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乔沙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温红玲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2022.4.24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 /OMS：5.3组织的岗位、职责和权限、6.2质量/环境/职业健康安全目标及其实现的策划、8.1运行策划和控制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按照公司领导要求，做好公司职能和岗位的具体确定，对从事与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乔沙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。在手册中确定了办公室部门的的职能，人员职责、权限和相互关系。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1)负责财务工作，认真贯彻实施本公司的质量方针和质量目标。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2)负责各种报表的制定及上报工作。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3)负责物品进出公司的核算，协助有关部门对生产成本加以控制。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4)同政府部门财务上的联系和沟通。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5)负责公司同其它单位有关往来业务稽查、计算及工资的发放。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6)负责有关报告资料、成本核算的整理。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7)负责对部门在体系管理职能过程中涉及的环境因素、危险源的控制和体系的持续改进。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涉及的目标及实现情况是：</w:t>
            </w:r>
          </w:p>
          <w:p>
            <w:pPr>
              <w:spacing w:line="360" w:lineRule="auto"/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考核（2022年1月-2022年3月份）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1、资金使用计划到位率100%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2、成本计划编制、实施、监督100%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3、合同审查，确保资金安全率100%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4、工资、奖金分配审查、监督保证率100%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5、职业健康安全保证资金100%到位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6、杜绝工伤事故，轻伤休工率为零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2022.3.30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乔沙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目标可测量，与公司管理方针一致。有实施落实的方案， 目标均已完成。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/>
                <w:sz w:val="21"/>
                <w:szCs w:val="21"/>
              </w:rPr>
              <w:t>运行控制程序等。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eastAsia="zh-CN"/>
              </w:rPr>
              <w:t>仓储部</w:t>
            </w:r>
            <w:r>
              <w:rPr>
                <w:rFonts w:hint="eastAsia"/>
                <w:sz w:val="21"/>
                <w:szCs w:val="21"/>
              </w:rPr>
              <w:t>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办公过程产生的固废按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要求放到指定地点；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远程查看</w:t>
            </w:r>
            <w:r>
              <w:rPr>
                <w:rFonts w:hint="eastAsia"/>
                <w:sz w:val="21"/>
                <w:szCs w:val="21"/>
              </w:rPr>
              <w:t>现场配置了灭火器，无火灾、触电隐患，废弃物无混放现象。</w:t>
            </w:r>
          </w:p>
          <w:p>
            <w:pPr>
              <w:pStyle w:val="21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提供《质量、环境、职业健康安全资金投入统计情况》及</w:t>
            </w:r>
            <w:r>
              <w:rPr>
                <w:rFonts w:hint="eastAsia"/>
                <w:color w:val="FF0000"/>
                <w:lang w:val="en-US" w:eastAsia="zh-CN"/>
              </w:rPr>
              <w:t>完税证明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一、质量、环境、职业健康安全教育培训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年检继续教育费      3000     元                        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二、环境、职业健康安全管理方案资金使用情况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1）固废分类回收及处置费     5800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2）环境（噪声）监测费用     30000 元 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小计：35800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三、应急设施费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1）止血带、药品、口罩及急救箱     1000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2）灭火器、消防栓、应急灯等       3600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3）培训演练费                     5000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4) 意外伤害保险费                 7200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196215</wp:posOffset>
                  </wp:positionV>
                  <wp:extent cx="2767330" cy="1835150"/>
                  <wp:effectExtent l="0" t="0" r="1270" b="6350"/>
                  <wp:wrapNone/>
                  <wp:docPr id="5" name="图片 5" descr="F:\8 测量管理体系\1 个人\1 受审核企业\2022.4.24-25-QEO-2-湖北嘉砼商品混凝土有限公司\财务部-乔沙\社保完税-1.jpg社保完税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:\8 测量管理体系\1 个人\1 受审核企业\2022.4.24-25-QEO-2-湖北嘉砼商品混凝土有限公司\财务部-乔沙\社保完税-1.jpg社保完税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330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t>小计：16800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四、安全防护用品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1）工作鞋、衣服：   3900  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2）工作手套：       2000  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3）工作帽：         2000  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  7900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223520</wp:posOffset>
                  </wp:positionV>
                  <wp:extent cx="2811780" cy="1934210"/>
                  <wp:effectExtent l="0" t="0" r="7620" b="8890"/>
                  <wp:wrapNone/>
                  <wp:docPr id="4" name="图片 4" descr="F:\8 测量管理体系\1 个人\1 受审核企业\2022.4.24-25-QEO-2-湖北嘉砼商品混凝土有限公司\财务部-乔沙\社保完税-2.jpg社保完税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8 测量管理体系\1 个人\1 受审核企业\2022.4.24-25-QEO-2-湖北嘉砼商品混凝土有限公司\财务部-乔沙\社保完税-2.jpg社保完税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t>五、养老保险医疗保险生育保险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1）职工社会保险缴费：  9274.58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2）职工医疗保险缴费：  11810.38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3）职工生育保险缴费：  811.58 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4）职工失业保险缴费：  347.82   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小计： 22244.36   元</w:t>
            </w:r>
          </w:p>
          <w:p>
            <w:pPr>
              <w:pStyle w:val="21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以上五项合计：85744.36  元</w:t>
            </w:r>
          </w:p>
          <w:p>
            <w:pPr>
              <w:pStyle w:val="21"/>
              <w:spacing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部门运行控制基本能符合标准规定的要求。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按照策划的《应急准备和响应控制程序》、《事故应急处置预案》等，明确了相应的运行准则。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查看现场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车间门口灭火器在有效期内。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生产场所有“禁止吸烟”，“小心触电”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日参加了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组织的火灾预案演练，提供了相关记录。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2022年1月20日为提高安全人员的素质，达到检验应急求援小组的目的，使之做到一声令下迅速到位投入战斗，特在1号仓进行了一次模拟高空坠落演习。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应急准备和响应实施方案具有可操作性，应急求援人员已基本掌握该方案，能够应付突发事件。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4RNgAAAAL&#10;AQAADwAAAAAAAAABACAAAAAiAAAAZHJzL2Rvd25yZXYueG1sUEsBAhQAFAAAAAgAh07iQOZzOZbj&#10;AQAAuAMAAA4AAAAAAAAAAQAgAAAAJwEAAGRycy9lMm9Eb2MueG1sUEsFBgAAAAAGAAYAWQEAAHw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7C51645"/>
    <w:rsid w:val="108219C2"/>
    <w:rsid w:val="183335D6"/>
    <w:rsid w:val="23145CA5"/>
    <w:rsid w:val="273565DA"/>
    <w:rsid w:val="320D6110"/>
    <w:rsid w:val="3F93612B"/>
    <w:rsid w:val="414608D9"/>
    <w:rsid w:val="4A607AC0"/>
    <w:rsid w:val="4FF0324F"/>
    <w:rsid w:val="530750DA"/>
    <w:rsid w:val="5DEA676A"/>
    <w:rsid w:val="5EA12B9A"/>
    <w:rsid w:val="693E5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link w:val="20"/>
    <w:unhideWhenUsed/>
    <w:qFormat/>
    <w:uiPriority w:val="0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13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3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1531</Words>
  <Characters>1749</Characters>
  <Lines>35</Lines>
  <Paragraphs>9</Paragraphs>
  <TotalTime>0</TotalTime>
  <ScaleCrop>false</ScaleCrop>
  <LinksUpToDate>false</LinksUpToDate>
  <CharactersWithSpaces>2065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2022-04-27T05:31:44Z</dcterms:modified>
  <cp:revision>1043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2F645FB67C054F80BC61AF598C6B9D7A</vt:lpwstr>
  </property>
</Properties>
</file>