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四川乐犍再生资源回收利用有限公司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产品工艺过程：原材料（废旧塑料）—分选—清洗—破碎—熔融挤塑—切粒—入库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熔融挤塑为关键过程。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主要质量要求：颜色、熔融温度、塑料性能。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关键控制点：塑料熔融温度、时间。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GB/T9345.1-2008《塑料 灰分的测定 第1部分：通用方法》等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色度、灰分、熔体质量流动速率、成份等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267335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245110</wp:posOffset>
                  </wp:positionV>
                  <wp:extent cx="516255" cy="338455"/>
                  <wp:effectExtent l="0" t="0" r="17145" b="4445"/>
                  <wp:wrapNone/>
                  <wp:docPr id="1" name="图片 1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四川乐犍再生资源回收利用有限公司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：12.01.06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：12.01.06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产品工艺过程：原材料（废旧塑料）—分选—清洗—破碎—熔融挤塑—切粒—入库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火灾、固废排放、废气排放、废水排放、噪声排放</w:t>
            </w:r>
            <w:r>
              <w:rPr>
                <w:rFonts w:hint="eastAsia"/>
                <w:b/>
                <w:sz w:val="20"/>
                <w:lang w:eastAsia="zh-CN"/>
              </w:rPr>
              <w:t>。按照管理方案及应急管理方案进行控制。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《中华人民共和国水污染防治法》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《大气污染物综合排放标准》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highlight w:val="none"/>
                <w:lang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报告编号：</w:t>
            </w:r>
            <w:r>
              <w:rPr>
                <w:rFonts w:hint="eastAsia" w:eastAsia="宋体"/>
                <w:b/>
                <w:sz w:val="20"/>
                <w:highlight w:val="none"/>
                <w:lang w:eastAsia="zh-CN"/>
              </w:rPr>
              <w:t>炯测检字(2021)第E014445号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，工业废气检测。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218440</wp:posOffset>
                  </wp:positionV>
                  <wp:extent cx="516255" cy="338455"/>
                  <wp:effectExtent l="0" t="0" r="17145" b="4445"/>
                  <wp:wrapNone/>
                  <wp:docPr id="3" name="图片 3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224790</wp:posOffset>
                  </wp:positionV>
                  <wp:extent cx="516255" cy="338455"/>
                  <wp:effectExtent l="0" t="0" r="17145" b="4445"/>
                  <wp:wrapNone/>
                  <wp:docPr id="4" name="图片 4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2DA4630"/>
    <w:rsid w:val="03073814"/>
    <w:rsid w:val="04DA0E71"/>
    <w:rsid w:val="06FA704F"/>
    <w:rsid w:val="075C5614"/>
    <w:rsid w:val="08511C41"/>
    <w:rsid w:val="0AE80005"/>
    <w:rsid w:val="0F5F6071"/>
    <w:rsid w:val="100B407B"/>
    <w:rsid w:val="11B84B99"/>
    <w:rsid w:val="12A12A75"/>
    <w:rsid w:val="143771ED"/>
    <w:rsid w:val="16051621"/>
    <w:rsid w:val="16EB0762"/>
    <w:rsid w:val="1A530AF8"/>
    <w:rsid w:val="1DF148B0"/>
    <w:rsid w:val="1E7F56EA"/>
    <w:rsid w:val="20DA089D"/>
    <w:rsid w:val="285665DF"/>
    <w:rsid w:val="285D08F3"/>
    <w:rsid w:val="29F01EC0"/>
    <w:rsid w:val="2AA1765E"/>
    <w:rsid w:val="2C4D5E73"/>
    <w:rsid w:val="2C953A72"/>
    <w:rsid w:val="2CB76337"/>
    <w:rsid w:val="2D1E4F96"/>
    <w:rsid w:val="2DC27FAA"/>
    <w:rsid w:val="2F141827"/>
    <w:rsid w:val="32521FA8"/>
    <w:rsid w:val="351B6F23"/>
    <w:rsid w:val="35576397"/>
    <w:rsid w:val="38CC7FAC"/>
    <w:rsid w:val="38FC13EB"/>
    <w:rsid w:val="3A10210A"/>
    <w:rsid w:val="3AE50EA1"/>
    <w:rsid w:val="3BF43C71"/>
    <w:rsid w:val="44E863B1"/>
    <w:rsid w:val="46E2577B"/>
    <w:rsid w:val="472B40E0"/>
    <w:rsid w:val="49227202"/>
    <w:rsid w:val="4AD54A8E"/>
    <w:rsid w:val="4C9E5354"/>
    <w:rsid w:val="4DA91E14"/>
    <w:rsid w:val="54006D64"/>
    <w:rsid w:val="55173EF5"/>
    <w:rsid w:val="57250B4B"/>
    <w:rsid w:val="583D33C0"/>
    <w:rsid w:val="5DBC388C"/>
    <w:rsid w:val="612D4CA2"/>
    <w:rsid w:val="61DD7373"/>
    <w:rsid w:val="61EB6306"/>
    <w:rsid w:val="6B4819EC"/>
    <w:rsid w:val="6EF81A16"/>
    <w:rsid w:val="72D11D1B"/>
    <w:rsid w:val="73F27BAF"/>
    <w:rsid w:val="7821638E"/>
    <w:rsid w:val="7A886B78"/>
    <w:rsid w:val="7B3B4CC8"/>
    <w:rsid w:val="7BED75DA"/>
    <w:rsid w:val="7D230DDA"/>
    <w:rsid w:val="7E671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42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2022-04-28T03:43:09Z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