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四川安智信实业有限公司</w:t>
      </w:r>
      <w:r>
        <w:rPr>
          <w:rFonts w:hint="eastAsia"/>
          <w:b/>
          <w:sz w:val="36"/>
          <w:szCs w:val="36"/>
          <w:lang w:val="en-US" w:eastAsia="zh-CN"/>
        </w:rPr>
        <w:t>服务符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四川安智信实业有限公司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2022年04月27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E531C94"/>
    <w:rsid w:val="1750070F"/>
    <w:rsid w:val="2F1439AB"/>
    <w:rsid w:val="306B31D8"/>
    <w:rsid w:val="311B7D55"/>
    <w:rsid w:val="41C25278"/>
    <w:rsid w:val="47F62F01"/>
    <w:rsid w:val="539071DB"/>
    <w:rsid w:val="57923DDA"/>
    <w:rsid w:val="5A754802"/>
    <w:rsid w:val="62265C72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2022-04-24T14:55:42Z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eyJoZGlkIjoiZjFmNDE1OTA0NjMzMTc3MjRkMDFmMDVlMjFhNzg3YjQifQ==</vt:lpwstr>
  </property>
  <property fmtid="{D5CDD505-2E9C-101B-9397-08002B2CF9AE}" pid="4" name="ICV">
    <vt:lpwstr>65CA1C189F7C4961BC3D6C61FA12667F</vt:lpwstr>
  </property>
</Properties>
</file>