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58" w:rightChars="191"/>
        <w:jc w:val="right"/>
        <w:rPr>
          <w:rFonts w:hint="eastAsia" w:ascii="宋体" w:hAnsi="宋体"/>
          <w:sz w:val="18"/>
        </w:rPr>
      </w:pPr>
      <w:r>
        <w:rPr>
          <w:rFonts w:hint="eastAsia"/>
          <w:b/>
          <w:color w:val="000000" w:themeColor="text1"/>
          <w:sz w:val="21"/>
          <w:szCs w:val="21"/>
        </w:rPr>
        <w:t>合同编号:</w:t>
      </w:r>
      <w:bookmarkStart w:id="0" w:name="合同编号"/>
      <w:r>
        <w:rPr>
          <w:szCs w:val="44"/>
        </w:rPr>
        <w:t>0640-2019-Q</w:t>
      </w:r>
      <w:bookmarkEnd w:id="0"/>
    </w:p>
    <w:p>
      <w:pPr>
        <w:spacing w:after="120" w:afterLines="50" w:line="240" w:lineRule="exact"/>
        <w:ind w:firstLine="6557" w:firstLineChars="3110"/>
        <w:rPr>
          <w:b/>
          <w:bCs/>
          <w:color w:val="000000" w:themeColor="text1"/>
          <w:sz w:val="21"/>
          <w:szCs w:val="21"/>
          <w:u w:val="single"/>
        </w:rPr>
      </w:pP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重庆杰鑫光电科技有限公司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default" w:ascii="Times New Roman" w:hAnsi="Times New Roman" w:eastAsia="宋体" w:cs="Times New Roman"/>
          <w:b/>
          <w:bCs/>
          <w:i w:val="0"/>
          <w:caps w:val="0"/>
          <w:color w:val="333333"/>
          <w:spacing w:val="0"/>
          <w:sz w:val="27"/>
          <w:szCs w:val="27"/>
          <w:shd w:val="clear" w:fill="FFFFFF"/>
        </w:rPr>
        <w:t>Chongqing Jiexin Photoelectric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重庆市北部新区栖霞路18号10幢1单元6-5</w:t>
      </w:r>
      <w:bookmarkEnd w:id="3"/>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bCs/>
          <w:color w:val="000000" w:themeColor="text1"/>
          <w:sz w:val="22"/>
          <w:szCs w:val="22"/>
          <w:u w:val="single"/>
        </w:rPr>
      </w:pPr>
      <w:r>
        <w:rPr>
          <w:rFonts w:hint="eastAsia"/>
          <w:b/>
          <w:color w:val="000000" w:themeColor="text1"/>
          <w:sz w:val="22"/>
          <w:szCs w:val="22"/>
        </w:rPr>
        <w:t>(英文)：</w:t>
      </w:r>
      <w:r>
        <w:rPr>
          <w:rFonts w:hint="default" w:ascii="Times New Roman" w:hAnsi="Times New Roman" w:cs="Times New Roman"/>
          <w:b/>
          <w:color w:val="000000" w:themeColor="text1"/>
          <w:sz w:val="22"/>
          <w:szCs w:val="22"/>
          <w:lang w:val="en-US" w:eastAsia="zh-CN"/>
        </w:rPr>
        <w:t xml:space="preserve">Room </w:t>
      </w:r>
      <w:r>
        <w:rPr>
          <w:rFonts w:hint="default" w:ascii="Times New Roman" w:hAnsi="Times New Roman" w:eastAsia="宋体" w:cs="Times New Roman"/>
          <w:b/>
          <w:bCs/>
          <w:i w:val="0"/>
          <w:caps w:val="0"/>
          <w:color w:val="333333"/>
          <w:spacing w:val="0"/>
          <w:sz w:val="27"/>
          <w:szCs w:val="27"/>
          <w:shd w:val="clear" w:fill="FFFFFF"/>
        </w:rPr>
        <w:t xml:space="preserve">6-5, </w:t>
      </w:r>
      <w:r>
        <w:rPr>
          <w:rFonts w:hint="eastAsia" w:cs="Times New Roman"/>
          <w:b/>
          <w:bCs/>
          <w:i w:val="0"/>
          <w:caps w:val="0"/>
          <w:color w:val="333333"/>
          <w:spacing w:val="0"/>
          <w:sz w:val="27"/>
          <w:szCs w:val="27"/>
          <w:shd w:val="clear" w:fill="FFFFFF"/>
          <w:lang w:val="en-US" w:eastAsia="zh-CN"/>
        </w:rPr>
        <w:t>U</w:t>
      </w:r>
      <w:r>
        <w:rPr>
          <w:rFonts w:hint="default" w:ascii="Times New Roman" w:hAnsi="Times New Roman" w:eastAsia="宋体" w:cs="Times New Roman"/>
          <w:b/>
          <w:bCs/>
          <w:i w:val="0"/>
          <w:caps w:val="0"/>
          <w:color w:val="333333"/>
          <w:spacing w:val="0"/>
          <w:sz w:val="27"/>
          <w:szCs w:val="27"/>
          <w:shd w:val="clear" w:fill="FFFFFF"/>
        </w:rPr>
        <w:t xml:space="preserve">nit 1, </w:t>
      </w:r>
      <w:r>
        <w:rPr>
          <w:rFonts w:hint="eastAsia" w:cs="Times New Roman"/>
          <w:b/>
          <w:bCs/>
          <w:i w:val="0"/>
          <w:caps w:val="0"/>
          <w:color w:val="333333"/>
          <w:spacing w:val="0"/>
          <w:sz w:val="27"/>
          <w:szCs w:val="27"/>
          <w:shd w:val="clear" w:fill="FFFFFF"/>
          <w:lang w:val="en-US" w:eastAsia="zh-CN"/>
        </w:rPr>
        <w:t>B</w:t>
      </w:r>
      <w:r>
        <w:rPr>
          <w:rFonts w:hint="default" w:ascii="Times New Roman" w:hAnsi="Times New Roman" w:eastAsia="宋体" w:cs="Times New Roman"/>
          <w:b/>
          <w:bCs/>
          <w:i w:val="0"/>
          <w:caps w:val="0"/>
          <w:color w:val="333333"/>
          <w:spacing w:val="0"/>
          <w:sz w:val="27"/>
          <w:szCs w:val="27"/>
          <w:shd w:val="clear" w:fill="FFFFFF"/>
        </w:rPr>
        <w:t xml:space="preserve">uilding </w:t>
      </w:r>
      <w:r>
        <w:rPr>
          <w:rFonts w:hint="eastAsia" w:cs="Times New Roman"/>
          <w:b/>
          <w:bCs/>
          <w:i w:val="0"/>
          <w:caps w:val="0"/>
          <w:color w:val="333333"/>
          <w:spacing w:val="0"/>
          <w:sz w:val="27"/>
          <w:szCs w:val="27"/>
          <w:shd w:val="clear" w:fill="FFFFFF"/>
          <w:lang w:val="en-US" w:eastAsia="zh-CN"/>
        </w:rPr>
        <w:t>No.</w:t>
      </w:r>
      <w:r>
        <w:rPr>
          <w:rFonts w:hint="default" w:ascii="Times New Roman" w:hAnsi="Times New Roman" w:eastAsia="宋体" w:cs="Times New Roman"/>
          <w:b/>
          <w:bCs/>
          <w:i w:val="0"/>
          <w:caps w:val="0"/>
          <w:color w:val="333333"/>
          <w:spacing w:val="0"/>
          <w:sz w:val="27"/>
          <w:szCs w:val="27"/>
          <w:shd w:val="clear" w:fill="FFFFFF"/>
        </w:rPr>
        <w:t>10, Qixia Road</w:t>
      </w:r>
      <w:r>
        <w:rPr>
          <w:rFonts w:hint="eastAsia" w:cs="Times New Roman"/>
          <w:b/>
          <w:bCs/>
          <w:i w:val="0"/>
          <w:caps w:val="0"/>
          <w:color w:val="333333"/>
          <w:spacing w:val="0"/>
          <w:sz w:val="27"/>
          <w:szCs w:val="27"/>
          <w:shd w:val="clear" w:fill="FFFFFF"/>
          <w:lang w:val="en-US" w:eastAsia="zh-CN"/>
        </w:rPr>
        <w:t xml:space="preserve"> </w:t>
      </w:r>
      <w:r>
        <w:rPr>
          <w:rFonts w:hint="default" w:ascii="Times New Roman" w:hAnsi="Times New Roman" w:eastAsia="宋体" w:cs="Times New Roman"/>
          <w:b/>
          <w:bCs/>
          <w:i w:val="0"/>
          <w:caps w:val="0"/>
          <w:color w:val="333333"/>
          <w:spacing w:val="0"/>
          <w:sz w:val="27"/>
          <w:szCs w:val="27"/>
          <w:shd w:val="clear" w:fill="FFFFFF"/>
        </w:rPr>
        <w:t>No. 18</w:t>
      </w:r>
      <w:r>
        <w:rPr>
          <w:rFonts w:hint="eastAsia" w:cs="Times New Roman"/>
          <w:b/>
          <w:bCs/>
          <w:i w:val="0"/>
          <w:caps w:val="0"/>
          <w:color w:val="333333"/>
          <w:spacing w:val="0"/>
          <w:sz w:val="27"/>
          <w:szCs w:val="27"/>
          <w:shd w:val="clear" w:fill="FFFFFF"/>
          <w:lang w:val="en-US" w:eastAsia="zh-CN"/>
        </w:rPr>
        <w:t xml:space="preserve"> </w:t>
      </w:r>
      <w:r>
        <w:rPr>
          <w:rFonts w:hint="default" w:ascii="Times New Roman" w:hAnsi="Times New Roman" w:eastAsia="宋体" w:cs="Times New Roman"/>
          <w:b/>
          <w:bCs/>
          <w:i w:val="0"/>
          <w:caps w:val="0"/>
          <w:color w:val="333333"/>
          <w:spacing w:val="0"/>
          <w:sz w:val="27"/>
          <w:szCs w:val="27"/>
          <w:shd w:val="clear" w:fill="FFFFFF"/>
        </w:rPr>
        <w:t>, Beibu New District, Chongqing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重庆市北部新区金渝大道89号4栋4-1</w:t>
      </w:r>
      <w:bookmarkEnd w:id="5"/>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rFonts w:hint="default" w:ascii="Times New Roman" w:hAnsi="Times New Roman" w:cs="Times New Roman"/>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lang w:val="en-US" w:eastAsia="zh-CN"/>
        </w:rPr>
        <w:t xml:space="preserve">Room </w:t>
      </w:r>
      <w:r>
        <w:rPr>
          <w:rFonts w:hint="default" w:ascii="Times New Roman" w:hAnsi="Times New Roman" w:eastAsia="宋体" w:cs="Times New Roman"/>
          <w:b/>
          <w:bCs/>
          <w:i w:val="0"/>
          <w:caps w:val="0"/>
          <w:color w:val="333333"/>
          <w:spacing w:val="0"/>
          <w:sz w:val="27"/>
          <w:szCs w:val="27"/>
          <w:shd w:val="clear" w:fill="FFFFFF"/>
        </w:rPr>
        <w:t xml:space="preserve">4-1, </w:t>
      </w:r>
      <w:r>
        <w:rPr>
          <w:rFonts w:hint="eastAsia" w:cs="Times New Roman"/>
          <w:b/>
          <w:bCs/>
          <w:i w:val="0"/>
          <w:caps w:val="0"/>
          <w:color w:val="333333"/>
          <w:spacing w:val="0"/>
          <w:sz w:val="27"/>
          <w:szCs w:val="27"/>
          <w:shd w:val="clear" w:fill="FFFFFF"/>
          <w:lang w:val="en-US" w:eastAsia="zh-CN"/>
        </w:rPr>
        <w:t>B</w:t>
      </w:r>
      <w:r>
        <w:rPr>
          <w:rFonts w:hint="default" w:ascii="Times New Roman" w:hAnsi="Times New Roman" w:eastAsia="宋体" w:cs="Times New Roman"/>
          <w:b/>
          <w:bCs/>
          <w:i w:val="0"/>
          <w:caps w:val="0"/>
          <w:color w:val="333333"/>
          <w:spacing w:val="0"/>
          <w:sz w:val="27"/>
          <w:szCs w:val="27"/>
          <w:shd w:val="clear" w:fill="FFFFFF"/>
        </w:rPr>
        <w:t>uilding 4, Jinyu Avenue</w:t>
      </w:r>
      <w:r>
        <w:rPr>
          <w:rFonts w:hint="eastAsia" w:cs="Times New Roman"/>
          <w:b/>
          <w:bCs/>
          <w:i w:val="0"/>
          <w:caps w:val="0"/>
          <w:color w:val="333333"/>
          <w:spacing w:val="0"/>
          <w:sz w:val="27"/>
          <w:szCs w:val="27"/>
          <w:shd w:val="clear" w:fill="FFFFFF"/>
          <w:lang w:val="en-US" w:eastAsia="zh-CN"/>
        </w:rPr>
        <w:t xml:space="preserve"> </w:t>
      </w:r>
      <w:r>
        <w:rPr>
          <w:rFonts w:hint="default" w:ascii="Times New Roman" w:hAnsi="Times New Roman" w:eastAsia="宋体" w:cs="Times New Roman"/>
          <w:b/>
          <w:bCs/>
          <w:i w:val="0"/>
          <w:caps w:val="0"/>
          <w:color w:val="333333"/>
          <w:spacing w:val="0"/>
          <w:sz w:val="27"/>
          <w:szCs w:val="27"/>
          <w:shd w:val="clear" w:fill="FFFFFF"/>
        </w:rPr>
        <w:t>No. 89 , Beibu New District, Chongqing </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bookmarkStart w:id="16" w:name="_GoBack"/>
      <w:bookmarkEnd w:id="16"/>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91500000MA60D8Q9X7</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023-81212299</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陈志立</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史常林</w:t>
      </w:r>
      <w:bookmarkEnd w:id="11"/>
      <w:r>
        <w:rPr>
          <w:rFonts w:hint="eastAsia"/>
          <w:b/>
          <w:color w:val="000000" w:themeColor="text1"/>
          <w:sz w:val="22"/>
          <w:szCs w:val="22"/>
          <w:lang w:val="en-US" w:eastAsia="zh-CN"/>
        </w:rPr>
        <w:t xml:space="preserve">  </w:t>
      </w:r>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15</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lang w:val="en-US" w:eastAsia="zh-CN"/>
        </w:rPr>
        <w:t>QMS范围：</w:t>
      </w:r>
      <w:r>
        <w:rPr>
          <w:rFonts w:hint="eastAsia"/>
          <w:b/>
          <w:color w:val="000000" w:themeColor="text1"/>
          <w:sz w:val="22"/>
          <w:szCs w:val="22"/>
        </w:rPr>
        <w:t>电子监控设备、照明设备、光伏产品、标牌标识、护栏的销售</w:t>
      </w:r>
      <w:bookmarkEnd w:id="15"/>
      <w:r>
        <w:rPr>
          <w:rFonts w:hint="eastAsia"/>
          <w:b/>
          <w:color w:val="000000" w:themeColor="text1"/>
          <w:sz w:val="22"/>
          <w:szCs w:val="22"/>
          <w:lang w:eastAsia="zh-CN"/>
        </w:rPr>
        <w:t>。</w:t>
      </w:r>
    </w:p>
    <w:p>
      <w:pPr>
        <w:pStyle w:val="2"/>
        <w:spacing w:line="240" w:lineRule="auto"/>
        <w:ind w:firstLine="442" w:firstLineChars="200"/>
        <w:rPr>
          <w:rFonts w:hint="eastAsia" w:asciiTheme="minorEastAsia" w:hAnsiTheme="minorEastAsia" w:eastAsiaTheme="minorEastAsia" w:cstheme="minorEastAsia"/>
          <w:b/>
          <w:bCs w:val="0"/>
          <w:color w:val="000000" w:themeColor="text1"/>
          <w:sz w:val="24"/>
          <w:szCs w:val="24"/>
          <w:lang w:eastAsia="zh-CN"/>
        </w:rPr>
      </w:pPr>
      <w:r>
        <w:rPr>
          <w:rFonts w:hint="eastAsia"/>
          <w:b/>
          <w:color w:val="000000" w:themeColor="text1"/>
          <w:sz w:val="22"/>
          <w:szCs w:val="22"/>
          <w:lang w:eastAsia="zh-CN"/>
        </w:rPr>
        <w:t>（英文）：</w:t>
      </w:r>
      <w:r>
        <w:rPr>
          <w:rFonts w:hint="eastAsia" w:asciiTheme="minorEastAsia" w:hAnsiTheme="minorEastAsia" w:eastAsiaTheme="minorEastAsia" w:cstheme="minorEastAsia"/>
          <w:b/>
          <w:bCs w:val="0"/>
          <w:color w:val="000000" w:themeColor="text1"/>
          <w:sz w:val="24"/>
          <w:szCs w:val="24"/>
          <w:lang w:eastAsia="zh-CN"/>
        </w:rPr>
        <w:t>Sales of electronic monitoring equipment, lighting equipment, photovoltaic products, signs and guardrails</w:t>
      </w:r>
    </w:p>
    <w:p>
      <w:pPr>
        <w:pStyle w:val="2"/>
        <w:spacing w:line="240" w:lineRule="auto"/>
        <w:ind w:firstLine="0"/>
        <w:rPr>
          <w:rFonts w:hint="eastAsia" w:asciiTheme="minorEastAsia" w:hAnsiTheme="minorEastAsia" w:eastAsiaTheme="minorEastAsia" w:cstheme="minorEastAsia"/>
          <w:b/>
          <w:bCs w:val="0"/>
          <w:color w:val="000000" w:themeColor="text1"/>
          <w:sz w:val="24"/>
          <w:szCs w:val="24"/>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9525" b="2540"/>
              <wp:wrapNone/>
              <wp:docPr id="2" name="文本框 1025"/>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wps:txbx>
                    <wps:bodyPr upright="1"/>
                  </wps:wsp>
                </a:graphicData>
              </a:graphic>
            </wp:anchor>
          </w:drawing>
        </mc:Choice>
        <mc:Fallback>
          <w:pict>
            <v:shape id="文本框 1025"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JRlsPWAAAACAEA&#10;AA8AAAAAAAAAAQAgAAAAIgAAAGRycy9kb3ducmV2LnhtbFBLAQIUABQAAAAIAIdO4kA3dL3gqgEA&#10;ACwDAAAOAAAAAAAAAAEAIAAAACUBAABkcnMvZTJvRG9jLnhtbFBLBQYAAAAABgAGAFkBAABBBQAA&#10;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mc:Fallback>
      </mc:AlternateContent>
    </w:r>
    <w:r>
      <w:rPr>
        <w:rStyle w:val="10"/>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4b1jUAAAABwEAAA8AAAAAAAAA&#10;AQAgAAAAIgAAAGRycy9kb3ducmV2LnhtbFBLAQIUABQAAAAIAIdO4kCUAX183AEAAJgDAAAOAAAA&#10;AAAAAAEAIAAAACMBAABkcnMvZTJvRG9jLnhtbFBLBQYAAAAABgAGAFkBAABxBQAAAAA=&#10;">
              <v:fill on="f" focussize="0,0"/>
              <v:stroke color="#000000"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EE7A8A"/>
    <w:rsid w:val="40793957"/>
    <w:rsid w:val="42E96105"/>
    <w:rsid w:val="5330543C"/>
    <w:rsid w:val="6F684D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Office_11.1.0.9332_F1E327BC-269C-435d-A152-05C5408002CA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大柚子。</cp:lastModifiedBy>
  <cp:lastPrinted>2019-05-13T03:13:00Z</cp:lastPrinted>
  <dcterms:modified xsi:type="dcterms:W3CDTF">2019-12-16T01:55:14Z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2052-11.1.0.9332</vt:lpwstr>
  </property>
</Properties>
</file>