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重庆国本特卫保安服务有限公司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0393-2021-QEO-2022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重庆市万州区陈家坝街道玉龙路136号3-办公7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彭伟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重庆市万州区重报万州中心7-307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涂腾飞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15330327166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15330327166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Q：保安服务（限许可范围内），安防设备的销售。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E：保安服务（限许可范围内），安防设备的销售所涉及场所的相关环境管理活动。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O：保安服务（限许可范围内），安防设备的销售所涉及场所的相关职业健康安全管理活动。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8.3条款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Q：29.10.07;35.12.00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E：29.10.07;35.12.00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O：29.10.07;35.12.00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Q:109,E:109,O:109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</w:rPr>
              <w:t>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□无；管理者代表 </w:t>
            </w:r>
            <w:r>
              <w:rPr>
                <w:rFonts w:hint="eastAsia" w:ascii="宋体" w:hAnsi="宋体"/>
                <w:color w:val="000000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</w:rPr>
              <w:t>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</w:rPr>
              <w:t>企业名称地址变更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注册地址变更）</w:t>
            </w:r>
            <w:r>
              <w:rPr>
                <w:rFonts w:hint="eastAsia" w:ascii="宋体" w:hAnsi="宋体"/>
                <w:color w:val="000000"/>
              </w:rPr>
              <w:t xml:space="preserve">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top"/>
          </w:tcPr>
          <w:p>
            <w:pPr>
              <w:ind w:right="420"/>
              <w:jc w:val="both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项目名称：</w:t>
            </w:r>
            <w:r>
              <w:rPr>
                <w:rFonts w:hint="eastAsia" w:ascii="宋体" w:hAnsi="宋体"/>
                <w:color w:val="000000"/>
                <w:sz w:val="21"/>
              </w:rPr>
              <w:t>重庆农村商业银行股份有限公司万州分行安保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项目</w:t>
            </w:r>
            <w:r>
              <w:rPr>
                <w:rFonts w:hint="eastAsia"/>
                <w:color w:val="000000" w:themeColor="text1"/>
                <w:lang w:eastAsia="zh-CN"/>
              </w:rPr>
              <w:t>。</w:t>
            </w:r>
          </w:p>
          <w:p>
            <w:pPr>
              <w:ind w:right="420"/>
              <w:jc w:val="both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项目地址：</w:t>
            </w:r>
            <w:r>
              <w:rPr>
                <w:rFonts w:hint="eastAsia" w:ascii="宋体" w:hAnsi="宋体"/>
                <w:color w:val="000000"/>
                <w:sz w:val="21"/>
              </w:rPr>
              <w:t>重庆市万州区太白路99号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部门：管理层、行政部/财务部、安保部、市场部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：4.1、4.2、4.3、4.4、5.2、5.3、6.1、6.2、6.3、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7.1、7.2、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8.1、8.2、8.3、8.4、8.5、8.6、8.7、9.1、9.2、9.3、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10.1、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10.2、10.3;</w:t>
            </w:r>
          </w:p>
          <w:p>
            <w:pPr>
              <w:pStyle w:val="3"/>
              <w:ind w:firstLine="0" w:firstLineChars="0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:4.1、4.2、4.3、4.4、5.2、5.3、6.1、6.2、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7.1、7.2、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8.1、8.2、9.1、9.2、9.3、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; </w:t>
            </w:r>
          </w:p>
          <w:p>
            <w:pPr>
              <w:pStyle w:val="3"/>
              <w:ind w:firstLine="0" w:firstLineChars="0"/>
              <w:rPr>
                <w:rFonts w:hint="default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O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HSMS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:4.1、4.2、4.3、4.4、5.2、5.3、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5.4、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6.1、6.2、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7.1、7.2、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8.1、8.2、9.1、9.2、9.3、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  <w:t>GB/T 45001-2020 idt ISO45001：2018标准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lang w:val="en-US" w:eastAsia="zh-CN"/>
              </w:rPr>
              <w:t>8.2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</w:rPr>
              <w:t>条款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保持 </w:t>
            </w:r>
            <w:r>
              <w:rPr>
                <w:rFonts w:hint="eastAsia" w:ascii="宋体" w:hAnsi="宋体"/>
                <w:sz w:val="24"/>
              </w:rPr>
              <w:t xml:space="preserve">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杨珍全 2022年4月27日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12B21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2022-04-27T02:35:25Z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