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387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358"/>
        <w:gridCol w:w="11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8.8级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&gt;16mm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的螺柱洛氏硬度测量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23-34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HRC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±1.8HRC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11HRC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±1.2HRC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8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7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数显洛氏硬度计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HRC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5HRC </w:t>
            </w:r>
            <w:r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358" w:type="dxa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+0.1HRC</w:t>
            </w:r>
          </w:p>
        </w:tc>
        <w:tc>
          <w:tcPr>
            <w:tcW w:w="1672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MPE: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1.5HRC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8" w:type="dxa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GQD</w:t>
            </w:r>
            <w:r>
              <w:rPr>
                <w:rFonts w:hint="eastAsia"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KG-00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hint="eastAsia" w:ascii="Times New Roman" w:hAnsi="Times New Roman" w:cs="Times New Roman"/>
              </w:rPr>
              <w:t>19</w:t>
            </w:r>
            <w:r>
              <w:rPr>
                <w:rFonts w:hint="eastAsia" w:ascii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TH-300型洛氏硬度计操作规程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</w:rPr>
              <w:t>~3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 xml:space="preserve">）℃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 w:ascii="宋体" w:hAnsi="宋体"/>
                <w:lang w:val="en-US" w:eastAsia="zh-CN"/>
              </w:rPr>
              <w:t>65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Times New Roman" w:hAnsi="Times New Roman"/>
              </w:rPr>
              <w:t>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 xml:space="preserve"> 沈东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（有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材料物理性能检验工四级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证书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57785</wp:posOffset>
            </wp:positionV>
            <wp:extent cx="803910" cy="381000"/>
            <wp:effectExtent l="0" t="0" r="8890" b="0"/>
            <wp:wrapNone/>
            <wp:docPr id="1" name="图片 1" descr="微信图片_2022042917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291756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93345</wp:posOffset>
            </wp:positionV>
            <wp:extent cx="876300" cy="295275"/>
            <wp:effectExtent l="0" t="0" r="0" b="9525"/>
            <wp:wrapNone/>
            <wp:docPr id="3" name="图片 3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签名-2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022</w:t>
      </w:r>
      <w:r>
        <w:rPr>
          <w:rFonts w:hint="eastAsia" w:ascii="Times New Roman" w:hAnsi="Times New Roman" w:eastAsia="宋体" w:cs="Times New Roman"/>
          <w:szCs w:val="21"/>
        </w:rPr>
        <w:t xml:space="preserve"> 年0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378"/>
    <w:rsid w:val="000B029B"/>
    <w:rsid w:val="00131E4F"/>
    <w:rsid w:val="002C5378"/>
    <w:rsid w:val="002F75BA"/>
    <w:rsid w:val="00353595"/>
    <w:rsid w:val="003C7D5A"/>
    <w:rsid w:val="004B2A4F"/>
    <w:rsid w:val="00613843"/>
    <w:rsid w:val="007B4645"/>
    <w:rsid w:val="007C311C"/>
    <w:rsid w:val="00A95DFF"/>
    <w:rsid w:val="00BA2BCC"/>
    <w:rsid w:val="00C51648"/>
    <w:rsid w:val="00D81FBB"/>
    <w:rsid w:val="00E55317"/>
    <w:rsid w:val="00EB6C4E"/>
    <w:rsid w:val="21C11B5E"/>
    <w:rsid w:val="299F429E"/>
    <w:rsid w:val="29A62ABE"/>
    <w:rsid w:val="2CB03E70"/>
    <w:rsid w:val="45AF566C"/>
    <w:rsid w:val="74306240"/>
    <w:rsid w:val="79D25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448</Words>
  <Characters>552</Characters>
  <Lines>4</Lines>
  <Paragraphs>1</Paragraphs>
  <TotalTime>2</TotalTime>
  <ScaleCrop>false</ScaleCrop>
  <LinksUpToDate>false</LinksUpToDate>
  <CharactersWithSpaces>607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2022-05-01T01:04:43Z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F9E083C0A99848F6BAFE9A25161C6079</vt:lpwstr>
  </property>
</Properties>
</file>