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</w:rPr>
              <w:t>重庆国本科技有限公司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jc w:val="both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在供销部库房</w:t>
            </w:r>
            <w:r>
              <w:rPr>
                <w:rFonts w:hint="eastAsia" w:ascii="方正仿宋简体" w:eastAsia="方正仿宋简体"/>
                <w:b/>
              </w:rPr>
              <w:t>查应急准备设备，消防器材完善、良好，部分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消火箱</w:t>
            </w:r>
            <w:r>
              <w:rPr>
                <w:rFonts w:hint="eastAsia" w:ascii="方正仿宋简体" w:eastAsia="方正仿宋简体"/>
                <w:b/>
              </w:rPr>
              <w:t>前堆放有物品，影响消防器材使用。</w:t>
            </w: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jc w:val="both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widowControl/>
              <w:suppressLineNumbers w:val="0"/>
              <w:ind w:left="874" w:leftChars="416" w:firstLine="883" w:firstLineChars="400"/>
              <w:jc w:val="both"/>
              <w:rPr>
                <w:rFonts w:hint="default" w:ascii="宋体" w:hAnsi="宋体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bookmarkStart w:id="13" w:name="E勾选Add1"/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</w:rPr>
              <w:t>■</w:t>
            </w:r>
            <w:bookmarkEnd w:id="13"/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</w:rPr>
              <w:t xml:space="preserve"> 条款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</w:rPr>
              <w:t>“组织应建立、实施并保持对6.1.1中识别的潜在紧急情况进行应急准备并做岀响应所需的过程。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组织应： </w:t>
            </w:r>
            <w:r>
              <w:rPr>
                <w:rFonts w:ascii="Calibri" w:hAnsi="Calibri" w:eastAsia="宋体" w:cs="Calibri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）通过策划措施做好响应紧急情况的准备，以预防或减轻它所带来的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不利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环境影响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</w:rPr>
              <w:t>”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  <w:t>的要求。</w:t>
            </w:r>
          </w:p>
          <w:p>
            <w:pPr>
              <w:ind w:left="857" w:leftChars="408" w:firstLine="795" w:firstLineChars="360"/>
              <w:jc w:val="both"/>
              <w:rPr>
                <w:rFonts w:ascii="宋体" w:hAnsi="宋体"/>
                <w:b/>
                <w:bCs w:val="0"/>
                <w:sz w:val="22"/>
                <w:szCs w:val="22"/>
                <w:highlight w:val="none"/>
              </w:rPr>
            </w:pPr>
            <w:bookmarkStart w:id="14" w:name="S勾选Add1"/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</w:rPr>
              <w:t>■</w:t>
            </w:r>
            <w:bookmarkEnd w:id="14"/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</w:rPr>
              <w:t>GB/T 45001-2020 idt ISO45001：2018标准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</w:rPr>
              <w:t>条款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  <w:lang w:eastAsia="zh-CN"/>
              </w:rPr>
              <w:t>：“</w:t>
            </w:r>
            <w:r>
              <w:rPr>
                <w:rFonts w:hint="eastAsia"/>
                <w:b/>
                <w:bCs w:val="0"/>
                <w:highlight w:val="none"/>
              </w:rPr>
              <w:t>为了对</w:t>
            </w:r>
            <w:r>
              <w:rPr>
                <w:b/>
                <w:bCs w:val="0"/>
                <w:highlight w:val="none"/>
              </w:rPr>
              <w:t>6</w:t>
            </w:r>
            <w:r>
              <w:rPr>
                <w:rFonts w:hint="eastAsia"/>
                <w:b/>
                <w:bCs w:val="0"/>
                <w:highlight w:val="none"/>
              </w:rPr>
              <w:t>.1.2.1中所识别的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</w:rPr>
              <w:t>潜在紧急情况进行应急准备并做出响应，组织应建立、实施和保持所需的过程，包括：a） 针对紧急情况建立所策划的响应，包括提供急救</w:t>
            </w:r>
            <w:bookmarkStart w:id="15" w:name="_GoBack"/>
            <w:bookmarkEnd w:id="15"/>
            <w:r>
              <w:rPr>
                <w:rFonts w:hint="eastAsia" w:ascii="宋体" w:hAnsi="宋体"/>
                <w:b/>
                <w:bCs w:val="0"/>
                <w:sz w:val="22"/>
                <w:szCs w:val="22"/>
                <w:highlight w:val="none"/>
                <w:lang w:eastAsia="zh-CN"/>
              </w:rPr>
              <w:t>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jc w:val="both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jc w:val="both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受审核方代表：</w:t>
            </w:r>
          </w:p>
          <w:p>
            <w:pPr>
              <w:spacing w:before="120" w:after="100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B8769F2"/>
    <w:rsid w:val="36DB34E5"/>
    <w:rsid w:val="373B1322"/>
    <w:rsid w:val="414F7620"/>
    <w:rsid w:val="4E7F169D"/>
    <w:rsid w:val="5D2D43A7"/>
    <w:rsid w:val="738238D4"/>
    <w:rsid w:val="7BF24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2022-04-25T02:39:11Z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eyJoZGlkIjoiNjA2ZDc0NDE1ZTY5YjdmZDFkYTZhNjAxMDE4N2I3ODkifQ==</vt:lpwstr>
  </property>
</Properties>
</file>