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河北万博生物科技有限公司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提供主要用能设备管理：识别公司主要用能设备10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台，只识别了用电设备，未识别使用天然气或生物质燃料的设备是不是主要用能设备。也未能提供主要用能设备能效测试结果或测试计划。</w:t>
            </w:r>
          </w:p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未提供水表检定报告。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4"/>
                <w:lang w:val="en-US" w:eastAsia="zh-CN" w:bidi="ar-SA"/>
              </w:rPr>
              <w:t>2021年综合能耗和单位产品综合能耗没有完成指标，2022年一季度3项指标都未进行原因分析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61867"/>
    <w:rsid w:val="3B4616EC"/>
    <w:rsid w:val="6B3F6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37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2022-05-12T03:21:45Z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