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河北万博生物科技有限公司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李少伟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李丽英    </w:t>
            </w:r>
            <w:r>
              <w:rPr>
                <w:rFonts w:hint="eastAsia"/>
                <w:color w:val="000000"/>
                <w:sz w:val="24"/>
                <w:szCs w:val="24"/>
              </w:rPr>
              <w:t>马佳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审核时间：</w:t>
            </w:r>
            <w:bookmarkStart w:id="2" w:name="审核日期"/>
            <w:r>
              <w:rPr>
                <w:color w:val="000000"/>
              </w:rPr>
              <w:t>2022年05月09日 上午至2022年05月09日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扫描</w:t>
            </w:r>
            <w:r>
              <w:rPr>
                <w:rFonts w:hint="eastAsia"/>
                <w:color w:val="000000"/>
                <w:szCs w:val="21"/>
              </w:rPr>
              <w:t>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9113012966366289XW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2007年06月25日至2037年06月24日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淀粉系列产品研究开发;医药中间体、淀粉、糊精、液糖、变性淀粉、豆粉、花生粉、酵母粉、棉籽蛋白粉销售;化工产品(危险化学品及国家禁止的除外)销售;阿维菌素的生产、销售;粮食销售;淀粉树脂生产、销售。(法律、法规及国务院决定禁止或限制的除外;危险化学品及危险货物品除外;依法须经批准的项目，经相关部门批准后方可开展经营活动)；</w:t>
            </w:r>
          </w:p>
          <w:p>
            <w:pPr>
              <w:spacing w:line="440" w:lineRule="exact"/>
              <w:ind w:firstLine="420" w:firstLineChars="200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t>阿维</w:t>
            </w:r>
            <w:r>
              <w:rPr>
                <w:rFonts w:hint="eastAsia"/>
                <w:lang w:val="en-US" w:eastAsia="zh-CN"/>
              </w:rPr>
              <w:t>霉</w:t>
            </w:r>
            <w:r>
              <w:t>素的生产所涉及的能源管理活动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与企业的营业执照不一致，见变更单。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超出范围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见变更单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农药生产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扫描</w:t>
            </w:r>
            <w:r>
              <w:rPr>
                <w:rFonts w:hint="eastAsia"/>
                <w:color w:val="000000"/>
                <w:szCs w:val="21"/>
              </w:rPr>
              <w:t>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农药生许（冀）0018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2018年5月11日至2023年5月10日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阿维菌素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sz w:val="21"/>
                <w:szCs w:val="21"/>
              </w:rPr>
              <w:t>赞皇县龙门乡榆底村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  <w:lang w:val="en-US" w:eastAsia="zh-CN"/>
              </w:rPr>
              <w:t>农药生产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4" w:name="注册地址"/>
            <w:r>
              <w:rPr>
                <w:sz w:val="21"/>
                <w:szCs w:val="21"/>
              </w:rPr>
              <w:t>赞皇县龙门乡榆底村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tabs>
                <w:tab w:val="left" w:pos="3520"/>
              </w:tabs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drawing>
                <wp:inline distT="0" distB="0" distL="114300" distR="114300">
                  <wp:extent cx="1651635" cy="2051685"/>
                  <wp:effectExtent l="0" t="0" r="12065" b="57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635" cy="205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eastAsia="zh-CN"/>
              </w:rPr>
              <w:tab/>
            </w:r>
            <w:r>
              <w:drawing>
                <wp:inline distT="0" distB="0" distL="114300" distR="114300">
                  <wp:extent cx="1485265" cy="2285365"/>
                  <wp:effectExtent l="0" t="0" r="635" b="63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265" cy="228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drawing>
                <wp:inline distT="0" distB="0" distL="114300" distR="114300">
                  <wp:extent cx="1403985" cy="2290445"/>
                  <wp:effectExtent l="0" t="0" r="5715" b="8255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85" cy="229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104人</w:t>
            </w:r>
            <w:r>
              <w:rPr>
                <w:rFonts w:hint="eastAsia"/>
                <w:color w:val="000000"/>
                <w:szCs w:val="21"/>
              </w:rPr>
              <w:t>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104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78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color w:val="000000"/>
                <w:szCs w:val="21"/>
              </w:rPr>
              <w:t xml:space="preserve">8:00-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color w:val="000000"/>
                <w:szCs w:val="21"/>
              </w:rPr>
              <w:t xml:space="preserve">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color w:val="000000"/>
                <w:szCs w:val="21"/>
              </w:rPr>
              <w:t xml:space="preserve"> :00-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color w:val="000000"/>
                <w:szCs w:val="21"/>
              </w:rPr>
              <w:t xml:space="preserve">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n</w:t>
            </w:r>
            <w:r>
              <w:rPr>
                <w:rFonts w:hint="eastAsia"/>
                <w:color w:val="000000"/>
                <w:szCs w:val="21"/>
              </w:rPr>
              <w:t xml:space="preserve">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组织文件化的管理方针已制定，内容为：遵守法规  清洁生产  创新改造  提高能效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2444"/>
              <w:gridCol w:w="349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0"/>
                    <w:textAlignment w:val="auto"/>
                    <w:rPr>
                      <w:rFonts w:hint="default" w:ascii="Times New Roman" w:hAnsi="Times New Roman" w:eastAsia="宋体" w:cs="Times New Roman"/>
                      <w:bCs w:val="0"/>
                      <w:spacing w:val="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Cs w:val="0"/>
                      <w:spacing w:val="0"/>
                      <w:kern w:val="2"/>
                      <w:sz w:val="21"/>
                      <w:szCs w:val="22"/>
                      <w:lang w:val="zh-CN" w:eastAsia="zh-CN" w:bidi="ar-SA"/>
                    </w:rPr>
                    <w:t>综合能耗：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5769.10tce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sz w:val="18"/>
                      <w:szCs w:val="18"/>
                      <w:lang w:val="en-US" w:eastAsia="zh-CN"/>
                    </w:rPr>
                    <w:t>年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按照GB2589-2020标准计算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2021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较2020年有上升未完成指标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2021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年实际完成</w:t>
                  </w:r>
                  <w:r>
                    <w:rPr>
                      <w:rFonts w:hint="eastAsia" w:ascii="Times New Roman" w:hAnsi="Times New Roman" w:eastAsia="宋体" w:cs="Times New Roman"/>
                      <w:bCs w:val="0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7394.56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tce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0"/>
                    <w:textAlignment w:val="auto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Cs w:val="0"/>
                      <w:spacing w:val="0"/>
                      <w:kern w:val="2"/>
                      <w:sz w:val="21"/>
                      <w:szCs w:val="22"/>
                      <w:lang w:val="en-US" w:eastAsia="zh-CN" w:bidi="ar-SA"/>
                    </w:rPr>
                    <w:t>单位产品综合能耗：51.44 tce/t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年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综合能耗与产品产量之比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2021年</w:t>
                  </w:r>
                  <w:r>
                    <w:rPr>
                      <w:rFonts w:hint="eastAsia"/>
                      <w:lang w:val="en-US" w:eastAsia="zh-CN"/>
                    </w:rPr>
                    <w:t>实际完成51.67 tce/t</w:t>
                  </w:r>
                </w:p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Cs w:val="0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略高于指标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0"/>
                    <w:textAlignment w:val="auto"/>
                    <w:rPr>
                      <w:rFonts w:hint="eastAsia" w:ascii="Times New Roman" w:hAnsi="Times New Roman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Cs w:val="0"/>
                      <w:spacing w:val="0"/>
                      <w:kern w:val="2"/>
                      <w:sz w:val="21"/>
                      <w:szCs w:val="22"/>
                      <w:lang w:val="en-US" w:eastAsia="zh-CN" w:bidi="ar-SA"/>
                    </w:rPr>
                    <w:t>单位产值综合能耗：0.67tce/万元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年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sz w:val="18"/>
                      <w:szCs w:val="18"/>
                      <w:lang w:val="en-US" w:eastAsia="zh-CN"/>
                    </w:rPr>
                    <w:t>综合能耗/工业万元产值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完成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2021年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实际完成</w:t>
                  </w:r>
                  <w:r>
                    <w:rPr>
                      <w:rFonts w:hint="eastAsia" w:ascii="Times New Roman" w:hAnsi="Times New Roman" w:eastAsia="宋体" w:cs="Times New Roman"/>
                      <w:bCs w:val="0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0.66tce/万元。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>E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n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</w:t>
            </w:r>
            <w:r>
              <w:rPr>
                <w:rFonts w:hint="eastAsia"/>
                <w:color w:val="000000"/>
                <w:szCs w:val="18"/>
                <w:highlight w:val="none"/>
              </w:rPr>
              <w:t>化的程序；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</w:t>
            </w:r>
            <w:r>
              <w:rPr>
                <w:rFonts w:hint="eastAsia"/>
                <w:color w:val="000000"/>
                <w:szCs w:val="18"/>
              </w:rPr>
              <w:t>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</w:t>
            </w:r>
            <w:r>
              <w:rPr>
                <w:rFonts w:hint="eastAsia"/>
                <w:color w:val="000000"/>
                <w:szCs w:val="18"/>
                <w:highlight w:val="none"/>
              </w:rPr>
              <w:t>文件；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43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</w:t>
            </w:r>
            <w:r>
              <w:rPr>
                <w:rFonts w:hint="eastAsia"/>
                <w:color w:val="000000"/>
                <w:szCs w:val="18"/>
              </w:rPr>
              <w:t>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</w:t>
            </w:r>
            <w:r>
              <w:rPr>
                <w:rFonts w:hint="eastAsia"/>
                <w:color w:val="000000"/>
                <w:szCs w:val="18"/>
                <w:highlight w:val="none"/>
              </w:rPr>
              <w:t>表格；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47</w:t>
            </w:r>
            <w:bookmarkStart w:id="5" w:name="_GoBack"/>
            <w:bookmarkEnd w:id="5"/>
            <w:r>
              <w:rPr>
                <w:rFonts w:hint="eastAsia"/>
                <w:color w:val="000000"/>
                <w:szCs w:val="18"/>
                <w:highlight w:val="none"/>
              </w:rPr>
              <w:t>份</w:t>
            </w:r>
            <w:r>
              <w:rPr>
                <w:rFonts w:hint="eastAsia"/>
                <w:color w:val="000000"/>
                <w:szCs w:val="18"/>
              </w:rPr>
              <w:t>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20-21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天然气、电、生物质燃料、水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ascii="Wingdings" w:hAnsi="Wingdings"/>
                <w:color w:val="000000"/>
              </w:rPr>
              <w:t>¨¨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7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综合能耗和单位产品综合能耗未完成指标</w:t>
                  </w: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现有产量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143.104吨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无 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-了解适用的能源法律和其他要求的获取、识别和实施情况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-近一年是否进行了技术改进？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>发生过</w:t>
            </w:r>
            <w:r>
              <w:rPr>
                <w:rFonts w:hint="eastAsia"/>
                <w:color w:val="000000"/>
              </w:rPr>
              <w:t>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技改技措项目，实现节水节电等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-能源采购包括：</w:t>
            </w:r>
          </w:p>
          <w:p>
            <w:pPr>
              <w:ind w:left="210" w:leftChars="100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其他—— </w:t>
            </w:r>
            <w:r>
              <w:rPr>
                <w:rFonts w:hint="eastAsia"/>
                <w:color w:val="000000"/>
                <w:lang w:val="en-US" w:eastAsia="zh-CN"/>
              </w:rPr>
              <w:t>生物质燃料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生物质燃料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其他—— </w:t>
            </w:r>
            <w:r>
              <w:rPr>
                <w:rFonts w:hint="eastAsia"/>
                <w:color w:val="000000"/>
                <w:lang w:val="en-US" w:eastAsia="zh-CN"/>
              </w:rPr>
              <w:t>生物质燃料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未测试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无限值要求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  <w:highlight w:val="none"/>
              </w:rPr>
              <w:t>主要次级用能单位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color w:val="000000"/>
                <w:szCs w:val="18"/>
                <w:highlight w:val="none"/>
              </w:rPr>
              <w:t>符合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color w:val="000000"/>
                <w:szCs w:val="18"/>
                <w:highlight w:val="none"/>
              </w:rPr>
              <w:t>不符合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color w:val="000000"/>
                <w:szCs w:val="18"/>
                <w:highlight w:val="none"/>
              </w:rPr>
              <w:t>符合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color w:val="000000"/>
                <w:szCs w:val="18"/>
                <w:highlight w:val="none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color w:val="000000"/>
                <w:szCs w:val="18"/>
                <w:highlight w:val="none"/>
              </w:rPr>
              <w:t>符合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color w:val="000000"/>
                <w:szCs w:val="18"/>
                <w:highlight w:val="none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þ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21"/>
              </w:rPr>
              <w:sym w:font="Wingdings" w:char="00FE"/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其他—— </w:t>
            </w:r>
            <w:r>
              <w:rPr>
                <w:rFonts w:hint="eastAsia"/>
                <w:color w:val="000000"/>
                <w:lang w:val="en-US" w:eastAsia="zh-CN"/>
              </w:rPr>
              <w:t>生物质燃料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流量计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7E7237"/>
    <w:rsid w:val="40923613"/>
    <w:rsid w:val="4DAC23F5"/>
    <w:rsid w:val="4E28379F"/>
    <w:rsid w:val="55182AC7"/>
    <w:rsid w:val="67F81378"/>
    <w:rsid w:val="68FC660F"/>
    <w:rsid w:val="6D813472"/>
    <w:rsid w:val="7D7354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3</TotalTime>
  <ScaleCrop>false</ScaleCrop>
  <LinksUpToDate>false</LinksUpToDate>
  <CharactersWithSpaces>13072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丽英</cp:lastModifiedBy>
  <dcterms:modified xsi:type="dcterms:W3CDTF">2022-05-13T08:32:37Z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2052-11.1.0.10314</vt:lpwstr>
  </property>
</Properties>
</file>