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0381-2022-EnMs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江苏铸鸿锻造有限公司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2022年04月23日 上午至2022年04月23日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lang w:val="de-DE"/>
              </w:rPr>
              <w:t xml:space="preserve">RB/T </w:t>
            </w:r>
            <w:r>
              <w:rPr>
                <w:rFonts w:hint="eastAsia" w:ascii="宋体" w:hAnsi="宋体"/>
                <w:b/>
                <w:sz w:val="21"/>
                <w:szCs w:val="21"/>
              </w:rPr>
              <w:t>119-2015 能源管理体系 机械制造企业认证要求</w:t>
            </w:r>
            <w:r>
              <w:rPr>
                <w:rFonts w:hint="eastAsia" w:ascii="宋体" w:hAnsi="宋体"/>
                <w:b/>
                <w:sz w:val="21"/>
                <w:szCs w:val="21"/>
                <w:lang w:val="de-DE"/>
              </w:rPr>
              <w:t xml:space="preserve"> </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ISC-JSZJ-526</w:t>
            </w:r>
          </w:p>
          <w:p>
            <w:pPr>
              <w:spacing w:line="240" w:lineRule="exact"/>
              <w:jc w:val="center"/>
              <w:rPr>
                <w:b/>
                <w:color w:val="000000"/>
                <w:szCs w:val="21"/>
              </w:rPr>
            </w:pPr>
            <w:r>
              <w:rPr>
                <w:b/>
                <w:color w:val="000000"/>
                <w:szCs w:val="21"/>
              </w:rPr>
              <w:t>无锡先锋电机有限公司</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江苏铸鸿锻造有限公司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无锡市惠山区洛社镇杨市工业园区内</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214154</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办公地址"/>
            <w:bookmarkStart w:id="23" w:name="生产地址"/>
            <w:r>
              <w:rPr>
                <w:rFonts w:ascii="宋体"/>
                <w:b/>
                <w:color w:val="000000"/>
                <w:szCs w:val="21"/>
              </w:rPr>
              <w:t>无锡市惠山区洛社镇杨市工业园区内</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214154</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唐君君</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18051591998</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杨美艳</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徐国庆</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cs="Times New Roman"/>
                <w:b/>
                <w:color w:val="000000"/>
                <w:szCs w:val="21"/>
                <w:lang w:val="en-US"/>
              </w:rPr>
            </w:pPr>
            <w:r>
              <w:rPr>
                <w:rFonts w:hint="eastAsia" w:ascii="宋体" w:hAnsi="宋体"/>
                <w:b/>
                <w:color w:val="000000"/>
                <w:szCs w:val="21"/>
              </w:rPr>
              <w:t>产品：</w:t>
            </w:r>
            <w:r>
              <w:rPr>
                <w:rFonts w:hint="eastAsia" w:ascii="宋体" w:hAnsi="宋体" w:eastAsia="宋体" w:cs="Times New Roman"/>
                <w:b/>
                <w:color w:val="000000"/>
                <w:szCs w:val="21"/>
                <w:lang w:val="en-US" w:eastAsia="zh-CN"/>
              </w:rPr>
              <w:t>各种钢号的锻造圆钢、方钢、扁钢、轴</w:t>
            </w:r>
            <w:r>
              <w:rPr>
                <w:rFonts w:hint="eastAsia" w:ascii="宋体" w:hAnsi="宋体" w:cs="Times New Roman"/>
                <w:b/>
                <w:color w:val="000000"/>
                <w:szCs w:val="21"/>
                <w:lang w:val="en-US" w:eastAsia="zh-CN"/>
              </w:rPr>
              <w:t>等</w:t>
            </w:r>
            <w:bookmarkStart w:id="31" w:name="_GoBack"/>
            <w:bookmarkEnd w:id="31"/>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工艺流程：原材料检验→锻前加热 →挤压→锻造→模压→切边→蚀洗→淬火→矫直→探伤→测试 →入库 </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0" w:name="审核范围"/>
            <w:r>
              <w:t>锻件的生产所涉及的能源管理活动</w:t>
            </w:r>
            <w:bookmarkEnd w:id="30"/>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01"/>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0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江苏铸鸿锻造有限公司</w:t>
            </w:r>
            <w:r>
              <w:rPr>
                <w:rFonts w:hint="eastAsia"/>
                <w:sz w:val="21"/>
                <w:szCs w:val="21"/>
                <w:lang w:val="en-US" w:eastAsia="zh-CN"/>
              </w:rPr>
              <w:t>/</w:t>
            </w:r>
            <w:r>
              <w:rPr>
                <w:sz w:val="21"/>
                <w:szCs w:val="21"/>
              </w:rPr>
              <w:t>无锡市惠山区洛社镇杨市工业园区内</w:t>
            </w:r>
          </w:p>
        </w:tc>
        <w:tc>
          <w:tcPr>
            <w:tcW w:w="2267" w:type="dxa"/>
          </w:tcPr>
          <w:p>
            <w:pPr>
              <w:spacing w:before="40" w:after="40"/>
              <w:rPr>
                <w:rFonts w:eastAsia="黑体"/>
                <w:szCs w:val="21"/>
                <w:lang w:val="de-DE" w:eastAsia="ja-JP"/>
              </w:rPr>
            </w:pPr>
            <w:r>
              <w:rPr>
                <w:sz w:val="21"/>
                <w:szCs w:val="21"/>
              </w:rPr>
              <w:t>无锡市惠山区洛社镇杨市工业园区内</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110</w:t>
            </w:r>
          </w:p>
        </w:tc>
        <w:tc>
          <w:tcPr>
            <w:tcW w:w="1701" w:type="dxa"/>
            <w:vAlign w:val="center"/>
          </w:tcPr>
          <w:p>
            <w:pPr>
              <w:pStyle w:val="19"/>
              <w:rPr>
                <w:rFonts w:eastAsia="黑体" w:cs="Arial"/>
                <w:sz w:val="21"/>
                <w:szCs w:val="21"/>
                <w:lang w:val="en-US" w:eastAsia="ja-JP"/>
              </w:rPr>
            </w:pPr>
            <w:r>
              <w:t>锻件的生产所涉及的能源管理活动</w:t>
            </w:r>
          </w:p>
        </w:tc>
        <w:tc>
          <w:tcPr>
            <w:tcW w:w="177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RB/T119-2015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01"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01"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01"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01"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eastAsia"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初步定于2022-04-</w:t>
            </w:r>
            <w:r>
              <w:rPr>
                <w:rFonts w:hint="eastAsia" w:ascii="宋体"/>
                <w:b/>
                <w:color w:val="000000"/>
                <w:szCs w:val="21"/>
                <w:lang w:val="en-US" w:eastAsia="zh-CN"/>
              </w:rPr>
              <w:t>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sz w:val="22"/>
          <w:szCs w:val="22"/>
          <w:lang w:val="en-US"/>
        </w:rPr>
        <w:drawing>
          <wp:anchor distT="0" distB="0" distL="114300" distR="114300" simplePos="0" relativeHeight="251692032" behindDoc="0" locked="0" layoutInCell="1" allowOverlap="1">
            <wp:simplePos x="0" y="0"/>
            <wp:positionH relativeFrom="column">
              <wp:posOffset>4186555</wp:posOffset>
            </wp:positionH>
            <wp:positionV relativeFrom="paragraph">
              <wp:posOffset>152400</wp:posOffset>
            </wp:positionV>
            <wp:extent cx="855345" cy="633730"/>
            <wp:effectExtent l="0" t="0" r="8255" b="1270"/>
            <wp:wrapSquare wrapText="bothSides"/>
            <wp:docPr id="2"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56763f4e5bd04306ddf3b9b95cbe3"/>
                    <pic:cNvPicPr>
                      <a:picLocks noChangeAspect="1"/>
                    </pic:cNvPicPr>
                  </pic:nvPicPr>
                  <pic:blipFill>
                    <a:blip r:embed="rId6"/>
                    <a:stretch>
                      <a:fillRect/>
                    </a:stretch>
                  </pic:blipFill>
                  <pic:spPr>
                    <a:xfrm>
                      <a:off x="0" y="0"/>
                      <a:ext cx="855345" cy="6337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94080"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2022.4.23</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江苏铸鸿锻造有限公司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法律法规清单中部分法律已失效，如：</w:t>
            </w:r>
            <w:r>
              <w:rPr>
                <w:rFonts w:hint="eastAsia" w:eastAsia="宋体" w:cs="Times New Roman"/>
                <w:color w:val="000000"/>
                <w:sz w:val="21"/>
                <w:szCs w:val="21"/>
                <w:lang w:val="en-US" w:eastAsia="zh-CN"/>
              </w:rPr>
              <w:t>设备热效率计算通则</w:t>
            </w:r>
          </w:p>
        </w:tc>
        <w:tc>
          <w:tcPr>
            <w:tcW w:w="922" w:type="dxa"/>
            <w:vAlign w:val="center"/>
          </w:tcPr>
          <w:p>
            <w:pPr>
              <w:pStyle w:val="6"/>
              <w:pBdr>
                <w:bottom w:val="none" w:color="auto" w:sz="0" w:space="0"/>
              </w:pBdr>
              <w:ind w:right="-134" w:rightChars="0"/>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未识别主要用能设备</w:t>
            </w:r>
          </w:p>
        </w:tc>
        <w:tc>
          <w:tcPr>
            <w:tcW w:w="922" w:type="dxa"/>
            <w:vAlign w:val="center"/>
          </w:tcPr>
          <w:p>
            <w:pPr>
              <w:pStyle w:val="6"/>
              <w:pBdr>
                <w:bottom w:val="none" w:color="auto" w:sz="0" w:space="0"/>
              </w:pBdr>
              <w:ind w:right="-134"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87936" behindDoc="0" locked="0" layoutInCell="1" allowOverlap="1">
                  <wp:simplePos x="0" y="0"/>
                  <wp:positionH relativeFrom="column">
                    <wp:posOffset>756920</wp:posOffset>
                  </wp:positionH>
                  <wp:positionV relativeFrom="paragraph">
                    <wp:posOffset>74295</wp:posOffset>
                  </wp:positionV>
                  <wp:extent cx="982345" cy="318770"/>
                  <wp:effectExtent l="0" t="0" r="0" b="11430"/>
                  <wp:wrapSquare wrapText="bothSides"/>
                  <wp:docPr id="10" name="图片 10"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李丽英电子签"/>
                          <pic:cNvPicPr>
                            <a:picLocks noChangeAspect="1"/>
                          </pic:cNvPicPr>
                        </pic:nvPicPr>
                        <pic:blipFill>
                          <a:blip r:embed="rId8"/>
                          <a:stretch>
                            <a:fillRect/>
                          </a:stretch>
                        </pic:blipFill>
                        <pic:spPr>
                          <a:xfrm>
                            <a:off x="0" y="0"/>
                            <a:ext cx="982345" cy="31877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76672" behindDoc="0" locked="0" layoutInCell="1" allowOverlap="1">
                  <wp:simplePos x="0" y="0"/>
                  <wp:positionH relativeFrom="column">
                    <wp:posOffset>760095</wp:posOffset>
                  </wp:positionH>
                  <wp:positionV relativeFrom="paragraph">
                    <wp:posOffset>110490</wp:posOffset>
                  </wp:positionV>
                  <wp:extent cx="982345" cy="370840"/>
                  <wp:effectExtent l="0" t="0" r="0" b="0"/>
                  <wp:wrapSquare wrapText="bothSides"/>
                  <wp:docPr id="11" name="图片 1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李丽英电子签"/>
                          <pic:cNvPicPr>
                            <a:picLocks noChangeAspect="1"/>
                          </pic:cNvPicPr>
                        </pic:nvPicPr>
                        <pic:blipFill>
                          <a:blip r:embed="rId8"/>
                          <a:stretch>
                            <a:fillRect/>
                          </a:stretch>
                        </pic:blipFill>
                        <pic:spPr>
                          <a:xfrm>
                            <a:off x="0" y="0"/>
                            <a:ext cx="982345" cy="37084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r>
        <w:drawing>
          <wp:anchor distT="0" distB="0" distL="114300" distR="114300" simplePos="0" relativeHeight="251695104" behindDoc="0" locked="0" layoutInCell="1" allowOverlap="1">
            <wp:simplePos x="0" y="0"/>
            <wp:positionH relativeFrom="column">
              <wp:posOffset>323850</wp:posOffset>
            </wp:positionH>
            <wp:positionV relativeFrom="paragraph">
              <wp:posOffset>81915</wp:posOffset>
            </wp:positionV>
            <wp:extent cx="5111750" cy="6558915"/>
            <wp:effectExtent l="0" t="0" r="6350" b="698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111750" cy="6558915"/>
                    </a:xfrm>
                    <a:prstGeom prst="rect">
                      <a:avLst/>
                    </a:prstGeom>
                    <a:noFill/>
                    <a:ln>
                      <a:noFill/>
                    </a:ln>
                  </pic:spPr>
                </pic:pic>
              </a:graphicData>
            </a:graphic>
          </wp:anchor>
        </w:drawing>
      </w: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F3C3C9A"/>
    <w:rsid w:val="343A5644"/>
    <w:rsid w:val="39EB726C"/>
    <w:rsid w:val="618A560D"/>
    <w:rsid w:val="76AD4A55"/>
    <w:rsid w:val="7D750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18</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2022-04-26T15:10:31Z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