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0284-2022-QEO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石家庄市荣盛装饰用布有限公司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石家庄市荣盛装饰用布有限公司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河北省石家庄市晋州市槐树镇小彭村</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河北省石家庄市晋州市槐树镇小彭村</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彭经理</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18032832069</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刘文志</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彭经理</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rPr>
                <w:rFonts w:hint="eastAsia"/>
                <w:b/>
                <w:sz w:val="20"/>
                <w:lang w:val="en-US" w:eastAsia="zh-CN"/>
              </w:rPr>
            </w:pPr>
            <w:r>
              <w:rPr>
                <w:rFonts w:hint="eastAsia"/>
                <w:b/>
                <w:sz w:val="20"/>
                <w:lang w:val="en-US" w:eastAsia="zh-CN"/>
              </w:rPr>
              <w:t>染色：原布——翻布——缝头——烧毛——冷堆水洗——丝光——染色及水洗——烘干定型——预缩——轧光——检验</w:t>
            </w:r>
          </w:p>
          <w:p>
            <w:r>
              <w:rPr>
                <w:rFonts w:hint="eastAsia"/>
                <w:b/>
                <w:sz w:val="20"/>
                <w:lang w:val="en-US" w:eastAsia="zh-CN"/>
              </w:rPr>
              <w:t>漂白：原布——翻布——缝头——烧毛——冷堆水洗——丝光——浸轧——汽蒸——浸轧水洗——酸中和——烘干定型——预缩——轧光——检验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2022年04月25日 下午至2022年04月28日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b w:val="0"/>
                <w:bCs w:val="0"/>
                <w:sz w:val="21"/>
                <w:szCs w:val="21"/>
              </w:rPr>
              <w:t>河北省石家庄市晋州市槐树镇小彭村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0" w:name="审核范围"/>
            <w:r>
              <w:t>Q：棉印染精加工</w:t>
            </w:r>
          </w:p>
          <w:p>
            <w:r>
              <w:t>E：棉印染精加工所涉及场所的相关环境管理活动</w:t>
            </w:r>
          </w:p>
          <w:p>
            <w:r>
              <w:t>O：棉印染精加工所涉及场所的相关职业健康安全管理活动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Q：04.03.00</w:t>
            </w:r>
          </w:p>
          <w:p>
            <w:r>
              <w:t>E：04.03.00</w:t>
            </w:r>
          </w:p>
          <w:p>
            <w:r>
              <w:t>O：04.03.00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71"/>
        <w:gridCol w:w="1663"/>
        <w:gridCol w:w="571"/>
        <w:gridCol w:w="1548"/>
        <w:gridCol w:w="19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8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63"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548"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92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871" w:type="dxa"/>
          </w:tcPr>
          <w:p>
            <w:pPr>
              <w:spacing w:before="40" w:after="40"/>
              <w:rPr>
                <w:rFonts w:eastAsia="黑体"/>
                <w:szCs w:val="21"/>
                <w:lang w:val="de-DE" w:eastAsia="ja-JP"/>
              </w:rPr>
            </w:pPr>
            <w:r>
              <w:rPr>
                <w:rFonts w:hint="eastAsia" w:eastAsia="黑体"/>
                <w:szCs w:val="21"/>
                <w:lang w:val="de-DE" w:eastAsia="ja-JP"/>
              </w:rPr>
              <w:t>石家庄市荣盛装饰用布有限公司</w:t>
            </w:r>
            <w:r>
              <w:rPr>
                <w:rFonts w:hint="eastAsia" w:eastAsia="黑体"/>
                <w:szCs w:val="21"/>
                <w:lang w:val="en-US" w:eastAsia="zh-CN"/>
              </w:rPr>
              <w:t>/</w:t>
            </w:r>
            <w:r>
              <w:rPr>
                <w:rFonts w:hint="eastAsia" w:eastAsia="黑体"/>
                <w:szCs w:val="21"/>
                <w:lang w:val="de-DE" w:eastAsia="ja-JP"/>
              </w:rPr>
              <w:t>河北省石家庄市晋州市槐树镇小彭村</w:t>
            </w:r>
          </w:p>
        </w:tc>
        <w:tc>
          <w:tcPr>
            <w:tcW w:w="1663" w:type="dxa"/>
          </w:tcPr>
          <w:p>
            <w:pPr>
              <w:spacing w:before="40" w:after="40"/>
              <w:rPr>
                <w:rFonts w:eastAsia="黑体"/>
                <w:szCs w:val="21"/>
                <w:lang w:val="de-DE" w:eastAsia="ja-JP"/>
              </w:rPr>
            </w:pPr>
            <w:r>
              <w:rPr>
                <w:rFonts w:hint="eastAsia" w:eastAsia="黑体"/>
                <w:szCs w:val="21"/>
                <w:lang w:val="de-DE" w:eastAsia="ja-JP"/>
              </w:rPr>
              <w:t>河北省石家庄市晋州市槐树镇小彭村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80</w:t>
            </w:r>
          </w:p>
        </w:tc>
        <w:tc>
          <w:tcPr>
            <w:tcW w:w="1548" w:type="dxa"/>
            <w:vAlign w:val="center"/>
          </w:tcPr>
          <w:p>
            <w:pPr>
              <w:pStyle w:val="20"/>
              <w:rPr>
                <w:rFonts w:eastAsia="黑体" w:cs="Arial"/>
                <w:sz w:val="21"/>
                <w:szCs w:val="21"/>
                <w:lang w:val="en-US" w:eastAsia="ja-JP"/>
              </w:rPr>
            </w:pPr>
            <w:r>
              <w:rPr>
                <w:b w:val="0"/>
                <w:bCs w:val="0"/>
                <w:sz w:val="21"/>
                <w:szCs w:val="21"/>
              </w:rPr>
              <w:t>棉印染精加工</w:t>
            </w:r>
          </w:p>
        </w:tc>
        <w:tc>
          <w:tcPr>
            <w:tcW w:w="1924" w:type="dxa"/>
            <w:vAlign w:val="center"/>
          </w:tcPr>
          <w:p>
            <w:pPr>
              <w:spacing w:before="40" w:after="40"/>
              <w:rPr>
                <w:rFonts w:hint="eastAsia"/>
              </w:rPr>
            </w:pPr>
            <w:r>
              <w:rPr>
                <w:rFonts w:hint="eastAsia"/>
              </w:rPr>
              <w:t>GB/T19001-2016</w:t>
            </w:r>
          </w:p>
          <w:p>
            <w:pPr>
              <w:pStyle w:val="25"/>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GB/T24001-2016</w:t>
            </w:r>
          </w:p>
          <w:p>
            <w:pPr>
              <w:pStyle w:val="25"/>
              <w:rPr>
                <w:rFonts w:hint="eastAsia" w:ascii="宋体" w:hAnsi="宋体"/>
                <w:b w:val="0"/>
                <w:bCs w:val="0"/>
                <w:sz w:val="21"/>
                <w:szCs w:val="21"/>
                <w:lang w:eastAsia="ja-JP"/>
              </w:rPr>
            </w:pPr>
            <w:r>
              <w:rPr>
                <w:rFonts w:hint="eastAsia" w:ascii="Times New Roman" w:hAnsi="Times New Roman" w:eastAsia="宋体" w:cs="Times New Roman"/>
                <w:color w:val="auto"/>
                <w:kern w:val="2"/>
                <w:sz w:val="21"/>
                <w:szCs w:val="24"/>
                <w:lang w:val="en-US" w:eastAsia="zh-CN" w:bidi="ar-SA"/>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48" w:type="dxa"/>
            <w:vAlign w:val="center"/>
          </w:tcPr>
          <w:p>
            <w:r>
              <w:rPr>
                <w:rFonts w:hint="eastAsia"/>
              </w:rPr>
              <w:t>姓名</w:t>
            </w:r>
          </w:p>
        </w:tc>
        <w:tc>
          <w:tcPr>
            <w:tcW w:w="10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2019-N1QMS-1244880</w:t>
            </w:r>
          </w:p>
          <w:p>
            <w:pPr>
              <w:rPr>
                <w:rFonts w:ascii="Times New Roman" w:hAnsi="Times New Roman" w:eastAsia="宋体" w:cs="Times New Roman"/>
                <w:kern w:val="2"/>
                <w:sz w:val="21"/>
                <w:szCs w:val="24"/>
                <w:lang w:val="en-US" w:eastAsia="zh-CN" w:bidi="ar-SA"/>
              </w:rPr>
            </w:pPr>
            <w:r>
              <w:t>2021-N1EMS-1244880</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安永辉</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ISC-JSZJ-516</w:t>
            </w:r>
          </w:p>
          <w:p>
            <w:r>
              <w:t>ISC-JSZJ-516</w:t>
            </w:r>
          </w:p>
          <w:p>
            <w:pPr>
              <w:rPr>
                <w:rFonts w:ascii="Times New Roman" w:hAnsi="Times New Roman" w:eastAsia="宋体" w:cs="Times New Roman"/>
                <w:kern w:val="2"/>
                <w:sz w:val="21"/>
                <w:szCs w:val="24"/>
                <w:lang w:val="en-US" w:eastAsia="zh-CN" w:bidi="ar-SA"/>
              </w:rPr>
            </w:pPr>
            <w:r>
              <w:t>ISC-JSZJ-516</w:t>
            </w:r>
          </w:p>
        </w:tc>
        <w:tc>
          <w:tcPr>
            <w:tcW w:w="2179" w:type="dxa"/>
            <w:vAlign w:val="center"/>
          </w:tcPr>
          <w:p>
            <w:r>
              <w:t>Q:04.03.00</w:t>
            </w:r>
          </w:p>
          <w:p>
            <w:r>
              <w:t>E:04.03.00</w:t>
            </w:r>
          </w:p>
          <w:p>
            <w:pPr>
              <w:rPr>
                <w:rFonts w:ascii="Times New Roman" w:hAnsi="Times New Roman" w:eastAsia="宋体" w:cs="Times New Roman"/>
                <w:kern w:val="2"/>
                <w:sz w:val="21"/>
                <w:szCs w:val="24"/>
                <w:lang w:val="en-US" w:eastAsia="zh-CN" w:bidi="ar-SA"/>
              </w:rPr>
            </w:pPr>
            <w:r>
              <w:t>O:04.03.00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Pr>
        <w:rPr>
          <w:rFonts w:hint="eastAsia"/>
        </w:rPr>
      </w:pPr>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38100</wp:posOffset>
                  </wp:positionH>
                  <wp:positionV relativeFrom="paragraph">
                    <wp:posOffset>211455</wp:posOffset>
                  </wp:positionV>
                  <wp:extent cx="909955" cy="43815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09955" cy="43815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2022年4月28日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最高管理者制定了文件化的管理体系方针：</w:t>
            </w:r>
          </w:p>
          <w:p>
            <w:pPr>
              <w:shd w:val="clear" w:color="auto" w:fill="C7DAF1" w:themeFill="text2" w:themeFillTint="32"/>
              <w:rPr>
                <w:rFonts w:hint="eastAsia" w:cs="Times New Roman"/>
                <w:sz w:val="21"/>
                <w:szCs w:val="21"/>
                <w:lang w:val="en-US" w:eastAsia="zh-CN"/>
              </w:rPr>
            </w:pPr>
            <w:r>
              <w:rPr>
                <w:rFonts w:hint="eastAsia" w:ascii="Times New Roman" w:hAnsi="Times New Roman" w:cs="Times New Roman"/>
                <w:sz w:val="21"/>
                <w:szCs w:val="21"/>
                <w:lang w:val="en-US" w:eastAsia="zh-CN"/>
              </w:rPr>
              <w:t>质量第一，用户至上，诚信为本，信誉至上，不断创新，以更优的产品满足顾客需求</w:t>
            </w:r>
            <w:r>
              <w:rPr>
                <w:rFonts w:hint="eastAsia" w:cs="Times New Roman"/>
                <w:sz w:val="21"/>
                <w:szCs w:val="21"/>
                <w:lang w:val="en-US"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316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一次交付合格率100%</w:t>
                  </w:r>
                </w:p>
              </w:tc>
              <w:tc>
                <w:tcPr>
                  <w:tcW w:w="3163"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客户满意率≥95%</w:t>
                  </w:r>
                </w:p>
              </w:tc>
              <w:tc>
                <w:tcPr>
                  <w:tcW w:w="3163"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业务部</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99</w:t>
                  </w:r>
                  <w:r>
                    <w:rPr>
                      <w:rFonts w:hint="eastAsia" w:ascii="Times New Roman" w:hAnsi="Times New Roman" w:eastAsia="宋体" w:cs="Times New Roman"/>
                      <w:sz w:val="18"/>
                      <w:szCs w:val="18"/>
                      <w:lang w:val="en-US" w:eastAsia="zh-CN"/>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50000</w:t>
            </w:r>
            <w:r>
              <w:rPr>
                <w:rFonts w:hint="eastAsia"/>
              </w:rPr>
              <w:t>平方米；生产车间</w:t>
            </w:r>
            <w:r>
              <w:rPr>
                <w:rFonts w:hint="eastAsia"/>
                <w:lang w:val="en-US" w:eastAsia="zh-CN"/>
              </w:rPr>
              <w:t>10</w:t>
            </w:r>
            <w:r>
              <w:rPr>
                <w:rFonts w:hint="eastAsia"/>
              </w:rPr>
              <w:t>个；库房</w:t>
            </w:r>
            <w:r>
              <w:rPr>
                <w:rFonts w:hint="eastAsia"/>
                <w:lang w:val="en-US" w:eastAsia="zh-CN"/>
              </w:rPr>
              <w:t>4</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直流开放式卷染机、丝光机、氧漂机、定型机、预缩机、轧光机、轧染机、工业烘干机、验布机、磨毛机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eastAsia" w:eastAsia="宋体"/>
                <w:u w:val="single"/>
                <w:lang w:eastAsia="zh-CN"/>
              </w:rPr>
            </w:pPr>
            <w:r>
              <w:rPr>
                <w:rFonts w:hint="eastAsia"/>
              </w:rPr>
              <w:t>特种设备管理：</w:t>
            </w:r>
            <w:r>
              <w:rPr>
                <w:rFonts w:hint="eastAsia" w:ascii="Wingdings" w:hAnsi="Wingdings"/>
                <w:lang w:eastAsia="zh-CN"/>
              </w:rPr>
              <w:t>☑</w:t>
            </w:r>
            <w:r>
              <w:rPr>
                <w:rFonts w:hint="eastAsia"/>
              </w:rPr>
              <w:t>进行了定期检验</w:t>
            </w:r>
            <w:r>
              <w:rPr>
                <w:rFonts w:hint="eastAsia"/>
                <w:lang w:eastAsia="zh-CN"/>
              </w:rPr>
              <w:t>，</w:t>
            </w:r>
            <w:r>
              <w:rPr>
                <w:rFonts w:hint="eastAsia"/>
                <w:lang w:val="en-US" w:eastAsia="zh-CN"/>
              </w:rPr>
              <w:t>但尚未出具检验报告</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sz w:val="20"/>
                    </w:rPr>
                    <w:t>棉印染精加工</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配料</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配比</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配料</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2022年3月16日</w:t>
            </w:r>
            <w:r>
              <w:rPr>
                <w:rFonts w:hint="eastAsia"/>
              </w:rPr>
              <w:t>对组织的质量管理体系进行了评审，以确保其持续的适宜性、充分性和有效性；管理评审输入、输出均按要求提供。并对提出的改进措施进行了落实。</w:t>
            </w:r>
          </w:p>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w:t>
            </w:r>
            <w:r>
              <w:rPr>
                <w:rFonts w:hint="eastAsia"/>
                <w:lang w:eastAsia="zh-CN"/>
              </w:rPr>
              <w:t>☑</w:t>
            </w:r>
            <w:r>
              <w:rPr>
                <w:rFonts w:hint="eastAsia"/>
              </w:rPr>
              <w:t>环保监测</w:t>
            </w:r>
            <w:r>
              <w:rPr>
                <w:rFonts w:hint="eastAsia"/>
                <w:lang w:eastAsia="zh-CN"/>
              </w:rPr>
              <w:t>☑</w:t>
            </w:r>
            <w:r>
              <w:rPr>
                <w:rFonts w:hint="eastAsia"/>
              </w:rPr>
              <w:t>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cs="Times New Roman"/>
                <w:sz w:val="21"/>
                <w:szCs w:val="21"/>
                <w:lang w:val="en-US" w:eastAsia="zh-CN"/>
              </w:rPr>
            </w:pPr>
            <w:r>
              <w:rPr>
                <w:rFonts w:hint="eastAsia" w:ascii="Times New Roman" w:hAnsi="Times New Roman" w:cs="Times New Roman"/>
                <w:sz w:val="21"/>
                <w:szCs w:val="21"/>
                <w:lang w:val="en-US" w:eastAsia="zh-CN"/>
              </w:rPr>
              <w:t>公司承诺保护环境，持续提高能源利用率，遵纪守法，不断提高预防、减少环境污染</w:t>
            </w:r>
            <w:r>
              <w:rPr>
                <w:rFonts w:hint="eastAsia" w:cs="Times New Roman"/>
                <w:sz w:val="21"/>
                <w:szCs w:val="21"/>
                <w:lang w:val="en-US" w:eastAsia="zh-CN"/>
              </w:rPr>
              <w:t>.</w:t>
            </w:r>
          </w:p>
          <w:p>
            <w:pPr>
              <w:shd w:val="clear" w:color="auto" w:fill="EBF1DE" w:themeFill="accent3" w:themeFillTint="32"/>
              <w:rPr>
                <w:rFonts w:hint="eastAsia" w:cs="Times New Roman"/>
                <w:sz w:val="21"/>
                <w:szCs w:val="21"/>
                <w:lang w:val="en-US" w:eastAsia="zh-CN"/>
              </w:rPr>
            </w:pP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w:t>
            </w:r>
            <w:r>
              <w:rPr>
                <w:rFonts w:hint="eastAsia"/>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p>
          <w:p>
            <w:pPr>
              <w:shd w:val="clear" w:color="auto" w:fill="EBF1DE" w:themeFill="accent3" w:themeFillTint="32"/>
            </w:pPr>
            <w:r>
              <w:rPr>
                <w:rFonts w:hint="eastAsia"/>
                <w:lang w:eastAsia="zh-CN"/>
              </w:rPr>
              <w:t>☑</w:t>
            </w:r>
            <w:r>
              <w:rPr>
                <w:rFonts w:hint="eastAsia"/>
              </w:rPr>
              <w:t>环境影响报告书日期：</w:t>
            </w:r>
            <w:r>
              <w:rPr>
                <w:rFonts w:hint="eastAsia"/>
                <w:lang w:val="en-US" w:eastAsia="zh-CN"/>
              </w:rPr>
              <w:t>2021年5月</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w:t>
            </w:r>
            <w:r>
              <w:rPr>
                <w:rFonts w:hint="eastAsia"/>
                <w:lang w:eastAsia="zh-CN"/>
              </w:rPr>
              <w:t>☑</w:t>
            </w:r>
            <w:r>
              <w:rPr>
                <w:rFonts w:hint="eastAsia"/>
              </w:rPr>
              <w:t>危化品控制</w:t>
            </w:r>
          </w:p>
          <w:p>
            <w:pPr>
              <w:shd w:val="clear" w:color="auto" w:fill="EBF1DE" w:themeFill="accent3" w:themeFillTint="32"/>
              <w:rPr>
                <w:highlight w:val="cyan"/>
              </w:rPr>
            </w:pP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88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889"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固废处理达标排放</w:t>
                  </w:r>
                </w:p>
              </w:tc>
              <w:tc>
                <w:tcPr>
                  <w:tcW w:w="3889"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噪声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废气</w:t>
                  </w:r>
                  <w:r>
                    <w:rPr>
                      <w:rFonts w:hint="eastAsia" w:cs="Times New Roman"/>
                      <w:sz w:val="21"/>
                      <w:szCs w:val="21"/>
                      <w:lang w:val="en-US" w:eastAsia="zh-CN"/>
                    </w:rPr>
                    <w:t>、废水</w:t>
                  </w:r>
                  <w:r>
                    <w:rPr>
                      <w:rFonts w:hint="eastAsia" w:ascii="Times New Roman" w:hAnsi="Times New Roman" w:eastAsia="宋体" w:cs="Times New Roman"/>
                      <w:sz w:val="21"/>
                      <w:szCs w:val="21"/>
                    </w:rPr>
                    <w:t>达标排放</w:t>
                  </w:r>
                </w:p>
              </w:tc>
              <w:tc>
                <w:tcPr>
                  <w:tcW w:w="3889"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封闭式生产设备</w:t>
                  </w:r>
                  <w:r>
                    <w:rPr>
                      <w:rFonts w:hint="eastAsia" w:ascii="Times New Roman" w:hAnsi="Times New Roman" w:cs="Times New Roman"/>
                      <w:sz w:val="21"/>
                      <w:szCs w:val="21"/>
                      <w:lang w:eastAsia="zh-CN"/>
                    </w:rPr>
                    <w:t>，</w:t>
                  </w:r>
                  <w:r>
                    <w:rPr>
                      <w:rFonts w:hint="default" w:ascii="Times New Roman" w:hAnsi="Times New Roman" w:eastAsia="宋体" w:cs="Times New Roman"/>
                      <w:kern w:val="0"/>
                      <w:sz w:val="21"/>
                      <w:szCs w:val="21"/>
                    </w:rPr>
                    <w:t>对设备进行全面检修，确保性能良好，减少震动和噪音</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lang w:val="en-US" w:eastAsia="zh-CN"/>
                    </w:rPr>
                    <w:t>维护环保设施</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火灾事故发生率为0</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定期对安防设备进行检测和演练。</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eastAsia="宋体"/>
              </w:rPr>
            </w:pPr>
            <w:r>
              <w:rPr>
                <w:rFonts w:hint="eastAsia" w:eastAsia="宋体"/>
              </w:rPr>
              <w:t>建筑面</w:t>
            </w:r>
            <w:r>
              <w:rPr>
                <w:rFonts w:hint="eastAsia" w:eastAsia="宋体"/>
                <w:lang w:val="en-US" w:eastAsia="zh-CN"/>
              </w:rPr>
              <w:t>50000</w:t>
            </w:r>
            <w:r>
              <w:rPr>
                <w:rFonts w:hint="eastAsia" w:eastAsia="宋体"/>
              </w:rPr>
              <w:t>平方米；生产车间</w:t>
            </w:r>
            <w:r>
              <w:rPr>
                <w:rFonts w:hint="eastAsia"/>
                <w:lang w:val="en-US" w:eastAsia="zh-CN"/>
              </w:rPr>
              <w:t>10</w:t>
            </w:r>
            <w:r>
              <w:rPr>
                <w:rFonts w:hint="eastAsia" w:eastAsia="宋体"/>
              </w:rPr>
              <w:t>个；库房</w:t>
            </w:r>
            <w:r>
              <w:rPr>
                <w:rFonts w:hint="eastAsia" w:eastAsia="宋体"/>
                <w:lang w:val="en-US" w:eastAsia="zh-CN"/>
              </w:rPr>
              <w:t>4</w:t>
            </w:r>
            <w:r>
              <w:rPr>
                <w:rFonts w:hint="eastAsia" w:eastAsia="宋体"/>
              </w:rPr>
              <w:t>个；实验室</w:t>
            </w:r>
            <w:r>
              <w:rPr>
                <w:rFonts w:hint="eastAsia" w:eastAsia="宋体"/>
                <w:lang w:val="en-US" w:eastAsia="zh-CN"/>
              </w:rPr>
              <w:t>1</w:t>
            </w:r>
            <w:r>
              <w:rPr>
                <w:rFonts w:hint="eastAsia" w:eastAsia="宋体"/>
              </w:rPr>
              <w:t>个；</w:t>
            </w:r>
          </w:p>
          <w:p>
            <w:pPr>
              <w:shd w:val="clear" w:color="auto" w:fill="EBF1DE" w:themeFill="accent3" w:themeFillTint="32"/>
              <w:rPr>
                <w:rFonts w:hint="eastAsia" w:eastAsia="宋体"/>
                <w:u w:val="single"/>
                <w:lang w:val="en-US" w:eastAsia="zh-CN"/>
              </w:rPr>
            </w:pPr>
            <w:r>
              <w:rPr>
                <w:rFonts w:hint="eastAsia"/>
              </w:rPr>
              <w:t>主要设备有：</w:t>
            </w:r>
            <w:r>
              <w:rPr>
                <w:rFonts w:hint="eastAsia" w:ascii="楷体" w:hAnsi="楷体" w:eastAsia="楷体"/>
                <w:szCs w:val="21"/>
                <w:lang w:eastAsia="zh-CN"/>
              </w:rPr>
              <w:t>直流开放式卷染机、丝光机、氧漂机、定型机、预缩机、轧光机、轧染机、工业烘干机、验布机、磨毛机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cs="Times New Roman"/>
                <w:sz w:val="21"/>
                <w:szCs w:val="21"/>
                <w:lang w:val="en-US" w:eastAsia="zh-CN"/>
              </w:rPr>
              <w:t>集气罩、水喷淋，油水分离，布袋除尘器、排气筒、活性炭吸附装置，UV光催化氧化设备，碱液洗涤塔，污水处理站，危废间</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在线监测</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3428"/>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tcPr>
                <w:p>
                  <w:pPr>
                    <w:shd w:val="clear" w:color="auto" w:fill="EBF1DE" w:themeFill="accent3" w:themeFillTint="32"/>
                    <w:jc w:val="left"/>
                  </w:pPr>
                  <w:r>
                    <w:rPr>
                      <w:rFonts w:hint="eastAsia"/>
                    </w:rPr>
                    <w:t>重要环境因素</w:t>
                  </w:r>
                </w:p>
              </w:tc>
              <w:tc>
                <w:tcPr>
                  <w:tcW w:w="3428" w:type="dxa"/>
                </w:tcPr>
                <w:p>
                  <w:pPr>
                    <w:shd w:val="clear" w:color="auto" w:fill="EBF1DE" w:themeFill="accent3" w:themeFillTint="32"/>
                    <w:jc w:val="left"/>
                  </w:pPr>
                  <w:r>
                    <w:rPr>
                      <w:rFonts w:hint="eastAsia"/>
                    </w:rPr>
                    <w:t>控制措施</w:t>
                  </w:r>
                </w:p>
              </w:tc>
              <w:tc>
                <w:tcPr>
                  <w:tcW w:w="2677"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tcPr>
                <w:p>
                  <w:pPr>
                    <w:shd w:val="clear" w:color="auto" w:fill="EBF1DE" w:themeFill="accent3" w:themeFillTint="32"/>
                    <w:jc w:val="left"/>
                  </w:pPr>
                  <w:r>
                    <w:rPr>
                      <w:rFonts w:hint="eastAsia"/>
                    </w:rPr>
                    <w:t>固废排放</w:t>
                  </w:r>
                </w:p>
              </w:tc>
              <w:tc>
                <w:tcPr>
                  <w:tcW w:w="3428" w:type="dxa"/>
                </w:tcPr>
                <w:p>
                  <w:pPr>
                    <w:shd w:val="clear" w:color="auto" w:fill="EBF1DE" w:themeFill="accent3" w:themeFillTint="32"/>
                    <w:jc w:val="left"/>
                  </w:pPr>
                  <w:r>
                    <w:rPr>
                      <w:rFonts w:hint="eastAsia"/>
                    </w:rPr>
                    <w:t>通过运行控制/目标、管理方案控制</w:t>
                  </w:r>
                </w:p>
              </w:tc>
              <w:tc>
                <w:tcPr>
                  <w:tcW w:w="2677"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tcPr>
                <w:p>
                  <w:pPr>
                    <w:shd w:val="clear" w:color="auto" w:fill="EBF1DE" w:themeFill="accent3" w:themeFillTint="32"/>
                    <w:jc w:val="left"/>
                  </w:pPr>
                  <w:r>
                    <w:rPr>
                      <w:rFonts w:hint="eastAsia"/>
                    </w:rPr>
                    <w:t>火灾</w:t>
                  </w:r>
                </w:p>
              </w:tc>
              <w:tc>
                <w:tcPr>
                  <w:tcW w:w="3428" w:type="dxa"/>
                </w:tcPr>
                <w:p>
                  <w:pPr>
                    <w:shd w:val="clear" w:color="auto" w:fill="EBF1DE" w:themeFill="accent3" w:themeFillTint="32"/>
                    <w:jc w:val="left"/>
                  </w:pPr>
                  <w:r>
                    <w:rPr>
                      <w:rFonts w:hint="eastAsia"/>
                    </w:rPr>
                    <w:t>运行控制；应急准备与响应</w:t>
                  </w:r>
                </w:p>
              </w:tc>
              <w:tc>
                <w:tcPr>
                  <w:tcW w:w="2677"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tcPr>
                <w:p>
                  <w:pPr>
                    <w:shd w:val="clear" w:color="auto" w:fill="EBF1DE" w:themeFill="accent3" w:themeFillTint="32"/>
                    <w:jc w:val="left"/>
                    <w:rPr>
                      <w:rFonts w:hint="default"/>
                      <w:lang w:val="en-US" w:eastAsia="zh-CN"/>
                    </w:rPr>
                  </w:pPr>
                  <w:r>
                    <w:rPr>
                      <w:rFonts w:hint="eastAsia"/>
                      <w:lang w:val="en-US" w:eastAsia="zh-CN"/>
                    </w:rPr>
                    <w:t>噪声、废气、废水排放</w:t>
                  </w:r>
                </w:p>
              </w:tc>
              <w:tc>
                <w:tcPr>
                  <w:tcW w:w="3428"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2677"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lang w:eastAsia="zh-CN"/>
              </w:rPr>
              <w:t>，</w:t>
            </w:r>
            <w:r>
              <w:rPr>
                <w:rFonts w:hint="eastAsia"/>
                <w:lang w:val="en-US" w:eastAsia="zh-CN"/>
              </w:rPr>
              <w:t>尚未出具检验报告；</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2022年1月10日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default"/>
                <w:lang w:val="en-US"/>
              </w:rPr>
            </w:pPr>
            <w:r>
              <w:rPr>
                <w:rFonts w:hint="eastAsia"/>
              </w:rPr>
              <w:t>《环境</w:t>
            </w:r>
            <w:r>
              <w:rPr>
                <w:rFonts w:hint="eastAsia"/>
                <w:lang w:val="en-US" w:eastAsia="zh-CN"/>
              </w:rPr>
              <w:t>检测</w:t>
            </w:r>
            <w:r>
              <w:rPr>
                <w:rFonts w:hint="eastAsia"/>
              </w:rPr>
              <w:t>报告》编号：</w:t>
            </w:r>
            <w:r>
              <w:rPr>
                <w:rFonts w:hint="eastAsia"/>
                <w:lang w:val="en-US" w:eastAsia="zh-CN"/>
              </w:rPr>
              <w:t>普华测字【2021】第087号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2022年2月15日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2022年3月16日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24"/>
        <w:ind w:left="0" w:leftChars="0" w:firstLine="0" w:firstLineChars="0"/>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rPr>
                <w:rFonts w:hint="eastAsia" w:eastAsia="宋体"/>
                <w:lang w:eastAsia="zh-CN"/>
              </w:rPr>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cs="Times New Roman"/>
                <w:sz w:val="21"/>
                <w:szCs w:val="21"/>
                <w:lang w:val="en-US" w:eastAsia="zh-CN"/>
              </w:rPr>
            </w:pPr>
            <w:r>
              <w:rPr>
                <w:rFonts w:hint="eastAsia" w:ascii="Times New Roman" w:hAnsi="Times New Roman" w:cs="Times New Roman"/>
                <w:sz w:val="21"/>
                <w:szCs w:val="21"/>
                <w:lang w:val="en-US" w:eastAsia="zh-CN"/>
              </w:rPr>
              <w:t>杜绝事故，遵纪守法，持续改善生产环境，不断提高职业健康安全意识。公司承诺保护员工、顾客及社区居民的健康和安全</w:t>
            </w:r>
            <w:r>
              <w:rPr>
                <w:rFonts w:hint="eastAsia" w:cs="Times New Roman"/>
                <w:sz w:val="21"/>
                <w:szCs w:val="21"/>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生产部</w:t>
            </w:r>
          </w:p>
          <w:p>
            <w:r>
              <w:rPr>
                <w:rFonts w:hint="eastAsia"/>
              </w:rPr>
              <w:t>安全的主管部门是——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sz w:val="24"/>
                <w:szCs w:val="24"/>
                <w:lang w:eastAsia="zh-CN"/>
              </w:rPr>
              <w:t>潘敏轻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lang w:eastAsia="zh-CN"/>
              </w:rPr>
              <w:t>☑</w:t>
            </w:r>
            <w:r>
              <w:rPr>
                <w:rFonts w:hint="eastAsia"/>
              </w:rPr>
              <w:t>危险作业</w:t>
            </w:r>
            <w:r>
              <w:rPr>
                <w:rFonts w:hint="eastAsia"/>
                <w:lang w:eastAsia="zh-CN"/>
              </w:rPr>
              <w:t>☑</w:t>
            </w:r>
            <w:r>
              <w:rPr>
                <w:rFonts w:hint="eastAsia"/>
              </w:rPr>
              <w:t>高低温</w:t>
            </w:r>
            <w:r>
              <w:rPr>
                <w:rFonts w:hint="eastAsia"/>
                <w:lang w:eastAsia="zh-CN"/>
              </w:rPr>
              <w:t>☑</w:t>
            </w:r>
            <w:r>
              <w:rPr>
                <w:rFonts w:hint="eastAsia"/>
              </w:rPr>
              <w:t>危化品泄露</w:t>
            </w:r>
            <w:r>
              <w:rPr>
                <w:rFonts w:hint="eastAsia"/>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lang w:eastAsia="zh-CN"/>
              </w:rPr>
              <w:t>☑</w:t>
            </w:r>
            <w:r>
              <w:rPr>
                <w:rFonts w:hint="eastAsia"/>
              </w:rPr>
              <w:t>危化品控制</w:t>
            </w: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beforeLines="0" w:afterLines="0"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重大安全事故为0</w:t>
                  </w:r>
                </w:p>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Times New Roman" w:hAnsi="Times New Roman" w:cs="Times New Roman"/>
                      <w:sz w:val="18"/>
                      <w:szCs w:val="18"/>
                      <w:lang w:val="en-US" w:eastAsia="zh-CN"/>
                    </w:rPr>
                    <w:t>火灾事故发生率为0</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5000</w:t>
            </w:r>
            <w:r>
              <w:rPr>
                <w:rFonts w:hint="eastAsia"/>
              </w:rPr>
              <w:t>平方米；生产车间</w:t>
            </w:r>
            <w:r>
              <w:rPr>
                <w:rFonts w:hint="eastAsia"/>
                <w:lang w:val="en-US" w:eastAsia="zh-CN"/>
              </w:rPr>
              <w:t>10</w:t>
            </w:r>
            <w:bookmarkStart w:id="25" w:name="_GoBack"/>
            <w:bookmarkEnd w:id="25"/>
            <w:r>
              <w:rPr>
                <w:rFonts w:hint="eastAsia"/>
              </w:rPr>
              <w:t>个；库房</w:t>
            </w:r>
            <w:r>
              <w:rPr>
                <w:rFonts w:hint="eastAsia"/>
                <w:lang w:val="en-US" w:eastAsia="zh-CN"/>
              </w:rPr>
              <w:t>4</w:t>
            </w:r>
            <w:r>
              <w:rPr>
                <w:rFonts w:hint="eastAsia"/>
              </w:rPr>
              <w:t>个；实验室</w:t>
            </w:r>
            <w:r>
              <w:rPr>
                <w:rFonts w:hint="eastAsia"/>
                <w:lang w:val="en-US" w:eastAsia="zh-CN"/>
              </w:rPr>
              <w:t>1</w:t>
            </w:r>
            <w:r>
              <w:rPr>
                <w:rFonts w:hint="eastAsia"/>
              </w:rPr>
              <w:t>个；</w:t>
            </w:r>
          </w:p>
          <w:p>
            <w:pPr>
              <w:rPr>
                <w:rFonts w:hint="eastAsia" w:ascii="楷体" w:hAnsi="楷体" w:eastAsia="楷体"/>
                <w:color w:val="000000"/>
                <w:szCs w:val="21"/>
                <w:u w:val="none"/>
                <w:lang w:eastAsia="zh-CN"/>
              </w:rPr>
            </w:pPr>
            <w:r>
              <w:rPr>
                <w:rFonts w:hint="eastAsia"/>
              </w:rPr>
              <w:t>主要设备有：</w:t>
            </w:r>
            <w:r>
              <w:rPr>
                <w:rFonts w:hint="eastAsia" w:ascii="楷体" w:hAnsi="楷体" w:eastAsia="楷体"/>
                <w:szCs w:val="21"/>
                <w:lang w:eastAsia="zh-CN"/>
              </w:rPr>
              <w:t>直流开放式卷染机、丝光机、氧漂机、定型机、预缩机、轧光机、轧染机、工业烘干机、验布机、磨毛机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rPr>
                    <w:t>火灾</w:t>
                  </w:r>
                  <w:r>
                    <w:rPr>
                      <w:rFonts w:hint="eastAsia"/>
                      <w:lang w:eastAsia="zh-CN"/>
                    </w:rPr>
                    <w:t>、</w:t>
                  </w:r>
                  <w:r>
                    <w:rPr>
                      <w:rFonts w:hint="eastAsia"/>
                      <w:lang w:val="en-US" w:eastAsia="zh-CN"/>
                    </w:rPr>
                    <w:t>爆炸</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lang w:eastAsia="zh-CN"/>
              </w:rPr>
              <w:t>，</w:t>
            </w:r>
            <w:r>
              <w:rPr>
                <w:rFonts w:hint="eastAsia"/>
                <w:lang w:val="en-US" w:eastAsia="zh-CN"/>
              </w:rPr>
              <w:t>尚未出具检验报告；</w:t>
            </w:r>
            <w:r>
              <w:rPr>
                <w:rFonts w:hint="eastAsia" w:ascii="Wingdings" w:hAnsi="Wingdings"/>
                <w:lang w:eastAsia="zh-CN"/>
              </w:rPr>
              <w:t>□</w:t>
            </w:r>
            <w:r>
              <w:rPr>
                <w:rFonts w:hint="eastAsia"/>
              </w:rPr>
              <w:t>未进行定期检验的有：</w:t>
            </w:r>
          </w:p>
          <w:p>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日进行了</w:t>
            </w:r>
            <w:r>
              <w:rPr>
                <w:rFonts w:hint="eastAsia"/>
                <w:lang w:val="en-US" w:eastAsia="zh-CN"/>
              </w:rPr>
              <w:t>机械伤害事故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2022年1月10日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pPr>
              <w:rPr>
                <w:rFonts w:hint="default"/>
                <w:lang w:val="en-US"/>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未组织员工进行体检。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2022年2月15日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2022年3月16日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D12306C"/>
    <w:rsid w:val="36640D65"/>
    <w:rsid w:val="3D31389A"/>
    <w:rsid w:val="40DC0B18"/>
    <w:rsid w:val="5EC968B3"/>
    <w:rsid w:val="71504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正文 首行缩进:  2 字符"/>
    <w:basedOn w:val="1"/>
    <w:qFormat/>
    <w:uiPriority w:val="0"/>
    <w:pPr>
      <w:ind w:firstLine="200" w:firstLineChars="200"/>
    </w:pPr>
    <w:rPr>
      <w:rFonts w:cs="宋体"/>
      <w:sz w:val="24"/>
      <w:szCs w:val="20"/>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19516</Words>
  <Characters>20492</Characters>
  <Lines>150</Lines>
  <Paragraphs>42</Paragraphs>
  <TotalTime>4</TotalTime>
  <ScaleCrop>false</ScaleCrop>
  <LinksUpToDate>false</LinksUpToDate>
  <CharactersWithSpaces>20613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2022-05-27T04:26:27Z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y fmtid="{D5CDD505-2E9C-101B-9397-08002B2CF9AE}" pid="4" name="commondata">
    <vt:lpwstr>eyJoZGlkIjoiM2Y3MmNiNTA4Y2RiYTNkMzhmODU1Yjg5OTYxMzY5NzMifQ==</vt:lpwstr>
  </property>
</Properties>
</file>