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石家庄市荣盛装饰用布有限公司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刘文志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彭爱静  王卫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吉洁、周文廷、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、安永辉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24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91130183697558847R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2009-11-17 至 无固定期限；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产业用纺织制成品制造。装饰用布、织布、服装、鞋帽、床上用品、针纺织品、加工销售；棉印染精加工销售（以上范围不含前置审批及政府禁止、限制事项）；货物进出口；技术进出口（国家禁止或涉及行政审批的货物和技术进出口除外）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认证申请范围：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bookmarkStart w:id="2" w:name="审核范围"/>
            <w:r>
              <w:rPr>
                <w:b w:val="0"/>
                <w:bCs w:val="0"/>
                <w:sz w:val="21"/>
                <w:szCs w:val="21"/>
              </w:rPr>
              <w:t>Q：棉印染精加工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E：棉印染精加工所涉及场所的相关环境管理活动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O：棉印染精加工所涉及场所的相关职业健康安全管理活动</w:t>
            </w:r>
            <w:bookmarkEnd w:id="2"/>
          </w:p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***许可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注册地址：河北省石家庄市晋州市槐树镇小彭村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经营地址：河北省石家庄市晋州市槐树镇小彭村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2470150" cy="2861945"/>
                  <wp:effectExtent l="0" t="0" r="635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61690" cy="2459355"/>
                  <wp:effectExtent l="0" t="0" r="10160" b="171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90" cy="24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8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72 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质量方针：质量第一，用户至上，诚信为本，信誉至上，不断创新，以更优的产品满足顾客需求！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环境方针：公司承诺保护环境，持续提高能源利用率，遵纪守法，不断提高预防、减少环境污染。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职业健康安全方针：杜绝事故，遵纪守法，持续改善生产环境，不断提高职业健康安全意识。公司承诺保护员工、顾客及社区居民的健康和安全。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文件发放□标语 □展板□网站□员工手册□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质量目标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一次交付合格率100%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客户满意率≥95%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环境目标、指标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固废处理达标排放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噪声、废气、废水达标排放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火灾事故发生率为0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职业健康安全目标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重大安全事故为0</w:t>
            </w:r>
          </w:p>
          <w:p>
            <w:pPr>
              <w:widowControl/>
              <w:spacing w:before="40"/>
              <w:ind w:firstLine="1680" w:firstLineChars="800"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火灾事故发生率为0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pStyle w:val="2"/>
              <w:tabs>
                <w:tab w:val="left" w:pos="426"/>
              </w:tabs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合理理由的详细说明：公司按照</w:t>
            </w:r>
            <w:r>
              <w:rPr>
                <w:rFonts w:hint="eastAsia" w:asci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客户要求进行棉印染精加工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，不涉及到设计开发过程，故8.3条款不适用。其余的所有条款适用于本公司的管理活动。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染色：原布——翻布——缝头——烧毛——冷堆水洗——丝光——染色及水洗——烘干定型——预缩——轧光——检验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漂白：原布——翻布——缝头——烧毛——冷堆水洗——丝光——浸轧——汽蒸——浸轧水洗——酸中和——烘干定型——预缩——轧光——检验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配料过程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/>
                <w:b/>
                <w:sz w:val="20"/>
                <w:lang w:val="en-US" w:eastAsia="zh-CN"/>
              </w:rPr>
              <w:t>染色：原布——翻布——缝头——烧毛——冷堆水洗——丝光——染色及水洗——烘干定型——预缩——轧光——检验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漂白：原布——翻布——缝头——烧毛——冷堆水洗——丝光——浸轧——汽蒸——浸轧水洗——酸中和——烘干定型——预缩——轧光——检验</w:t>
            </w:r>
            <w:bookmarkStart w:id="3" w:name="_GoBack"/>
            <w:bookmarkEnd w:id="3"/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>烧毛机+冷堆联合机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直流开放式卷染机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丝光机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氧漂机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定型机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u w:val="single"/>
              </w:rPr>
              <w:t>预缩机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轧光机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轧染机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工业烘干机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验布机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磨毛机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打码机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打卷机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打包机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等 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PH计、电子天平、甲醛测试仪、克重仪、撕力仪、织物强力仪、耐洗色牢度仪、美标洗衣机、欧标洗衣机、烘干机、马丁代尔耐磨仪、摩擦色牢度仪、撕力板、缩水尺、板尺、卷尺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3000万米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6000万米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排污许可证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91130183700745636F001P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说明：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09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</w:t>
            </w:r>
            <w:r>
              <w:rPr>
                <w:rFonts w:hint="eastAsia"/>
                <w:color w:val="000000"/>
                <w:szCs w:val="18"/>
                <w:u w:val="single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环境检测报告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普华测字（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087号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5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12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进行了消防演练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小彭村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其他——小彭村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口罩、酒精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A67D58"/>
    <w:rsid w:val="01B046B0"/>
    <w:rsid w:val="028E4F47"/>
    <w:rsid w:val="03247D11"/>
    <w:rsid w:val="04983E5B"/>
    <w:rsid w:val="05C56ED2"/>
    <w:rsid w:val="07BE6208"/>
    <w:rsid w:val="092A66B2"/>
    <w:rsid w:val="0A51342A"/>
    <w:rsid w:val="0C7A30DA"/>
    <w:rsid w:val="0D4F3333"/>
    <w:rsid w:val="0FB75ADD"/>
    <w:rsid w:val="10401F77"/>
    <w:rsid w:val="10725EA8"/>
    <w:rsid w:val="12EE3177"/>
    <w:rsid w:val="133D454B"/>
    <w:rsid w:val="13ED6892"/>
    <w:rsid w:val="14321B08"/>
    <w:rsid w:val="150B58A6"/>
    <w:rsid w:val="153711CC"/>
    <w:rsid w:val="158A3FD0"/>
    <w:rsid w:val="15F53058"/>
    <w:rsid w:val="164C2CF7"/>
    <w:rsid w:val="17035AAC"/>
    <w:rsid w:val="18686D72"/>
    <w:rsid w:val="187529D9"/>
    <w:rsid w:val="1B6F0B84"/>
    <w:rsid w:val="1C7D5B40"/>
    <w:rsid w:val="1CBF2475"/>
    <w:rsid w:val="1E9E12EE"/>
    <w:rsid w:val="1F49071C"/>
    <w:rsid w:val="1F792DAF"/>
    <w:rsid w:val="20210D51"/>
    <w:rsid w:val="213D605E"/>
    <w:rsid w:val="218872DA"/>
    <w:rsid w:val="220D4B1C"/>
    <w:rsid w:val="26E543C0"/>
    <w:rsid w:val="26F471BF"/>
    <w:rsid w:val="2705317A"/>
    <w:rsid w:val="28402F84"/>
    <w:rsid w:val="285F2031"/>
    <w:rsid w:val="2A297180"/>
    <w:rsid w:val="2C721027"/>
    <w:rsid w:val="2DA52AAD"/>
    <w:rsid w:val="2E56075F"/>
    <w:rsid w:val="2EE47B19"/>
    <w:rsid w:val="2F7E3ACA"/>
    <w:rsid w:val="30221DFE"/>
    <w:rsid w:val="31EB74FA"/>
    <w:rsid w:val="340938BE"/>
    <w:rsid w:val="34237336"/>
    <w:rsid w:val="361857ED"/>
    <w:rsid w:val="367E6AA5"/>
    <w:rsid w:val="372431A9"/>
    <w:rsid w:val="38E17B53"/>
    <w:rsid w:val="3B0F229E"/>
    <w:rsid w:val="3D0A4BEF"/>
    <w:rsid w:val="3D826E7B"/>
    <w:rsid w:val="3DF71617"/>
    <w:rsid w:val="406063DD"/>
    <w:rsid w:val="406311E6"/>
    <w:rsid w:val="41A27AEC"/>
    <w:rsid w:val="434444D3"/>
    <w:rsid w:val="448636F5"/>
    <w:rsid w:val="44B02520"/>
    <w:rsid w:val="44E16B7D"/>
    <w:rsid w:val="459933EC"/>
    <w:rsid w:val="49C449CF"/>
    <w:rsid w:val="49DB003F"/>
    <w:rsid w:val="4A104F60"/>
    <w:rsid w:val="4C3D2024"/>
    <w:rsid w:val="4CEA71F3"/>
    <w:rsid w:val="4D987FF5"/>
    <w:rsid w:val="4E141D71"/>
    <w:rsid w:val="4F1956D1"/>
    <w:rsid w:val="4F337FD5"/>
    <w:rsid w:val="50C4672F"/>
    <w:rsid w:val="50CC248F"/>
    <w:rsid w:val="5349203B"/>
    <w:rsid w:val="56024BA5"/>
    <w:rsid w:val="564E6D54"/>
    <w:rsid w:val="56B714EC"/>
    <w:rsid w:val="56BF65F2"/>
    <w:rsid w:val="579E08FE"/>
    <w:rsid w:val="59CD6605"/>
    <w:rsid w:val="59D6612D"/>
    <w:rsid w:val="5AA1498D"/>
    <w:rsid w:val="5AD05272"/>
    <w:rsid w:val="5C82434A"/>
    <w:rsid w:val="5F9525E6"/>
    <w:rsid w:val="5FB92779"/>
    <w:rsid w:val="60F45800"/>
    <w:rsid w:val="61BC20AC"/>
    <w:rsid w:val="63312626"/>
    <w:rsid w:val="63EA4D38"/>
    <w:rsid w:val="65493C57"/>
    <w:rsid w:val="6703252B"/>
    <w:rsid w:val="6720245A"/>
    <w:rsid w:val="69715E72"/>
    <w:rsid w:val="698956DA"/>
    <w:rsid w:val="69E44896"/>
    <w:rsid w:val="6A8B2F63"/>
    <w:rsid w:val="6BF1329A"/>
    <w:rsid w:val="6CC938CF"/>
    <w:rsid w:val="71505E4E"/>
    <w:rsid w:val="719156EF"/>
    <w:rsid w:val="72A852AD"/>
    <w:rsid w:val="73C048C1"/>
    <w:rsid w:val="74021175"/>
    <w:rsid w:val="76EC08E6"/>
    <w:rsid w:val="77F2077D"/>
    <w:rsid w:val="781A02CD"/>
    <w:rsid w:val="795F5CE7"/>
    <w:rsid w:val="79790FCF"/>
    <w:rsid w:val="7ABB0CFB"/>
    <w:rsid w:val="7B0859F2"/>
    <w:rsid w:val="7B5022EF"/>
    <w:rsid w:val="7C855A65"/>
    <w:rsid w:val="7DCE6F97"/>
    <w:rsid w:val="7E8D6E52"/>
    <w:rsid w:val="7F86064E"/>
    <w:rsid w:val="7FD8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6906</Words>
  <Characters>7152</Characters>
  <Lines>92</Lines>
  <Paragraphs>26</Paragraphs>
  <TotalTime>0</TotalTime>
  <ScaleCrop>false</ScaleCrop>
  <LinksUpToDate>false</LinksUpToDate>
  <CharactersWithSpaces>8458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2022-05-26T09:41:37Z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