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1205" w:firstLineChars="500"/>
        <w:rPr>
          <w:rFonts w:ascii="宋体"/>
          <w:b/>
          <w:bCs/>
          <w:sz w:val="24"/>
          <w:szCs w:val="2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双向保护</w:t>
      </w:r>
      <w:bookmarkEnd w:id="0"/>
      <w:r>
        <w:rPr>
          <w:rFonts w:hint="eastAsia" w:cs="Times New Roman"/>
          <w:b/>
          <w:bCs/>
          <w:sz w:val="24"/>
          <w:szCs w:val="24"/>
          <w:lang w:val="en-US" w:eastAsia="zh-CN"/>
        </w:rPr>
        <w:t>接箍外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径尺寸测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量</w:t>
      </w:r>
      <w:r>
        <w:rPr>
          <w:rFonts w:hint="eastAsia" w:ascii="宋体" w:hAnsi="宋体"/>
          <w:b/>
          <w:bCs/>
          <w:sz w:val="24"/>
          <w:szCs w:val="24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879"/>
        <w:gridCol w:w="1709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20101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双向保护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接箍外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径尺寸测量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-CL-GF-202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外径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尺寸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ML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-ZD-202001《游标卡尺测量作业指导书》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无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检定证书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red"/>
                <w:lang w:val="en-US" w:eastAsia="zh-CN"/>
              </w:rPr>
              <w:t>821002402-001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41.38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39.5pt;width:147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47625</wp:posOffset>
                  </wp:positionV>
                  <wp:extent cx="617220" cy="427355"/>
                  <wp:effectExtent l="0" t="0" r="11430" b="10795"/>
                  <wp:wrapNone/>
                  <wp:docPr id="2" name="图片 2" descr="450ec548948f4d59c1ee2356ce4e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0ec548948f4d59c1ee2356ce4e70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  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B698E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AC00ACD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67768CE"/>
    <w:rsid w:val="37043E05"/>
    <w:rsid w:val="374A0880"/>
    <w:rsid w:val="37DF56DE"/>
    <w:rsid w:val="382A55D0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8B75FC4"/>
    <w:rsid w:val="494250D6"/>
    <w:rsid w:val="49574B9E"/>
    <w:rsid w:val="49E8004D"/>
    <w:rsid w:val="4B49653C"/>
    <w:rsid w:val="4B9B2BC6"/>
    <w:rsid w:val="4BF83A28"/>
    <w:rsid w:val="4E40208E"/>
    <w:rsid w:val="504744BB"/>
    <w:rsid w:val="51774686"/>
    <w:rsid w:val="51F5455F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DE3774E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18</TotalTime>
  <ScaleCrop>false</ScaleCrop>
  <LinksUpToDate>false</LinksUpToDate>
  <CharactersWithSpaces>806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2022-04-25T03:39:02Z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69E9E76F4FC44BEBAABF9E2A52388417</vt:lpwstr>
  </property>
</Properties>
</file>