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51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"/>
        <w:gridCol w:w="1856"/>
        <w:gridCol w:w="1"/>
        <w:gridCol w:w="1007"/>
        <w:gridCol w:w="1"/>
        <w:gridCol w:w="736"/>
        <w:gridCol w:w="1"/>
        <w:gridCol w:w="9420"/>
        <w:gridCol w:w="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857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负责人：王丹丹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陪同人员：朱月刚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857" w:type="dxa"/>
            <w:gridSpan w:val="2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58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t>H</w:t>
            </w:r>
            <w:r>
              <w:rPr>
                <w:rFonts w:hint="eastAsia"/>
              </w:rPr>
              <w:t>、任泽华</w:t>
            </w:r>
            <w:r>
              <w:t>F</w:t>
            </w:r>
            <w:r>
              <w:rPr>
                <w:rFonts w:hint="eastAsia"/>
              </w:rPr>
              <w:t>、陈权</w:t>
            </w:r>
            <w:r>
              <w:t>H</w:t>
            </w:r>
            <w:r>
              <w:rPr>
                <w:rFonts w:hint="eastAsia"/>
              </w:rPr>
              <w:t>（实习）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远程审核，肖新龙见证陈权H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-</w:t>
            </w:r>
            <w:r>
              <w:t>29</w:t>
            </w:r>
          </w:p>
        </w:tc>
        <w:tc>
          <w:tcPr>
            <w:tcW w:w="14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30" w:hRule="atLeast"/>
        </w:trPr>
        <w:tc>
          <w:tcPr>
            <w:tcW w:w="1857" w:type="dxa"/>
            <w:gridSpan w:val="2"/>
            <w:vMerge w:val="continue"/>
            <w:vAlign w:val="center"/>
          </w:tcPr>
          <w:p/>
        </w:tc>
        <w:tc>
          <w:tcPr>
            <w:tcW w:w="1008" w:type="dxa"/>
            <w:gridSpan w:val="2"/>
            <w:vMerge w:val="continue"/>
            <w:vAlign w:val="center"/>
          </w:tcPr>
          <w:p/>
        </w:tc>
        <w:tc>
          <w:tcPr>
            <w:tcW w:w="10158" w:type="dxa"/>
            <w:gridSpan w:val="4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  <w:r>
              <w:t>F:5.3/6.2/7.1.6/7.4/8.2</w:t>
            </w:r>
          </w:p>
          <w:p>
            <w:pPr>
              <w:spacing w:line="300" w:lineRule="exact"/>
              <w:ind w:firstLine="105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t>H:2.4.2/2.5.1/2.5.2.3/3.3/3.5</w:t>
            </w:r>
            <w:r>
              <w:rPr>
                <w:rFonts w:hint="eastAsia"/>
                <w:lang w:val="en-US" w:eastAsia="zh-CN"/>
              </w:rPr>
              <w:t>/5.2</w:t>
            </w:r>
          </w:p>
        </w:tc>
        <w:tc>
          <w:tcPr>
            <w:tcW w:w="14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gridSpan w:val="2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</w:t>
            </w:r>
            <w:r>
              <w:rPr>
                <w:rFonts w:hint="eastAsia"/>
              </w:rPr>
              <w:t>管理手册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31" w:hRule="atLeast"/>
        </w:trPr>
        <w:tc>
          <w:tcPr>
            <w:tcW w:w="1857" w:type="dxa"/>
            <w:gridSpan w:val="2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主要负责供方及采购管理，顾客的订单评审、确认、接受客户订单；负责顾客订单发货过程的服务提供，负责顾客满意度调查、顾客抱怨投诉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14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《食品安全目标分解表》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857" w:type="dxa"/>
            <w:gridSpan w:val="2"/>
            <w:vMerge w:val="continue"/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shd w:val="clear" w:color="auto" w:fill="auto"/>
          </w:tcPr>
          <w:p/>
        </w:tc>
        <w:tc>
          <w:tcPr>
            <w:tcW w:w="73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0"/>
              <w:gridCol w:w="1134"/>
              <w:gridCol w:w="1134"/>
              <w:gridCol w:w="35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考核方法</w:t>
                  </w:r>
                </w:p>
              </w:tc>
              <w:tc>
                <w:tcPr>
                  <w:tcW w:w="350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/>
                    </w:rPr>
                    <w:t>202</w:t>
                  </w:r>
                  <w:r>
                    <w:t>2.1</w:t>
                  </w:r>
                  <w:r>
                    <w:rPr>
                      <w:rFonts w:hint="eastAsia"/>
                    </w:rPr>
                    <w:t>-2022.</w:t>
                  </w:r>
                  <w: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1、错检、漏检率：0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1、错检、漏检率：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2、计量器具送检及时率为 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2、计量器具送检及时率：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3、首检合格率：≧99.1%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3、首检合格率： 99.</w:t>
                  </w:r>
                  <w:r>
                    <w:rPr>
                      <w:color w:val="000000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4、成品出厂合格率达100%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4、成品出厂合格率：100%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5、产品市场抽检合格率100%。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5、产品市场抽检合格率：100%。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6、</w:t>
                  </w:r>
                  <w:r>
                    <w:rPr>
                      <w:color w:val="000000"/>
                      <w:szCs w:val="18"/>
                    </w:rPr>
                    <w:t>食品安全事故发生率为零；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6、</w:t>
                  </w:r>
                  <w:r>
                    <w:rPr>
                      <w:color w:val="000000"/>
                      <w:szCs w:val="18"/>
                    </w:rPr>
                    <w:t>食品安全事故发生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次数：0，发生率：0</w:t>
                  </w:r>
                  <w:r>
                    <w:rPr>
                      <w:color w:val="000000"/>
                      <w:szCs w:val="18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240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、外部沟通不少于3次/年。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0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、外部沟通：1次。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 xml:space="preserve"> 但未明确目标考核的方式，可进一步完善。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</w:trPr>
        <w:tc>
          <w:tcPr>
            <w:tcW w:w="1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供方、顾客沟通等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F7.4</w:t>
            </w:r>
          </w:p>
          <w:p>
            <w:r>
              <w:t>H2.5.1/2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8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与顾客沟通的内容包括：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/>
        </w:tc>
        <w:tc>
          <w:tcPr>
            <w:tcW w:w="14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6" w:hRule="atLeast"/>
        </w:trPr>
        <w:tc>
          <w:tcPr>
            <w:tcW w:w="1857" w:type="dxa"/>
            <w:gridSpan w:val="2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</w:t>
            </w:r>
            <w:r>
              <w:t>8.2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H3.</w:t>
            </w:r>
            <w:r>
              <w:t>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</w:t>
            </w:r>
            <w:r>
              <w:t>3.5</w:t>
            </w:r>
          </w:p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863" w:type="dxa"/>
            <w:gridSpan w:val="3"/>
            <w:vMerge w:val="restart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gridSpan w:val="2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>运输过程、虫害控制过程；均按照采购控制要求执行；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共</w:t>
            </w:r>
            <w:r>
              <w:rPr>
                <w:u w:val="single"/>
              </w:rPr>
              <w:t>20</w:t>
            </w:r>
            <w:r>
              <w:rPr>
                <w:rFonts w:hint="eastAsia"/>
                <w:u w:val="single"/>
              </w:rPr>
              <w:t>家直接供方（经销商/生产厂商），涉及5</w:t>
            </w:r>
            <w:r>
              <w:rPr>
                <w:u w:val="single"/>
              </w:rPr>
              <w:t>8</w:t>
            </w:r>
            <w:r>
              <w:rPr>
                <w:rFonts w:hint="eastAsia"/>
                <w:u w:val="single"/>
              </w:rPr>
              <w:t xml:space="preserve">家间接供方（主要为生产厂家等），基本涵盖粮食、辅料、果蔬、添加剂、包装材料等采购对象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——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杭州萧山新农都物流中心琪良粮油经营部（经销/代购）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粳米（生产商包括徐州广勤米业有限公司等三家）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92330109MA2BM0G61T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>JY13301810206188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未提供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其他（提供的了相关的生产厂家信息，如徐州广勤米业有限公司营业执照（9</w:t>
                  </w:r>
                  <w:r>
                    <w:t>1320322554671308X</w:t>
                  </w:r>
                  <w:r>
                    <w:rPr>
                      <w:rFonts w:hint="eastAsia"/>
                    </w:rPr>
                    <w:t>）、许可证（S</w:t>
                  </w:r>
                  <w:r>
                    <w:t>C10132032201392</w:t>
                  </w:r>
                  <w:r>
                    <w:rPr>
                      <w:rFonts w:hint="eastAsia"/>
                    </w:rPr>
                    <w:t>）,</w:t>
                  </w:r>
                  <w:r>
                    <w:t>2021</w:t>
                  </w:r>
                  <w:r>
                    <w:rPr>
                      <w:rFonts w:hint="eastAsia"/>
                    </w:rPr>
                    <w:t>年9月1</w:t>
                  </w:r>
                  <w:r>
                    <w:t>8</w:t>
                  </w:r>
                  <w:r>
                    <w:rPr>
                      <w:rFonts w:hint="eastAsia"/>
                    </w:rPr>
                    <w:t>日沛县检验检测中心出具的大米（粳米）检验报告（编号2</w:t>
                  </w:r>
                  <w:r>
                    <w:t>021SPWT450</w:t>
                  </w:r>
                  <w:r>
                    <w:rPr>
                      <w:rFonts w:hint="eastAsia"/>
                    </w:rPr>
                    <w:t>，包括农残六六六、重金属铅砷汞镉等指标，结论均为合格）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杭州展鹏食品有限公司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黑米、麦仁、小米、大黄米、玉米渣、红豆、绿豆、燕麦米等（供方包括延寿县华运粮油有限公司、盐城市大丰金麦缘麦仁厂等9家厂家）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913301025579382586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JY13301810039133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未提供（适用时）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其他（提供的了相关的生产厂家信息，如福建优宝食品有限公司营业执照（</w:t>
                  </w:r>
                  <w:r>
                    <w:t>91350583MA32XNXFXM</w:t>
                  </w:r>
                  <w:r>
                    <w:rPr>
                      <w:rFonts w:hint="eastAsia"/>
                    </w:rPr>
                    <w:t>）、许可证（S</w:t>
                  </w:r>
                  <w:r>
                    <w:t>C12335058206585</w:t>
                  </w:r>
                  <w:r>
                    <w:rPr>
                      <w:rFonts w:hint="eastAsia"/>
                    </w:rPr>
                    <w:t>）,福建省国鼎检测技术有限公司出具的脱皮绿豆检验报告（编号</w:t>
                  </w:r>
                  <w:r>
                    <w:t>CTT2103093075</w:t>
                  </w:r>
                  <w:r>
                    <w:rPr>
                      <w:rFonts w:hint="eastAsia"/>
                    </w:rPr>
                    <w:t>，包括农残六六六、赫曲霉毒素A、滴滴涕、甲基毒死蜱、转基因、重金属铅砷铬镉等指标，结论均为合格），另查黑米供方及报告（包括包括农残六六六、黄曲霉毒素B</w:t>
                  </w:r>
                  <w:r>
                    <w:t>1</w:t>
                  </w:r>
                  <w:r>
                    <w:rPr>
                      <w:rFonts w:hint="eastAsia"/>
                    </w:rPr>
                    <w:t>、滴滴涕、重金属铅砷铬镉等指标，结论均为合格）、红谷小米、大麦仁、大黄米、玉米糁、红豆等供方及报告，基本符合。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广西糖业集团防城精制糖有限公司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白砂糖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91450603552250104T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SC12145060300420</w:t>
                  </w:r>
                  <w:r>
                    <w:rPr>
                      <w:rFonts w:hint="eastAsia"/>
                      <w:u w:val="single"/>
                    </w:rPr>
                    <w:t>（有效期至2</w:t>
                  </w:r>
                  <w:r>
                    <w:rPr>
                      <w:u w:val="single"/>
                    </w:rPr>
                    <w:t>022.3.7</w:t>
                  </w:r>
                  <w:r>
                    <w:rPr>
                      <w:rFonts w:hint="eastAsia"/>
                      <w:u w:val="single"/>
                    </w:rPr>
                    <w:t>，已过期，已沟通）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7</w:t>
                  </w:r>
                  <w:r>
                    <w:rPr>
                      <w:rFonts w:hint="eastAsia"/>
                      <w:u w:val="single"/>
                    </w:rPr>
                    <w:t>月6日出具的编号为</w:t>
                  </w:r>
                  <w:r>
                    <w:rPr>
                      <w:u w:val="single"/>
                    </w:rPr>
                    <w:t>GTJ</w:t>
                  </w:r>
                  <w:r>
                    <w:rPr>
                      <w:rFonts w:hint="eastAsia"/>
                      <w:u w:val="single"/>
                    </w:rPr>
                    <w:t>（2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）2</w:t>
                  </w:r>
                  <w:r>
                    <w:rPr>
                      <w:u w:val="single"/>
                    </w:rPr>
                    <w:t>0</w:t>
                  </w:r>
                  <w:r>
                    <w:rPr>
                      <w:rFonts w:hint="eastAsia"/>
                      <w:u w:val="single"/>
                    </w:rPr>
                    <w:t>/</w:t>
                  </w:r>
                  <w:r>
                    <w:rPr>
                      <w:u w:val="single"/>
                    </w:rPr>
                    <w:t>21ZW642</w:t>
                  </w:r>
                  <w:r>
                    <w:rPr>
                      <w:rFonts w:hint="eastAsia"/>
                      <w:u w:val="single"/>
                    </w:rPr>
                    <w:t>检验报告,项目包括铅砷、二氧化硫、螨等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上海吉天生物科技有限公司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添加剂（乙酰磺胺酸钾、三氯蔗糖、瓜尔胶、黄原胶、羧甲基纤维素、β-胡萝卜素、高粱红、柠檬酸钠、D-异抗坏血酸钠等）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913101207927793221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JY131012000075963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其他（提供的了相关的生产厂家信息，如英伦香料（湖南）有限公司营业执照（</w:t>
                  </w:r>
                  <w:r>
                    <w:t>914301223957827710</w:t>
                  </w:r>
                  <w:r>
                    <w:rPr>
                      <w:rFonts w:hint="eastAsia"/>
                    </w:rPr>
                    <w:t>）、许可证（S</w:t>
                  </w:r>
                  <w:r>
                    <w:t>C20343012100427</w:t>
                  </w:r>
                  <w:r>
                    <w:rPr>
                      <w:rFonts w:hint="eastAsia"/>
                    </w:rPr>
                    <w:t>）,</w:t>
                  </w:r>
                  <w:r>
                    <w:t>2022</w:t>
                  </w:r>
                  <w:r>
                    <w:rPr>
                      <w:rFonts w:hint="eastAsia"/>
                    </w:rPr>
                    <w:t>年3月4日湖南省产商品质量检验研究院出具的复配乳化增稠剂检验报告（编号A</w:t>
                  </w:r>
                  <w:r>
                    <w:t>2</w:t>
                  </w:r>
                  <w:r>
                    <w:rPr>
                      <w:rFonts w:hint="eastAsia"/>
                    </w:rPr>
                    <w:t>0</w:t>
                  </w:r>
                  <w:r>
                    <w:t>22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  <w:r>
                    <w:rPr>
                      <w:rFonts w:hint="eastAsia"/>
                    </w:rPr>
                    <w:t>-</w:t>
                  </w:r>
                  <w:r>
                    <w:t>W002517</w:t>
                  </w:r>
                  <w:r>
                    <w:rPr>
                      <w:rFonts w:hint="eastAsia"/>
                    </w:rPr>
                    <w:t>，包括铅、砷、致病菌（金黄色葡萄球菌）等指标，结论均为合格），另查液体香精供方及报告（包括包括总砷、铅、邻苯二甲酸二甲酯、领苯二甲酸二乙酯、邻苯二甲酸二烯丙酯等指标，结论均为合格）、D-异抗坏血酸钠、高粱红色素、柠檬酸钠、β-胡萝卜素、羟甲基纤维素钠、黄原胶、瓜尔胶、三氯蔗糖等供方及报告，基本符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南通将风塑料制品有限公司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吸管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91320612MA1WHYC50J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（苏）X</w:t>
                  </w:r>
                  <w:r>
                    <w:rPr>
                      <w:u w:val="single"/>
                    </w:rPr>
                    <w:t xml:space="preserve">K16-204-01974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年6月9日南通市产品质量监督检验所出具的塑料吸管外检报告（编号</w:t>
                  </w:r>
                  <w:r>
                    <w:rPr>
                      <w:u w:val="single"/>
                    </w:rPr>
                    <w:t>2021HG0723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古田县山之幸食品有限公司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白木耳、红枣等农产品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913509225616787271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《食品生产/经营许可证》编号：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SC11635092201382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u w:val="single"/>
                    </w:rPr>
                    <w:t>2021.11.1</w:t>
                  </w:r>
                  <w:r>
                    <w:rPr>
                      <w:rFonts w:hint="eastAsia"/>
                      <w:u w:val="single"/>
                    </w:rPr>
                    <w:t>由福建省食用菌产品质量监督检验中心出具的检验报告（包括重金属铅砷汞镉、亚硫酸盐、农残氯氰菊酯、溴氰菊酯、米酵菌酸等）（适用时）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浙江黄岩朝阳彩印厂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封口膜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9133100370468253X9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浙X</w:t>
                  </w:r>
                  <w:r>
                    <w:rPr>
                      <w:u w:val="single"/>
                    </w:rPr>
                    <w:t xml:space="preserve">K16-204-02892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《印刷许可证》编号：</w:t>
                  </w:r>
                  <w:r>
                    <w:rPr>
                      <w:rFonts w:hint="eastAsia"/>
                      <w:u w:val="single"/>
                    </w:rPr>
                    <w:t xml:space="preserve"> 浙印证字第F</w:t>
                  </w:r>
                  <w:r>
                    <w:rPr>
                      <w:u w:val="single"/>
                    </w:rPr>
                    <w:t xml:space="preserve">2-00029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2022</w:t>
                  </w:r>
                  <w:r>
                    <w:rPr>
                      <w:rFonts w:hint="eastAsia"/>
                      <w:u w:val="single"/>
                    </w:rPr>
                    <w:t>年3月3</w:t>
                  </w:r>
                  <w:r>
                    <w:rPr>
                      <w:u w:val="single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日出具的封口膜外检报告（编号</w:t>
                  </w:r>
                  <w:r>
                    <w:rPr>
                      <w:u w:val="single"/>
                    </w:rPr>
                    <w:t>2220154</w:t>
                  </w:r>
                  <w:r>
                    <w:rPr>
                      <w:rFonts w:hint="eastAsia"/>
                      <w:u w:val="single"/>
                    </w:rPr>
                    <w:t>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嘉兴市升泰塑业有限公司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一次性塑料杯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91320411736851166J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浙X</w:t>
                  </w:r>
                  <w:r>
                    <w:rPr>
                      <w:u w:val="single"/>
                    </w:rPr>
                    <w:t xml:space="preserve">K16-204-01666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《印刷许可证》编号：</w:t>
                  </w:r>
                  <w:r>
                    <w:rPr>
                      <w:rFonts w:hint="eastAsia"/>
                      <w:u w:val="single"/>
                    </w:rPr>
                    <w:t xml:space="preserve"> 浙印证字第F</w:t>
                  </w:r>
                  <w:r>
                    <w:rPr>
                      <w:u w:val="single"/>
                    </w:rPr>
                    <w:t xml:space="preserve">X2-0086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12</w:t>
                  </w:r>
                  <w:r>
                    <w:rPr>
                      <w:rFonts w:hint="eastAsia"/>
                      <w:u w:val="single"/>
                    </w:rPr>
                    <w:t>月</w:t>
                  </w:r>
                  <w:r>
                    <w:rPr>
                      <w:u w:val="single"/>
                    </w:rPr>
                    <w:t>20</w:t>
                  </w:r>
                  <w:r>
                    <w:rPr>
                      <w:rFonts w:hint="eastAsia"/>
                      <w:u w:val="single"/>
                    </w:rPr>
                    <w:t>日出具的一次性塑料杯外检报告（编号</w:t>
                  </w:r>
                  <w:r>
                    <w:rPr>
                      <w:u w:val="single"/>
                    </w:rPr>
                    <w:t>A2210483015101002C</w:t>
                  </w:r>
                  <w:r>
                    <w:rPr>
                      <w:rFonts w:hint="eastAsia"/>
                      <w:u w:val="single"/>
                    </w:rPr>
                    <w:t>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另外抽查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</w:rPr>
              <w:t>虫害防治</w:t>
            </w:r>
            <w:r>
              <w:rPr>
                <w:rFonts w:hint="eastAsia"/>
                <w:u w:val="none"/>
              </w:rPr>
              <w:t>供方</w:t>
            </w:r>
            <w:r>
              <w:rPr>
                <w:rFonts w:hint="eastAsia"/>
                <w:u w:val="single"/>
              </w:rPr>
              <w:t>浙江捷扬环境科技有限公司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物流运输</w:t>
            </w:r>
            <w:r>
              <w:rPr>
                <w:rFonts w:hint="eastAsia"/>
                <w:u w:val="non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>杭州杭郑物流有限公司</w:t>
            </w:r>
            <w:r>
              <w:rPr>
                <w:rFonts w:hint="eastAsia"/>
              </w:rPr>
              <w:t>等供方管理，与上述供方评价和选择控制情况。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本次不涉及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22" w:type="dxa"/>
            <w:gridSpan w:val="2"/>
            <w:vMerge w:val="restart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不符合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63" w:type="dxa"/>
            <w:gridSpan w:val="3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1" w:type="dxa"/>
            <w:gridSpan w:val="2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22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" w:type="dxa"/>
          <w:trHeight w:val="514" w:hRule="atLeast"/>
        </w:trPr>
        <w:tc>
          <w:tcPr>
            <w:tcW w:w="1857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顾客投诉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交付及相关活动</w:t>
            </w:r>
          </w:p>
        </w:tc>
        <w:tc>
          <w:tcPr>
            <w:tcW w:w="1008" w:type="dxa"/>
            <w:gridSpan w:val="2"/>
            <w:vMerge w:val="restart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H5.2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H2.5.2.3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H3.3</w:t>
            </w:r>
            <w:bookmarkStart w:id="0" w:name="_GoBack"/>
            <w:bookmarkEnd w:id="0"/>
          </w:p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服务及顾客抱怨管理程序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与顾客有关过程的控制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" w:type="dxa"/>
          <w:trHeight w:val="765" w:hRule="atLeast"/>
        </w:trPr>
        <w:tc>
          <w:tcPr>
            <w:tcW w:w="1857" w:type="dxa"/>
            <w:gridSpan w:val="2"/>
            <w:vMerge w:val="continue"/>
          </w:tcPr>
          <w:p/>
        </w:tc>
        <w:tc>
          <w:tcPr>
            <w:tcW w:w="1008" w:type="dxa"/>
            <w:gridSpan w:val="2"/>
            <w:vMerge w:val="continue"/>
          </w:tcPr>
          <w:p/>
        </w:tc>
        <w:tc>
          <w:tcPr>
            <w:tcW w:w="73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gridSpan w:val="2"/>
          </w:tcPr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经沟通，顾客无特殊的食品安全要求。因行业特殊性，产品即时交付，存在问题立即沟通，</w:t>
            </w:r>
            <w:r>
              <w:rPr>
                <w:rFonts w:hint="eastAsia"/>
                <w:u w:val="single"/>
                <w:lang w:val="en-US" w:eastAsia="zh-CN"/>
              </w:rPr>
              <w:t>远程询问：</w:t>
            </w:r>
            <w:r>
              <w:rPr>
                <w:rFonts w:hint="eastAsia"/>
                <w:u w:val="single"/>
              </w:rPr>
              <w:t>目前暂不存在需要协调的问题。</w:t>
            </w:r>
          </w:p>
          <w:p>
            <w:pPr>
              <w:pStyle w:val="7"/>
              <w:ind w:left="0"/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组织提供了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物流运输车辆卫生检查记录表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通过管家婆系统出库，根据出货单号基本可以实现产品追溯，</w:t>
            </w:r>
            <w:r>
              <w:rPr>
                <w:rFonts w:hint="eastAsia"/>
              </w:rPr>
              <w:t>随机抽取：</w:t>
            </w:r>
          </w:p>
          <w:tbl>
            <w:tblPr>
              <w:tblStyle w:val="9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2"/>
              <w:gridCol w:w="1166"/>
              <w:gridCol w:w="1370"/>
              <w:gridCol w:w="930"/>
              <w:gridCol w:w="743"/>
              <w:gridCol w:w="1518"/>
              <w:gridCol w:w="18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492" w:type="dxa"/>
                </w:tcPr>
                <w:p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166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370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930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743" w:type="dxa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518" w:type="dxa"/>
                </w:tcPr>
                <w:p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8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出库单号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14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2022-03-14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安徽安庆怀宁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高杯八宝粥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30杯装</w:t>
                  </w:r>
                </w:p>
              </w:tc>
              <w:tc>
                <w:tcPr>
                  <w:tcW w:w="74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67箱</w:t>
                  </w:r>
                </w:p>
              </w:tc>
              <w:tc>
                <w:tcPr>
                  <w:tcW w:w="1518" w:type="dxa"/>
                </w:tcPr>
                <w:p>
                  <w:pPr>
                    <w:pStyle w:val="7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20220304</w:t>
                  </w:r>
                </w:p>
              </w:tc>
              <w:tc>
                <w:tcPr>
                  <w:tcW w:w="18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XS-20220314-001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2022-03-10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福建漳州洪老板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高杯黑米粥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30杯装</w:t>
                  </w:r>
                </w:p>
              </w:tc>
              <w:tc>
                <w:tcPr>
                  <w:tcW w:w="7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67箱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pStyle w:val="7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20220304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XS-20220314-017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2022-02-24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福建莆田周老板</w:t>
                  </w:r>
                </w:p>
              </w:tc>
              <w:tc>
                <w:tcPr>
                  <w:tcW w:w="137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高杯银耳羹</w:t>
                  </w: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30杯装</w:t>
                  </w:r>
                </w:p>
              </w:tc>
              <w:tc>
                <w:tcPr>
                  <w:tcW w:w="7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8箱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pStyle w:val="7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20220228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XS-20220224-009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149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2022-02-22</w:t>
                  </w:r>
                </w:p>
              </w:tc>
              <w:tc>
                <w:tcPr>
                  <w:tcW w:w="11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福建福州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高杯小米粥</w:t>
                  </w:r>
                </w:p>
              </w:tc>
              <w:tc>
                <w:tcPr>
                  <w:tcW w:w="9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30杯装</w:t>
                  </w:r>
                </w:p>
              </w:tc>
              <w:tc>
                <w:tcPr>
                  <w:tcW w:w="7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96箱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pStyle w:val="7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20220218</w:t>
                  </w:r>
                </w:p>
              </w:tc>
              <w:tc>
                <w:tcPr>
                  <w:tcW w:w="18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XS-20220221-010</w:t>
                  </w:r>
                </w:p>
              </w:tc>
            </w:tr>
          </w:tbl>
          <w:p/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其他——退换货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顾客投诉/咨询处理记录  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>
            <w:pPr>
              <w:pStyle w:val="7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产品运输：</w:t>
            </w:r>
            <w:r>
              <w:rPr>
                <w:rFonts w:hint="eastAsia"/>
                <w:lang w:val="en-US" w:eastAsia="zh-CN"/>
              </w:rPr>
              <w:t>委托物流公司进行发货，少量客户来厂自提；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  <w:lang w:val="en-US" w:eastAsia="zh-CN"/>
              </w:rPr>
              <w:t>提供有</w:t>
            </w:r>
            <w:r>
              <w:rPr>
                <w:rFonts w:hint="eastAsia"/>
              </w:rPr>
              <w:t>公司自行配送，做好车辆清洁等工作，</w:t>
            </w:r>
            <w:r>
              <w:rPr>
                <w:rFonts w:hint="eastAsia"/>
                <w:lang w:val="en-US" w:eastAsia="zh-CN"/>
              </w:rPr>
              <w:t>车辆清洁以及物流车辆信息体现在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物流运输车辆卫生检查记录表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中，随机抽取2022-02月~2022-03-15日，无异常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Merge w:val="continue"/>
          </w:tcPr>
          <w:p/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6850"/>
    <w:rsid w:val="00257A65"/>
    <w:rsid w:val="00274262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30212"/>
    <w:rsid w:val="0045323B"/>
    <w:rsid w:val="00454DF0"/>
    <w:rsid w:val="004749CC"/>
    <w:rsid w:val="00474F25"/>
    <w:rsid w:val="004754ED"/>
    <w:rsid w:val="00476720"/>
    <w:rsid w:val="0048201E"/>
    <w:rsid w:val="00491C04"/>
    <w:rsid w:val="00497FF0"/>
    <w:rsid w:val="004A3C24"/>
    <w:rsid w:val="004C0054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7BBF"/>
    <w:rsid w:val="00556519"/>
    <w:rsid w:val="00557EFC"/>
    <w:rsid w:val="00564E53"/>
    <w:rsid w:val="0056561D"/>
    <w:rsid w:val="00565FDD"/>
    <w:rsid w:val="00571CDA"/>
    <w:rsid w:val="00574EEA"/>
    <w:rsid w:val="00576D7A"/>
    <w:rsid w:val="0057779C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640C"/>
    <w:rsid w:val="00677DBF"/>
    <w:rsid w:val="0068187C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110A2"/>
    <w:rsid w:val="00711D41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81311A"/>
    <w:rsid w:val="00814888"/>
    <w:rsid w:val="0083419D"/>
    <w:rsid w:val="00834771"/>
    <w:rsid w:val="008359AC"/>
    <w:rsid w:val="008578A4"/>
    <w:rsid w:val="008606F7"/>
    <w:rsid w:val="00863155"/>
    <w:rsid w:val="008638BA"/>
    <w:rsid w:val="00867200"/>
    <w:rsid w:val="00877CC5"/>
    <w:rsid w:val="00893EAA"/>
    <w:rsid w:val="00894840"/>
    <w:rsid w:val="008973EE"/>
    <w:rsid w:val="008C32FA"/>
    <w:rsid w:val="008D31A4"/>
    <w:rsid w:val="008E0D64"/>
    <w:rsid w:val="008E71AB"/>
    <w:rsid w:val="00901120"/>
    <w:rsid w:val="0092308C"/>
    <w:rsid w:val="009260DA"/>
    <w:rsid w:val="00941E1B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65A0"/>
    <w:rsid w:val="00AC15D4"/>
    <w:rsid w:val="00AD1AA5"/>
    <w:rsid w:val="00AF0AAB"/>
    <w:rsid w:val="00AF3644"/>
    <w:rsid w:val="00B004B7"/>
    <w:rsid w:val="00B059CB"/>
    <w:rsid w:val="00B06CC0"/>
    <w:rsid w:val="00B127A7"/>
    <w:rsid w:val="00B1459E"/>
    <w:rsid w:val="00B17ADA"/>
    <w:rsid w:val="00B21204"/>
    <w:rsid w:val="00B305B2"/>
    <w:rsid w:val="00B4406D"/>
    <w:rsid w:val="00B4643B"/>
    <w:rsid w:val="00B544E1"/>
    <w:rsid w:val="00B6429D"/>
    <w:rsid w:val="00B701E7"/>
    <w:rsid w:val="00B76E57"/>
    <w:rsid w:val="00B86146"/>
    <w:rsid w:val="00B86A3C"/>
    <w:rsid w:val="00B87F0C"/>
    <w:rsid w:val="00B9335E"/>
    <w:rsid w:val="00B93520"/>
    <w:rsid w:val="00B971B9"/>
    <w:rsid w:val="00B9734D"/>
    <w:rsid w:val="00BA2698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82624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D3CDE"/>
    <w:rsid w:val="00DE4FDB"/>
    <w:rsid w:val="00DF2177"/>
    <w:rsid w:val="00DF4663"/>
    <w:rsid w:val="00E03468"/>
    <w:rsid w:val="00E118C4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938</Words>
  <Characters>5347</Characters>
  <Lines>44</Lines>
  <Paragraphs>12</Paragraphs>
  <TotalTime>2</TotalTime>
  <ScaleCrop>false</ScaleCrop>
  <LinksUpToDate>false</LinksUpToDate>
  <CharactersWithSpaces>6273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2022-04-30T20:18:00Z</dcterms:created>
  <dc:creator>微软用户</dc:creator>
  <cp:lastModifiedBy>肖新龙</cp:lastModifiedBy>
  <dcterms:modified xsi:type="dcterms:W3CDTF">2022-05-02T08:05:15Z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89EDB0F0CAEC40E0BE70DA5799098484</vt:lpwstr>
  </property>
</Properties>
</file>