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958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44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53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787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杭州乐途食品有限公司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8787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萧山区红山农场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53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8787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浙江省杭州市萧山区红山农场团结路219号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3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2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朱月刚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15257155111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3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322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陈志江总经理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6" w:name="管代电话"/>
            <w:bookmarkEnd w:id="6"/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340708427@qq.com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3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332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合同编号"/>
            <w:r>
              <w:rPr>
                <w:sz w:val="21"/>
                <w:szCs w:val="21"/>
              </w:rPr>
              <w:t>0386-2022-FH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9"/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Ec</w:t>
            </w:r>
            <w:r>
              <w:rPr>
                <w:spacing w:val="-2"/>
                <w:sz w:val="21"/>
                <w:szCs w:val="21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1"/>
            <w:r>
              <w:rPr>
                <w:spacing w:val="-2"/>
                <w:sz w:val="21"/>
                <w:szCs w:val="21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4" w:type="dxa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8787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534" w:type="dxa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审核方法</w:t>
            </w:r>
          </w:p>
        </w:tc>
        <w:tc>
          <w:tcPr>
            <w:tcW w:w="8787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□现场审核 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534" w:type="dxa"/>
          </w:tcPr>
          <w:p>
            <w:pPr>
              <w:rPr>
                <w:b/>
                <w:color w:val="0000FF"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远程审核方式</w:t>
            </w:r>
          </w:p>
        </w:tc>
        <w:tc>
          <w:tcPr>
            <w:tcW w:w="8787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534" w:type="dxa"/>
          </w:tcPr>
          <w:p>
            <w:pPr>
              <w:rPr>
                <w:b/>
                <w:color w:val="0000FF"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远程审核资源</w:t>
            </w:r>
          </w:p>
        </w:tc>
        <w:tc>
          <w:tcPr>
            <w:tcW w:w="8787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53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787" w:type="dxa"/>
            <w:gridSpan w:val="1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53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65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F：位于浙江省杭州市萧山区红山农场团结路219号杭州乐途食品有限公司生产车间的其他罐头（八宝粥罐头、其他）的生产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H：位于浙江省杭州市萧山区红山农场团结路219号杭州乐途食品有限公司生产车间的其他罐头（八宝粥罐头、其他）的生产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F：CIV-3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H：CIV-3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53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787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Theme="minorEastAsia" w:hAnsiTheme="minorEastAsia" w:eastAsiaTheme="minorEastAsia"/>
                <w:b/>
                <w:bCs w:val="0"/>
                <w:sz w:val="21"/>
                <w:szCs w:val="21"/>
              </w:rPr>
              <w:t>危害分析与关键控制点（H</w:t>
            </w:r>
            <w:r>
              <w:rPr>
                <w:rFonts w:asciiTheme="minorEastAsia" w:hAnsiTheme="minorEastAsia" w:eastAsiaTheme="minorEastAsia"/>
                <w:b/>
                <w:bCs w:val="0"/>
                <w:sz w:val="21"/>
                <w:szCs w:val="21"/>
              </w:rPr>
              <w:t>ACCP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1"/>
                <w:szCs w:val="21"/>
              </w:rPr>
              <w:t>）体系认证要求（V</w:t>
            </w:r>
            <w:r>
              <w:rPr>
                <w:rFonts w:asciiTheme="minorEastAsia" w:hAnsiTheme="minorEastAsia" w:eastAsiaTheme="minorEastAsia"/>
                <w:b/>
                <w:bCs w:val="0"/>
                <w:sz w:val="21"/>
                <w:szCs w:val="21"/>
              </w:rPr>
              <w:t>1.0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1"/>
                <w:szCs w:val="21"/>
              </w:rPr>
              <w:t>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B/1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787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534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787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30" w:name="审核日期"/>
            <w:r>
              <w:rPr>
                <w:rFonts w:hint="eastAsia"/>
                <w:b/>
                <w:sz w:val="21"/>
                <w:szCs w:val="21"/>
              </w:rPr>
              <w:t>2022年04月28日 上午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8：30</w:t>
            </w:r>
            <w:r>
              <w:rPr>
                <w:rFonts w:hint="eastAsia"/>
                <w:b/>
                <w:sz w:val="21"/>
                <w:szCs w:val="21"/>
              </w:rPr>
              <w:t>至2022年04月29日 下午</w:t>
            </w:r>
            <w:bookmarkEnd w:id="30"/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17:00</w:t>
            </w:r>
            <w:r>
              <w:rPr>
                <w:rFonts w:hint="eastAsia"/>
                <w:b/>
                <w:sz w:val="21"/>
                <w:szCs w:val="21"/>
              </w:rPr>
              <w:t>(共</w:t>
            </w:r>
            <w:bookmarkStart w:id="31" w:name="审核天数"/>
            <w:r>
              <w:rPr>
                <w:rFonts w:hint="eastAsia"/>
                <w:b/>
                <w:sz w:val="21"/>
                <w:szCs w:val="21"/>
              </w:rPr>
              <w:t>2.0</w:t>
            </w:r>
            <w:bookmarkEnd w:id="31"/>
            <w:r>
              <w:rPr>
                <w:rFonts w:hint="eastAsia"/>
                <w:b/>
                <w:sz w:val="21"/>
                <w:szCs w:val="21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3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787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05" w:type="dxa"/>
            <w:vAlign w:val="center"/>
          </w:tcPr>
          <w:p>
            <w:pPr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de-DE"/>
              </w:rPr>
              <w:t>肖新龙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2020-N1FSMS-1232380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2020-N1HACCP-1232380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F:CIV-3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H:CIV-3</w:t>
            </w: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17706316076</w:t>
            </w:r>
          </w:p>
        </w:tc>
        <w:tc>
          <w:tcPr>
            <w:tcW w:w="1305" w:type="dxa"/>
            <w:vAlign w:val="center"/>
          </w:tcPr>
          <w:p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H:晋级见证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de-DE"/>
              </w:rPr>
              <w:t>任泽华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2020-N1FSMS-3059498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F:CIV-3</w:t>
            </w: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13173653732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de-DE"/>
              </w:rPr>
              <w:t>陈权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2021-N0FSMS-1237169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培训证书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13336722672</w:t>
            </w:r>
          </w:p>
        </w:tc>
        <w:tc>
          <w:tcPr>
            <w:tcW w:w="1305" w:type="dxa"/>
            <w:vAlign w:val="center"/>
          </w:tcPr>
          <w:p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H:被见证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3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3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  <w:rPr>
                <w:sz w:val="21"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3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5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7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0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4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95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3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3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586740" cy="339725"/>
                  <wp:effectExtent l="0" t="0" r="10160" b="3175"/>
                  <wp:docPr id="1" name="图片 1" descr="417190978092871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1719097809287156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33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136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17706316076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36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3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2022-04-27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3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30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tbl>
      <w:tblPr>
        <w:tblStyle w:val="6"/>
        <w:tblW w:w="10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11"/>
        <w:gridCol w:w="810"/>
        <w:gridCol w:w="3902"/>
        <w:gridCol w:w="2336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505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00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90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336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4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00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2022-0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4-28全天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第一天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4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ind w:firstLine="211" w:firstLineChars="10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8：30-9：00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902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336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46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AB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9:00-10:00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领导层</w:t>
            </w:r>
          </w:p>
        </w:tc>
        <w:tc>
          <w:tcPr>
            <w:tcW w:w="3902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内外部环境、相关方需求和期望识别、合规义务、风险和机遇识别及应对措施；管理体系范围、管理体系及其过程、领导作用、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目标及其实现的策划、变更的策划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应急准备和响应、资源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【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总则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】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、沟通、食品安全文化、成文信息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【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总则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】、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运行策划和控制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监视测量分析和评价（总则）、内部审核、管理评审、改进（总则）、不合格和纠正措施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持续改进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、食品安全管理体系的更新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一阶段问题验证等</w:t>
            </w:r>
          </w:p>
        </w:tc>
        <w:tc>
          <w:tcPr>
            <w:tcW w:w="2336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F:4.1-4.4/5.1/5.2/5.3/6.1/6.2/6.3/7.1.1/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7.4/7.5.1/8.1/8.4/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9.1.1/9.2/9.3/10.1-10.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H：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.1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/1.2.1/1.2.2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/2.1-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2.5/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3.1/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3.13/5.1/5.3/5.4/5.5</w:t>
            </w:r>
          </w:p>
        </w:tc>
        <w:tc>
          <w:tcPr>
            <w:tcW w:w="124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A：H</w:t>
            </w:r>
          </w:p>
          <w:p>
            <w:pPr>
              <w:pStyle w:val="2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B：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F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C：H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10:00-12:00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食品安全小组/HACCP小组</w:t>
            </w:r>
          </w:p>
        </w:tc>
        <w:tc>
          <w:tcPr>
            <w:tcW w:w="3902" w:type="dxa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食品安全小组/HACCP组长及职责、</w:t>
            </w:r>
            <w:r>
              <w:rPr>
                <w:rFonts w:hint="default" w:ascii="Times New Roman" w:hAnsi="Times New Roman" w:eastAsia="CIDFont" w:cs="Times New Roman"/>
                <w:color w:val="000000"/>
                <w:kern w:val="0"/>
                <w:sz w:val="21"/>
                <w:szCs w:val="21"/>
                <w:lang w:bidi="ar"/>
              </w:rPr>
              <w:t>外部开发的食品安全管理体系要素、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体系策划（文件、手册等）、PRP/良好卫生规范策划、前提计划（总则）、可追溯性系统、实施危害分析的预备步骤、危害分析、控制措施和控制措施组合的确认/危害分析和制定控制措施、危害控制计划（HACCP/OPRP计划）、危害控制计划的实施、规定前提方案（PRP）和危害控制计划的信息的更新、与前提方案（PRPs）和危害控制计划有关的验证、致敏物质的管理、食品防护计划、食品欺诈预防计划、HACCP 计划记录的保持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一阶段问题验证</w:t>
            </w:r>
          </w:p>
        </w:tc>
        <w:tc>
          <w:tcPr>
            <w:tcW w:w="2336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F:5.3/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7.1.5/8.2/8.3/8.5/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8.6/8.8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H:2.5.1/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3.3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3.7/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3.10/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3.11/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3.12/4.1-4.6</w:t>
            </w:r>
          </w:p>
        </w:tc>
        <w:tc>
          <w:tcPr>
            <w:tcW w:w="124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A：H</w:t>
            </w:r>
          </w:p>
          <w:p>
            <w:pPr>
              <w:pStyle w:val="2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B：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F</w:t>
            </w:r>
          </w:p>
          <w:p>
            <w:pPr>
              <w:pStyle w:val="2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C：H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902" w:type="dxa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午餐休息</w:t>
            </w:r>
          </w:p>
        </w:tc>
        <w:tc>
          <w:tcPr>
            <w:tcW w:w="233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4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12:30-17:00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生技科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及现场</w:t>
            </w:r>
          </w:p>
        </w:tc>
        <w:tc>
          <w:tcPr>
            <w:tcW w:w="390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部门职责、目标管理、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前提方案/良好卫生规范现场情况、基础设施、工作环境、标识和追溯/可追溯性、产品撤回/召回、应急准备和响应、设计和开发、</w:t>
            </w:r>
            <w:r>
              <w:rPr>
                <w:rFonts w:hint="default" w:ascii="Times New Roman" w:hAnsi="Times New Roman" w:eastAsia="CIDFont" w:cs="Times New Roman"/>
                <w:color w:val="000000"/>
                <w:kern w:val="0"/>
                <w:sz w:val="21"/>
                <w:szCs w:val="21"/>
                <w:lang w:eastAsia="zh-CN" w:bidi="ar"/>
              </w:rPr>
              <w:t>oprp/ccp的实施、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致敏物管理、食品防护计划、一阶段问题验证</w:t>
            </w:r>
          </w:p>
        </w:tc>
        <w:tc>
          <w:tcPr>
            <w:tcW w:w="2336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F:5.3/6.2/7.1.3/7.1.4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8.2/8.3/8.4/8.5.4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.5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8.9.5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H:2.4.2/2.5.1/3.3/3.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/3.7/3.9/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3.10/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3.11/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3.13/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4.3.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4.3</w:t>
            </w:r>
          </w:p>
        </w:tc>
        <w:tc>
          <w:tcPr>
            <w:tcW w:w="124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A：H</w:t>
            </w:r>
          </w:p>
          <w:p>
            <w:pPr>
              <w:pStyle w:val="2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B：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F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C：H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902" w:type="dxa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第一天审核结束（4h）</w:t>
            </w:r>
          </w:p>
        </w:tc>
        <w:tc>
          <w:tcPr>
            <w:tcW w:w="233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4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900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2022-0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29全天</w:t>
            </w: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天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3902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336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246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8：30-10:00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生技科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及现场</w:t>
            </w:r>
          </w:p>
        </w:tc>
        <w:tc>
          <w:tcPr>
            <w:tcW w:w="390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部门职责、目标管理、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前提方案/良好卫生规范现场情况、基础设施、工作环境、标识和追溯/可追溯性、产品撤回/召回、应急准备和响应、设计和开发、</w:t>
            </w:r>
            <w:r>
              <w:rPr>
                <w:rFonts w:hint="default" w:ascii="Times New Roman" w:hAnsi="Times New Roman" w:eastAsia="CIDFont" w:cs="Times New Roman"/>
                <w:color w:val="000000"/>
                <w:kern w:val="0"/>
                <w:sz w:val="21"/>
                <w:szCs w:val="21"/>
                <w:lang w:eastAsia="zh-CN" w:bidi="ar"/>
              </w:rPr>
              <w:t>oprp/ccp的实施、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致敏物管理、食品防护计划、一阶段问题验证——继续审核</w:t>
            </w:r>
          </w:p>
        </w:tc>
        <w:tc>
          <w:tcPr>
            <w:tcW w:w="2336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F:5.3/6.2/7.1.3/7.1.4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8.2/8.3/8.4/8.5.4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.5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8.9.5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H:2.4.2/2.5.1/3.3/3.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/3.7/3.9/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3.10/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3.11/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3.13/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4.3.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4.3</w:t>
            </w:r>
          </w:p>
        </w:tc>
        <w:tc>
          <w:tcPr>
            <w:tcW w:w="124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A：H</w:t>
            </w:r>
          </w:p>
          <w:p>
            <w:pPr>
              <w:pStyle w:val="2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B：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F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C：H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10:00-12:30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质检科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及现场</w:t>
            </w:r>
          </w:p>
        </w:tc>
        <w:tc>
          <w:tcPr>
            <w:tcW w:w="390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部门职责、目标、监视和测量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资源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的控制、产品放行、</w:t>
            </w:r>
            <w:r>
              <w:rPr>
                <w:rFonts w:hint="default" w:ascii="Times New Roman" w:hAnsi="Times New Roman" w:eastAsia="CIDFont" w:cs="Times New Roman"/>
                <w:color w:val="000000"/>
                <w:kern w:val="0"/>
                <w:sz w:val="21"/>
                <w:szCs w:val="21"/>
                <w:lang w:bidi="ar"/>
              </w:rPr>
              <w:t>oprp/ccp的实施、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不合格品/</w:t>
            </w:r>
            <w:r>
              <w:rPr>
                <w:rFonts w:hint="default" w:ascii="Times New Roman" w:hAnsi="Times New Roman" w:eastAsia="CIDFont" w:cs="Times New Roman"/>
                <w:color w:val="000000"/>
                <w:kern w:val="0"/>
                <w:sz w:val="21"/>
                <w:szCs w:val="21"/>
                <w:lang w:bidi="ar"/>
              </w:rPr>
              <w:t>产品和过程的不合格项控制、分析和评价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验证</w:t>
            </w:r>
          </w:p>
        </w:tc>
        <w:tc>
          <w:tcPr>
            <w:tcW w:w="2336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F：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5.3/6.2/8.5.4.5/</w:t>
            </w:r>
          </w:p>
          <w:p>
            <w:pP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8.7/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8.8.2/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8.9.1-8.9.4</w:t>
            </w:r>
          </w:p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H:2.4.2/2.5.1/3.8/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3.6/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4.3.4.3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/4.5/5.1.1-5.1.3</w:t>
            </w:r>
          </w:p>
        </w:tc>
        <w:tc>
          <w:tcPr>
            <w:tcW w:w="1246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A: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B: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F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C:H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12：</w:t>
            </w:r>
          </w:p>
        </w:tc>
        <w:tc>
          <w:tcPr>
            <w:tcW w:w="1311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12：30-13:00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90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午餐休息</w:t>
            </w:r>
          </w:p>
        </w:tc>
        <w:tc>
          <w:tcPr>
            <w:tcW w:w="2336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46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11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13:00-15:30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供销科</w:t>
            </w:r>
          </w:p>
        </w:tc>
        <w:tc>
          <w:tcPr>
            <w:tcW w:w="390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部门职责、目标管理、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外部提供的过程、产品和服务的控制/采购管理、投诉处理、食品欺诈管理、产品防护、仓库管理、沟通</w:t>
            </w:r>
          </w:p>
        </w:tc>
        <w:tc>
          <w:tcPr>
            <w:tcW w:w="2336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F:5.3/6.2/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7.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1.6/7.4/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8.2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H:2.4.2/2.5.1/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2.5.2.3/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3.3/3.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/5.2</w:t>
            </w:r>
            <w:bookmarkStart w:id="33" w:name="_GoBack"/>
            <w:bookmarkEnd w:id="33"/>
          </w:p>
        </w:tc>
        <w:tc>
          <w:tcPr>
            <w:tcW w:w="124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A: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B: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F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C:H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15:30-16:30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90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部门职责、目标、人员、能力、意识、沟通、持证上岗人员、健康证、文件和记录管理、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分析和评价</w:t>
            </w:r>
          </w:p>
        </w:tc>
        <w:tc>
          <w:tcPr>
            <w:tcW w:w="2336" w:type="dxa"/>
            <w:shd w:val="clear" w:color="auto" w:fill="auto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F：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5.3/6.2/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7.1.2/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7.2/</w:t>
            </w:r>
          </w:p>
          <w:p>
            <w:pP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7.3/7.4/7.5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.2/7.5.3</w:t>
            </w:r>
          </w:p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H:1.2.3/1.2.4/2.4.2/2.5.1/2.5.2.1/3.2</w:t>
            </w:r>
          </w:p>
        </w:tc>
        <w:tc>
          <w:tcPr>
            <w:tcW w:w="1246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pStyle w:val="2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A: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B: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F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C：H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30-17：00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02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末次会议</w:t>
            </w:r>
          </w:p>
        </w:tc>
        <w:tc>
          <w:tcPr>
            <w:tcW w:w="2336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6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AB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311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02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审核结束结束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8h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36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6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900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注：</w:t>
            </w:r>
          </w:p>
        </w:tc>
        <w:tc>
          <w:tcPr>
            <w:tcW w:w="9605" w:type="dxa"/>
            <w:gridSpan w:val="5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HACCP体系审核中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陈权（C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均被肖新龙（A）见证；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35738D"/>
    <w:rsid w:val="391C2E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1975</Words>
  <Characters>3143</Characters>
  <Lines>37</Lines>
  <Paragraphs>10</Paragraphs>
  <TotalTime>2</TotalTime>
  <ScaleCrop>false</ScaleCrop>
  <LinksUpToDate>false</LinksUpToDate>
  <CharactersWithSpaces>3200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2022-05-01T13:40:10Z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2052-11.1.0.11691</vt:lpwstr>
  </property>
</Properties>
</file>