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restart"/>
            <w:vAlign w:val="center"/>
          </w:tcPr>
          <w:p>
            <w:pPr>
              <w:keepNext w:val="0"/>
              <w:keepLines w:val="0"/>
              <w:pageBreakBefore w:val="0"/>
              <w:kinsoku/>
              <w:wordWrap/>
              <w:overflowPunct/>
              <w:topLinePunct w:val="0"/>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keepNext w:val="0"/>
              <w:keepLines w:val="0"/>
              <w:pageBreakBefore w:val="0"/>
              <w:kinsoku/>
              <w:wordWrap/>
              <w:overflowPunct/>
              <w:topLinePunct w:val="0"/>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012" w:type="dxa"/>
            <w:vMerge w:val="restart"/>
            <w:vAlign w:val="center"/>
          </w:tcPr>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涉及</w:t>
            </w:r>
          </w:p>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条款</w:t>
            </w:r>
          </w:p>
        </w:tc>
        <w:tc>
          <w:tcPr>
            <w:tcW w:w="10642" w:type="dxa"/>
            <w:vAlign w:val="center"/>
          </w:tcPr>
          <w:p>
            <w:pPr>
              <w:keepNext w:val="0"/>
              <w:keepLines w:val="0"/>
              <w:pageBreakBefore w:val="0"/>
              <w:kinsoku/>
              <w:wordWrap/>
              <w:overflowPunct/>
              <w:topLinePunct w:val="0"/>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受审核部门：管理层</w:t>
            </w:r>
            <w:r>
              <w:rPr>
                <w:rFonts w:hint="eastAsia" w:ascii="宋体" w:hAnsi="宋体" w:eastAsia="宋体" w:cs="宋体"/>
                <w:sz w:val="21"/>
                <w:szCs w:val="21"/>
                <w:lang w:val="en-US" w:eastAsia="zh-CN"/>
              </w:rPr>
              <w:t xml:space="preserve">/员工代表   </w:t>
            </w:r>
            <w:r>
              <w:rPr>
                <w:rFonts w:hint="eastAsia" w:ascii="宋体" w:hAnsi="宋体" w:eastAsia="宋体" w:cs="宋体"/>
                <w:sz w:val="21"/>
                <w:szCs w:val="21"/>
              </w:rPr>
              <w:t>总经理：</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李洪 </w:t>
            </w:r>
            <w:r>
              <w:rPr>
                <w:rFonts w:hint="eastAsia" w:ascii="宋体" w:hAnsi="宋体" w:eastAsia="宋体" w:cs="宋体"/>
                <w:sz w:val="21"/>
                <w:szCs w:val="21"/>
              </w:rPr>
              <w:t>管代：</w:t>
            </w:r>
            <w:r>
              <w:rPr>
                <w:rFonts w:hint="eastAsia" w:ascii="宋体" w:hAnsi="宋体" w:eastAsia="宋体" w:cs="宋体"/>
                <w:sz w:val="21"/>
                <w:szCs w:val="21"/>
                <w:lang w:val="en-US" w:eastAsia="zh-CN"/>
              </w:rPr>
              <w:t xml:space="preserve">王杰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员工代表：赖世春  远程审核</w:t>
            </w:r>
          </w:p>
        </w:tc>
        <w:tc>
          <w:tcPr>
            <w:tcW w:w="895" w:type="dxa"/>
            <w:vMerge w:val="restart"/>
            <w:vAlign w:val="center"/>
          </w:tcPr>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kinsoku/>
              <w:wordWrap/>
              <w:overflowPunct/>
              <w:topLinePunct w:val="0"/>
              <w:bidi w:val="0"/>
              <w:spacing w:line="240" w:lineRule="auto"/>
              <w:rPr>
                <w:rFonts w:hint="eastAsia" w:ascii="宋体" w:hAnsi="宋体" w:eastAsia="宋体" w:cs="宋体"/>
                <w:sz w:val="21"/>
                <w:szCs w:val="21"/>
              </w:rPr>
            </w:pPr>
          </w:p>
        </w:tc>
        <w:tc>
          <w:tcPr>
            <w:tcW w:w="1012" w:type="dxa"/>
            <w:vMerge w:val="continue"/>
            <w:vAlign w:val="center"/>
          </w:tcPr>
          <w:p>
            <w:pPr>
              <w:keepNext w:val="0"/>
              <w:keepLines w:val="0"/>
              <w:pageBreakBefore w:val="0"/>
              <w:kinsoku/>
              <w:wordWrap/>
              <w:overflowPunct/>
              <w:topLinePunct w:val="0"/>
              <w:bidi w:val="0"/>
              <w:spacing w:line="240" w:lineRule="auto"/>
              <w:rPr>
                <w:rFonts w:hint="eastAsia" w:ascii="宋体" w:hAnsi="宋体" w:eastAsia="宋体" w:cs="宋体"/>
                <w:sz w:val="21"/>
                <w:szCs w:val="21"/>
              </w:rPr>
            </w:pPr>
          </w:p>
        </w:tc>
        <w:tc>
          <w:tcPr>
            <w:tcW w:w="10642" w:type="dxa"/>
            <w:vAlign w:val="center"/>
          </w:tcPr>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审核员：</w:t>
            </w:r>
            <w:r>
              <w:rPr>
                <w:rFonts w:hint="eastAsia" w:ascii="宋体" w:hAnsi="宋体" w:eastAsia="宋体" w:cs="宋体"/>
                <w:sz w:val="21"/>
                <w:szCs w:val="21"/>
                <w:lang w:val="en-US" w:eastAsia="zh-CN"/>
              </w:rPr>
              <w:t>强兴</w:t>
            </w:r>
            <w:r>
              <w:rPr>
                <w:rFonts w:hint="eastAsia" w:ascii="宋体" w:hAnsi="宋体" w:eastAsia="宋体" w:cs="宋体"/>
                <w:sz w:val="21"/>
                <w:szCs w:val="21"/>
              </w:rPr>
              <w:t xml:space="preserve">  审核时间：2022年</w:t>
            </w:r>
            <w:r>
              <w:rPr>
                <w:rFonts w:hint="eastAsia" w:ascii="宋体" w:hAnsi="宋体" w:eastAsia="宋体" w:cs="宋体"/>
                <w:sz w:val="21"/>
                <w:szCs w:val="21"/>
                <w:lang w:val="en-US" w:eastAsia="zh-CN"/>
              </w:rPr>
              <w:t>4</w:t>
            </w:r>
            <w:r>
              <w:rPr>
                <w:rFonts w:hint="eastAsia" w:ascii="宋体" w:hAnsi="宋体" w:eastAsia="宋体" w:cs="宋体"/>
                <w:sz w:val="21"/>
                <w:szCs w:val="21"/>
              </w:rPr>
              <w:t>月</w:t>
            </w:r>
            <w:r>
              <w:rPr>
                <w:rFonts w:hint="eastAsia" w:ascii="宋体" w:hAnsi="宋体" w:eastAsia="宋体" w:cs="宋体"/>
                <w:sz w:val="21"/>
                <w:szCs w:val="21"/>
                <w:lang w:val="en-US" w:eastAsia="zh-CN"/>
              </w:rPr>
              <w:t>22</w:t>
            </w:r>
            <w:r>
              <w:rPr>
                <w:rFonts w:hint="eastAsia" w:ascii="宋体" w:hAnsi="宋体" w:eastAsia="宋体" w:cs="宋体"/>
                <w:sz w:val="21"/>
                <w:szCs w:val="21"/>
              </w:rPr>
              <w:t>日</w:t>
            </w:r>
          </w:p>
        </w:tc>
        <w:tc>
          <w:tcPr>
            <w:tcW w:w="895" w:type="dxa"/>
            <w:vMerge w:val="continue"/>
          </w:tcPr>
          <w:p>
            <w:pPr>
              <w:keepNext w:val="0"/>
              <w:keepLines w:val="0"/>
              <w:pageBreakBefore w:val="0"/>
              <w:kinsoku/>
              <w:wordWrap/>
              <w:overflowPunct/>
              <w:topLinePunct w:val="0"/>
              <w:bidi w:val="0"/>
              <w:spacing w:line="24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kinsoku/>
              <w:wordWrap/>
              <w:overflowPunct/>
              <w:topLinePunct w:val="0"/>
              <w:bidi w:val="0"/>
              <w:spacing w:line="240" w:lineRule="auto"/>
              <w:rPr>
                <w:rFonts w:hint="eastAsia" w:ascii="宋体" w:hAnsi="宋体" w:eastAsia="宋体" w:cs="宋体"/>
                <w:sz w:val="21"/>
                <w:szCs w:val="21"/>
              </w:rPr>
            </w:pPr>
          </w:p>
        </w:tc>
        <w:tc>
          <w:tcPr>
            <w:tcW w:w="1012" w:type="dxa"/>
            <w:vMerge w:val="continue"/>
            <w:vAlign w:val="center"/>
          </w:tcPr>
          <w:p>
            <w:pPr>
              <w:keepNext w:val="0"/>
              <w:keepLines w:val="0"/>
              <w:pageBreakBefore w:val="0"/>
              <w:kinsoku/>
              <w:wordWrap/>
              <w:overflowPunct/>
              <w:topLinePunct w:val="0"/>
              <w:bidi w:val="0"/>
              <w:spacing w:line="240" w:lineRule="auto"/>
              <w:rPr>
                <w:rFonts w:hint="eastAsia" w:ascii="宋体" w:hAnsi="宋体" w:eastAsia="宋体" w:cs="宋体"/>
                <w:sz w:val="21"/>
                <w:szCs w:val="21"/>
              </w:rPr>
            </w:pPr>
          </w:p>
        </w:tc>
        <w:tc>
          <w:tcPr>
            <w:tcW w:w="10642" w:type="dxa"/>
            <w:vAlign w:val="center"/>
          </w:tcPr>
          <w:p>
            <w:pPr>
              <w:keepNext w:val="0"/>
              <w:keepLines w:val="0"/>
              <w:pageBreakBefore w:val="0"/>
              <w:kinsoku/>
              <w:wordWrap/>
              <w:overflowPunct/>
              <w:topLinePunct w:val="0"/>
              <w:bidi w:val="0"/>
              <w:adjustRightInd w:val="0"/>
              <w:snapToGrid w:val="0"/>
              <w:spacing w:line="240" w:lineRule="auto"/>
              <w:ind w:right="105" w:rightChars="50"/>
              <w:textAlignment w:val="baseline"/>
              <w:rPr>
                <w:rFonts w:hint="eastAsia" w:ascii="宋体" w:hAnsi="宋体" w:eastAsia="宋体" w:cs="宋体"/>
                <w:sz w:val="21"/>
                <w:szCs w:val="21"/>
              </w:rPr>
            </w:pPr>
            <w:r>
              <w:rPr>
                <w:rFonts w:hint="eastAsia" w:ascii="宋体" w:hAnsi="宋体" w:eastAsia="宋体" w:cs="宋体"/>
                <w:sz w:val="21"/>
                <w:szCs w:val="21"/>
              </w:rPr>
              <w:t>审核条款：QEO:4.1理解组织及其环境、4.2理解相关方的需求和期望、4.3 确定管理体系的范围、4.4质量/环境/职业健康安全管理体系及其过程、5.1领导作用和承诺、5.2质量/环境/职业健康安全方针、5.3组织的岗位、职责和权限、6.1应对风险和机遇的措施、6.2质量/环境/职业健康安全目标及其实现的策划、Q6.3变更的策划</w:t>
            </w:r>
            <w:r>
              <w:rPr>
                <w:rFonts w:hint="eastAsia" w:ascii="宋体" w:hAnsi="宋体" w:eastAsia="宋体" w:cs="宋体"/>
                <w:sz w:val="21"/>
                <w:szCs w:val="21"/>
                <w:lang w:eastAsia="zh-CN"/>
              </w:rPr>
              <w:t>、</w:t>
            </w:r>
            <w:r>
              <w:rPr>
                <w:rFonts w:hint="eastAsia" w:ascii="宋体" w:hAnsi="宋体" w:eastAsia="宋体" w:cs="宋体"/>
                <w:sz w:val="21"/>
                <w:szCs w:val="21"/>
              </w:rPr>
              <w:t>7.1.1（EO7.1）资源总则、9.1.1监测、分析和评价总则</w:t>
            </w:r>
            <w:r>
              <w:rPr>
                <w:rFonts w:hint="eastAsia" w:ascii="宋体" w:hAnsi="宋体" w:eastAsia="宋体" w:cs="宋体"/>
                <w:sz w:val="21"/>
                <w:szCs w:val="21"/>
                <w:lang w:eastAsia="zh-CN"/>
              </w:rPr>
              <w:t>、</w:t>
            </w:r>
            <w:r>
              <w:rPr>
                <w:rFonts w:hint="eastAsia" w:ascii="宋体" w:hAnsi="宋体" w:eastAsia="宋体" w:cs="宋体"/>
                <w:sz w:val="21"/>
                <w:szCs w:val="21"/>
              </w:rPr>
              <w:t>9.3管理评审、10.1改进、10.3持续改进，</w:t>
            </w:r>
          </w:p>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范围的确认，资质的确认，法律法规执行情况，投诉或事故/政府主管部门监督抽查情况，上次不符合的验证。</w:t>
            </w:r>
          </w:p>
        </w:tc>
        <w:tc>
          <w:tcPr>
            <w:tcW w:w="895" w:type="dxa"/>
            <w:vMerge w:val="continue"/>
          </w:tcPr>
          <w:p>
            <w:pPr>
              <w:keepNext w:val="0"/>
              <w:keepLines w:val="0"/>
              <w:pageBreakBefore w:val="0"/>
              <w:kinsoku/>
              <w:wordWrap/>
              <w:overflowPunct/>
              <w:topLinePunct w:val="0"/>
              <w:bidi w:val="0"/>
              <w:spacing w:line="24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160" w:type="dxa"/>
          </w:tcPr>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理解组织及其环境</w:t>
            </w:r>
          </w:p>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总要求</w:t>
            </w:r>
          </w:p>
          <w:p>
            <w:pPr>
              <w:keepNext w:val="0"/>
              <w:keepLines w:val="0"/>
              <w:pageBreakBefore w:val="0"/>
              <w:kinsoku/>
              <w:wordWrap/>
              <w:overflowPunct/>
              <w:topLinePunct w:val="0"/>
              <w:bidi w:val="0"/>
              <w:spacing w:line="240" w:lineRule="auto"/>
              <w:rPr>
                <w:rFonts w:hint="eastAsia" w:ascii="宋体" w:hAnsi="宋体" w:eastAsia="宋体" w:cs="宋体"/>
                <w:sz w:val="21"/>
                <w:szCs w:val="21"/>
              </w:rPr>
            </w:pPr>
          </w:p>
        </w:tc>
        <w:tc>
          <w:tcPr>
            <w:tcW w:w="1012" w:type="dxa"/>
          </w:tcPr>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QEO4.1</w:t>
            </w:r>
          </w:p>
          <w:p>
            <w:pPr>
              <w:keepNext w:val="0"/>
              <w:keepLines w:val="0"/>
              <w:pageBreakBefore w:val="0"/>
              <w:kinsoku/>
              <w:wordWrap/>
              <w:overflowPunct/>
              <w:topLinePunct w:val="0"/>
              <w:bidi w:val="0"/>
              <w:spacing w:line="240" w:lineRule="auto"/>
              <w:rPr>
                <w:rFonts w:hint="eastAsia" w:ascii="宋体" w:hAnsi="宋体" w:eastAsia="宋体" w:cs="宋体"/>
                <w:sz w:val="21"/>
                <w:szCs w:val="21"/>
              </w:rPr>
            </w:pPr>
          </w:p>
        </w:tc>
        <w:tc>
          <w:tcPr>
            <w:tcW w:w="10642" w:type="dxa"/>
            <w:vAlign w:val="center"/>
          </w:tcPr>
          <w:p>
            <w:pPr>
              <w:pStyle w:val="6"/>
              <w:keepNext w:val="0"/>
              <w:keepLines w:val="0"/>
              <w:pageBreakBefore w:val="0"/>
              <w:kinsoku/>
              <w:wordWrap/>
              <w:overflowPunct/>
              <w:topLinePunct w:val="0"/>
              <w:bidi w:val="0"/>
              <w:spacing w:line="240" w:lineRule="auto"/>
              <w:ind w:left="0" w:leftChars="0"/>
              <w:rPr>
                <w:rFonts w:hint="eastAsia" w:ascii="宋体" w:hAnsi="宋体" w:eastAsia="宋体" w:cs="宋体"/>
                <w:sz w:val="21"/>
                <w:szCs w:val="21"/>
              </w:rPr>
            </w:pPr>
            <w:r>
              <w:rPr>
                <w:rFonts w:hint="eastAsia" w:ascii="宋体" w:hAnsi="宋体" w:eastAsia="宋体" w:cs="宋体"/>
                <w:sz w:val="21"/>
                <w:szCs w:val="21"/>
                <w:lang w:eastAsia="zh-CN"/>
              </w:rPr>
              <w:t>简阳绿杉新能源设备有限公司</w:t>
            </w:r>
            <w:r>
              <w:rPr>
                <w:rFonts w:hint="eastAsia" w:ascii="宋体" w:hAnsi="宋体" w:eastAsia="宋体" w:cs="宋体"/>
                <w:sz w:val="21"/>
                <w:szCs w:val="21"/>
              </w:rPr>
              <w:t>成立于</w:t>
            </w:r>
            <w:r>
              <w:rPr>
                <w:rFonts w:hint="eastAsia" w:ascii="宋体" w:hAnsi="宋体" w:eastAsia="宋体" w:cs="宋体"/>
                <w:sz w:val="21"/>
                <w:szCs w:val="21"/>
                <w:lang w:val="en-US" w:eastAsia="zh-CN"/>
              </w:rPr>
              <w:t>2017.8.17</w:t>
            </w:r>
            <w:r>
              <w:rPr>
                <w:rFonts w:hint="eastAsia" w:ascii="宋体" w:hAnsi="宋体" w:eastAsia="宋体" w:cs="宋体"/>
                <w:sz w:val="21"/>
                <w:szCs w:val="21"/>
              </w:rPr>
              <w:t>，营业期限：</w:t>
            </w:r>
            <w:r>
              <w:rPr>
                <w:rFonts w:hint="eastAsia" w:ascii="宋体" w:hAnsi="宋体" w:eastAsia="宋体" w:cs="宋体"/>
                <w:sz w:val="21"/>
                <w:szCs w:val="21"/>
                <w:lang w:val="en-US" w:eastAsia="zh-CN"/>
              </w:rPr>
              <w:t>2017.8.17</w:t>
            </w:r>
            <w:r>
              <w:rPr>
                <w:rFonts w:hint="eastAsia" w:ascii="宋体" w:hAnsi="宋体" w:eastAsia="宋体" w:cs="宋体"/>
                <w:sz w:val="21"/>
                <w:szCs w:val="21"/>
              </w:rPr>
              <w:t xml:space="preserve"> 至 </w:t>
            </w:r>
            <w:r>
              <w:rPr>
                <w:rFonts w:hint="eastAsia" w:ascii="宋体" w:hAnsi="宋体" w:eastAsia="宋体" w:cs="宋体"/>
                <w:sz w:val="21"/>
                <w:szCs w:val="21"/>
                <w:lang w:val="en-US" w:eastAsia="zh-CN"/>
              </w:rPr>
              <w:t>长期</w:t>
            </w:r>
            <w:r>
              <w:rPr>
                <w:rFonts w:hint="eastAsia" w:ascii="宋体" w:hAnsi="宋体" w:eastAsia="宋体" w:cs="宋体"/>
                <w:sz w:val="21"/>
                <w:szCs w:val="21"/>
              </w:rPr>
              <w:t>，注册资金：5000.00万，企业信用代码：91510114MA6DG6DQ97，</w:t>
            </w:r>
          </w:p>
          <w:p>
            <w:pPr>
              <w:keepNext w:val="0"/>
              <w:keepLines w:val="0"/>
              <w:pageBreakBefore w:val="0"/>
              <w:kinsoku/>
              <w:wordWrap/>
              <w:overflowPunct/>
              <w:topLinePunct w:val="0"/>
              <w:bidi w:val="0"/>
              <w:adjustRightInd w:val="0"/>
              <w:snapToGrid w:val="0"/>
              <w:spacing w:line="240" w:lineRule="auto"/>
              <w:ind w:right="105" w:rightChars="50"/>
              <w:textAlignment w:val="baseline"/>
              <w:rPr>
                <w:rFonts w:hint="eastAsia" w:ascii="宋体" w:hAnsi="宋体" w:eastAsia="宋体" w:cs="宋体"/>
                <w:sz w:val="21"/>
                <w:szCs w:val="21"/>
              </w:rPr>
            </w:pPr>
            <w:r>
              <w:rPr>
                <w:rFonts w:hint="eastAsia" w:ascii="宋体" w:hAnsi="宋体" w:eastAsia="宋体" w:cs="宋体"/>
                <w:sz w:val="21"/>
                <w:szCs w:val="21"/>
              </w:rPr>
              <w:t>注册地址：</w:t>
            </w:r>
            <w:bookmarkStart w:id="0" w:name="注册地址"/>
            <w:bookmarkStart w:id="1" w:name="生产地址"/>
            <w:r>
              <w:rPr>
                <w:rFonts w:hint="eastAsia" w:ascii="宋体" w:hAnsi="宋体" w:eastAsia="宋体" w:cs="宋体"/>
                <w:sz w:val="21"/>
                <w:szCs w:val="21"/>
              </w:rPr>
              <w:t>简阳市简城飞马村六社（十里坝工业园区）</w:t>
            </w:r>
            <w:bookmarkEnd w:id="0"/>
          </w:p>
          <w:p>
            <w:pPr>
              <w:keepNext w:val="0"/>
              <w:keepLines w:val="0"/>
              <w:pageBreakBefore w:val="0"/>
              <w:kinsoku/>
              <w:wordWrap/>
              <w:overflowPunct/>
              <w:topLinePunct w:val="0"/>
              <w:bidi w:val="0"/>
              <w:adjustRightInd w:val="0"/>
              <w:snapToGrid w:val="0"/>
              <w:spacing w:line="240" w:lineRule="auto"/>
              <w:ind w:right="105" w:rightChars="50"/>
              <w:textAlignment w:val="baseline"/>
              <w:rPr>
                <w:rFonts w:hint="eastAsia" w:ascii="宋体" w:hAnsi="宋体" w:eastAsia="宋体" w:cs="宋体"/>
                <w:sz w:val="21"/>
                <w:szCs w:val="21"/>
              </w:rPr>
            </w:pPr>
            <w:r>
              <w:rPr>
                <w:rFonts w:hint="eastAsia" w:ascii="宋体" w:hAnsi="宋体" w:eastAsia="宋体" w:cs="宋体"/>
                <w:sz w:val="21"/>
                <w:szCs w:val="21"/>
              </w:rPr>
              <w:t>经营地址\服务地址：</w:t>
            </w:r>
            <w:bookmarkEnd w:id="1"/>
            <w:r>
              <w:rPr>
                <w:rFonts w:hint="eastAsia" w:ascii="宋体" w:hAnsi="宋体" w:eastAsia="宋体" w:cs="宋体"/>
                <w:sz w:val="21"/>
                <w:szCs w:val="21"/>
              </w:rPr>
              <w:t>简阳市简城飞马村六社（十里坝工业园区）</w:t>
            </w:r>
          </w:p>
          <w:p>
            <w:pPr>
              <w:keepNext w:val="0"/>
              <w:keepLines w:val="0"/>
              <w:pageBreakBefore w:val="0"/>
              <w:kinsoku/>
              <w:wordWrap/>
              <w:overflowPunct/>
              <w:topLinePunct w:val="0"/>
              <w:bidi w:val="0"/>
              <w:adjustRightInd w:val="0"/>
              <w:snapToGrid w:val="0"/>
              <w:spacing w:line="240" w:lineRule="auto"/>
              <w:ind w:right="105" w:rightChars="50"/>
              <w:textAlignment w:val="baseline"/>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sz w:val="21"/>
                <w:szCs w:val="21"/>
              </w:rPr>
              <w:t>经营范围包括一般项目：物流软件开发;普通货物运输;运输代理;货物专用运输;装卸搬运服务,货物进出口,通用、低温仓储服务（不含危险品),商品批发与零售,互联网平台,广告设计、制作、代理及发布(不含气球广告),软件开发;信息技术咨询(不含健康咨询)﹔咨询和市场调研(不包含心理咨询和诊疗服务);会议及展览展示服务,财务咨询服务,票务代理服务;知识产权服务;会计审计及税务服务,其他土木工程建筑,节能环保工程施工,建筑装饰和装修工程设计、施工;办公设备、电子设备、家用电器、机电设备的安装、检测与维修,机械设备修理,机械设备租赁,电子产品租赁,体育场地设施安装;环境治理,环境卫生管理,清洁服务、家政服务:物业管理,房屋租赁,废旧物资回收,国内快递（邮政企业专营业务除外)(凭有效许可证经营)。（依法须经批准的项目,经相关部门批准后方可展开经营活动)。</w:t>
            </w:r>
          </w:p>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 公司的主要客户群为生产企业/工程单位等；公司采用总经理负责制，层层把关，让用户真正放心</w:t>
            </w:r>
          </w:p>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营业执照，见附件。</w:t>
            </w:r>
          </w:p>
          <w:p>
            <w:pPr>
              <w:keepNext w:val="0"/>
              <w:keepLines w:val="0"/>
              <w:pageBreakBefore w:val="0"/>
              <w:kinsoku/>
              <w:wordWrap/>
              <w:overflowPunct/>
              <w:topLinePunct w:val="0"/>
              <w:autoSpaceDE w:val="0"/>
              <w:autoSpaceDN w:val="0"/>
              <w:bidi w:val="0"/>
              <w:adjustRightInd w:val="0"/>
              <w:spacing w:line="240" w:lineRule="auto"/>
              <w:ind w:firstLine="480"/>
              <w:rPr>
                <w:rFonts w:hint="eastAsia" w:ascii="宋体" w:hAnsi="宋体" w:eastAsia="宋体" w:cs="宋体"/>
                <w:sz w:val="21"/>
                <w:szCs w:val="21"/>
              </w:rPr>
            </w:pPr>
            <w:r>
              <w:rPr>
                <w:rFonts w:hint="eastAsia" w:ascii="宋体" w:hAnsi="宋体" w:eastAsia="宋体" w:cs="宋体"/>
                <w:sz w:val="21"/>
                <w:szCs w:val="21"/>
              </w:rPr>
              <w:t>管理手册，实施、发布日期：</w:t>
            </w:r>
            <w:r>
              <w:rPr>
                <w:rFonts w:hint="eastAsia" w:ascii="宋体" w:hAnsi="宋体" w:eastAsia="宋体" w:cs="宋体"/>
                <w:sz w:val="21"/>
                <w:szCs w:val="21"/>
                <w:lang w:eastAsia="zh-CN"/>
              </w:rPr>
              <w:t>2019.12.18</w:t>
            </w:r>
            <w:r>
              <w:rPr>
                <w:rFonts w:hint="eastAsia" w:ascii="宋体" w:hAnsi="宋体" w:eastAsia="宋体" w:cs="宋体"/>
                <w:sz w:val="21"/>
                <w:szCs w:val="21"/>
              </w:rPr>
              <w:t>。</w:t>
            </w:r>
          </w:p>
          <w:p>
            <w:pPr>
              <w:keepNext w:val="0"/>
              <w:keepLines w:val="0"/>
              <w:pageBreakBefore w:val="0"/>
              <w:kinsoku/>
              <w:wordWrap/>
              <w:overflowPunct/>
              <w:topLinePunct w:val="0"/>
              <w:autoSpaceDE w:val="0"/>
              <w:autoSpaceDN w:val="0"/>
              <w:bidi w:val="0"/>
              <w:adjustRightInd w:val="0"/>
              <w:spacing w:line="240" w:lineRule="auto"/>
              <w:ind w:firstLine="480"/>
              <w:rPr>
                <w:rFonts w:hint="eastAsia" w:ascii="宋体" w:hAnsi="宋体" w:eastAsia="宋体" w:cs="宋体"/>
                <w:sz w:val="21"/>
                <w:szCs w:val="21"/>
              </w:rPr>
            </w:pPr>
            <w:bookmarkStart w:id="2" w:name="审核范围"/>
            <w:r>
              <w:rPr>
                <w:rFonts w:hint="eastAsia" w:ascii="宋体" w:hAnsi="宋体" w:eastAsia="宋体" w:cs="宋体"/>
                <w:sz w:val="21"/>
                <w:szCs w:val="21"/>
              </w:rPr>
              <w:t>E：空气分离设备、天然气净化及液化设备、生物医药设备的销售所涉及场所的相关环境管理活动。</w:t>
            </w:r>
          </w:p>
          <w:p>
            <w:pPr>
              <w:keepNext w:val="0"/>
              <w:keepLines w:val="0"/>
              <w:pageBreakBefore w:val="0"/>
              <w:kinsoku/>
              <w:wordWrap/>
              <w:overflowPunct/>
              <w:topLinePunct w:val="0"/>
              <w:autoSpaceDE w:val="0"/>
              <w:autoSpaceDN w:val="0"/>
              <w:bidi w:val="0"/>
              <w:adjustRightInd w:val="0"/>
              <w:spacing w:line="240" w:lineRule="auto"/>
              <w:ind w:firstLine="480"/>
              <w:rPr>
                <w:rFonts w:hint="eastAsia" w:ascii="宋体" w:hAnsi="宋体" w:eastAsia="宋体" w:cs="宋体"/>
                <w:sz w:val="21"/>
                <w:szCs w:val="21"/>
              </w:rPr>
            </w:pPr>
            <w:r>
              <w:rPr>
                <w:rFonts w:hint="eastAsia" w:ascii="宋体" w:hAnsi="宋体" w:eastAsia="宋体" w:cs="宋体"/>
                <w:sz w:val="21"/>
                <w:szCs w:val="21"/>
              </w:rPr>
              <w:t>Q：空气分离设备、天然气净化及液化设备、生物医药设备的销售。</w:t>
            </w:r>
          </w:p>
          <w:p>
            <w:pPr>
              <w:keepNext w:val="0"/>
              <w:keepLines w:val="0"/>
              <w:pageBreakBefore w:val="0"/>
              <w:kinsoku/>
              <w:wordWrap/>
              <w:overflowPunct/>
              <w:topLinePunct w:val="0"/>
              <w:autoSpaceDE w:val="0"/>
              <w:autoSpaceDN w:val="0"/>
              <w:bidi w:val="0"/>
              <w:adjustRightInd w:val="0"/>
              <w:spacing w:line="240" w:lineRule="auto"/>
              <w:ind w:firstLine="480"/>
              <w:rPr>
                <w:rFonts w:hint="eastAsia" w:ascii="宋体" w:hAnsi="宋体" w:eastAsia="宋体" w:cs="宋体"/>
                <w:sz w:val="21"/>
                <w:szCs w:val="21"/>
              </w:rPr>
            </w:pPr>
            <w:r>
              <w:rPr>
                <w:rFonts w:hint="eastAsia" w:ascii="宋体" w:hAnsi="宋体" w:eastAsia="宋体" w:cs="宋体"/>
                <w:sz w:val="21"/>
                <w:szCs w:val="21"/>
              </w:rPr>
              <w:t>O：空气分离设备、天然气净化及液化设备、生物医药设备的销售所涉及场所的相关职业健康安全管理活动。</w:t>
            </w:r>
            <w:bookmarkEnd w:id="2"/>
            <w:r>
              <w:rPr>
                <w:rFonts w:hint="eastAsia" w:ascii="宋体" w:hAnsi="宋体" w:eastAsia="宋体" w:cs="宋体"/>
                <w:sz w:val="21"/>
                <w:szCs w:val="21"/>
              </w:rPr>
              <w:t xml:space="preserve">地理位置：公司地处四川省简阳市简城飞马村六社（十里坝工业园区），交通非常便利，周边为商业区，附近有其它企业。 </w:t>
            </w:r>
          </w:p>
          <w:p>
            <w:pPr>
              <w:keepNext w:val="0"/>
              <w:keepLines w:val="0"/>
              <w:pageBreakBefore w:val="0"/>
              <w:kinsoku/>
              <w:wordWrap/>
              <w:overflowPunct/>
              <w:topLinePunct w:val="0"/>
              <w:autoSpaceDE w:val="0"/>
              <w:autoSpaceDN w:val="0"/>
              <w:bidi w:val="0"/>
              <w:adjustRightInd w:val="0"/>
              <w:spacing w:line="240" w:lineRule="auto"/>
              <w:ind w:firstLine="480"/>
              <w:rPr>
                <w:rFonts w:hint="eastAsia" w:ascii="宋体" w:hAnsi="宋体" w:eastAsia="宋体" w:cs="宋体"/>
                <w:sz w:val="21"/>
                <w:szCs w:val="21"/>
              </w:rPr>
            </w:pPr>
            <w:r>
              <w:rPr>
                <w:rFonts w:hint="eastAsia" w:ascii="宋体" w:hAnsi="宋体" w:eastAsia="宋体" w:cs="宋体"/>
                <w:sz w:val="21"/>
                <w:szCs w:val="21"/>
              </w:rPr>
              <w:t>国</w:t>
            </w:r>
            <w:r>
              <w:rPr>
                <w:rFonts w:hint="eastAsia" w:ascii="宋体" w:hAnsi="宋体" w:eastAsia="宋体" w:cs="宋体"/>
                <w:sz w:val="21"/>
                <w:szCs w:val="21"/>
                <w:lang w:val="en-US" w:eastAsia="zh-CN"/>
              </w:rPr>
              <w:t>内外</w:t>
            </w:r>
            <w:r>
              <w:rPr>
                <w:rFonts w:hint="eastAsia" w:ascii="宋体" w:hAnsi="宋体" w:eastAsia="宋体" w:cs="宋体"/>
                <w:sz w:val="21"/>
                <w:szCs w:val="21"/>
              </w:rPr>
              <w:t>市场：公司致力于</w:t>
            </w:r>
            <w:r>
              <w:rPr>
                <w:rFonts w:hint="eastAsia" w:ascii="宋体" w:hAnsi="宋体" w:eastAsia="宋体" w:cs="宋体"/>
                <w:sz w:val="21"/>
                <w:szCs w:val="21"/>
                <w:lang w:eastAsia="zh-CN"/>
              </w:rPr>
              <w:t>空气分离设备、天然气净化及液化设备、生物医药设备的销售</w:t>
            </w:r>
            <w:r>
              <w:rPr>
                <w:rFonts w:hint="eastAsia" w:ascii="宋体" w:hAnsi="宋体" w:eastAsia="宋体" w:cs="宋体"/>
                <w:sz w:val="21"/>
                <w:szCs w:val="21"/>
              </w:rPr>
              <w:t>的业务。</w:t>
            </w:r>
          </w:p>
          <w:p>
            <w:pPr>
              <w:keepNext w:val="0"/>
              <w:keepLines w:val="0"/>
              <w:pageBreakBefore w:val="0"/>
              <w:kinsoku/>
              <w:wordWrap/>
              <w:overflowPunct/>
              <w:topLinePunct w:val="0"/>
              <w:autoSpaceDE w:val="0"/>
              <w:autoSpaceDN w:val="0"/>
              <w:bidi w:val="0"/>
              <w:adjustRightInd w:val="0"/>
              <w:spacing w:line="240" w:lineRule="auto"/>
              <w:ind w:firstLine="480"/>
              <w:rPr>
                <w:rFonts w:hint="eastAsia" w:ascii="宋体" w:hAnsi="宋体" w:eastAsia="宋体" w:cs="宋体"/>
                <w:sz w:val="21"/>
                <w:szCs w:val="21"/>
              </w:rPr>
            </w:pPr>
            <w:r>
              <w:rPr>
                <w:rFonts w:hint="eastAsia" w:ascii="宋体" w:hAnsi="宋体" w:eastAsia="宋体" w:cs="宋体"/>
                <w:sz w:val="21"/>
                <w:szCs w:val="21"/>
              </w:rPr>
              <w:t>法律法规：公司地处</w:t>
            </w:r>
            <w:r>
              <w:rPr>
                <w:rFonts w:hint="eastAsia" w:ascii="宋体" w:hAnsi="宋体" w:eastAsia="宋体" w:cs="宋体"/>
                <w:sz w:val="21"/>
                <w:szCs w:val="21"/>
                <w:lang w:val="en-US" w:eastAsia="zh-CN"/>
              </w:rPr>
              <w:t>简阳市</w:t>
            </w:r>
            <w:r>
              <w:rPr>
                <w:rFonts w:hint="eastAsia" w:ascii="宋体" w:hAnsi="宋体" w:eastAsia="宋体" w:cs="宋体"/>
                <w:sz w:val="21"/>
                <w:szCs w:val="21"/>
              </w:rPr>
              <w:t>，在环境方面应符合国家和本省的环境和安全法律法规要求。</w:t>
            </w:r>
          </w:p>
          <w:p>
            <w:pPr>
              <w:keepNext w:val="0"/>
              <w:keepLines w:val="0"/>
              <w:pageBreakBefore w:val="0"/>
              <w:kinsoku/>
              <w:wordWrap/>
              <w:overflowPunct/>
              <w:topLinePunct w:val="0"/>
              <w:autoSpaceDE w:val="0"/>
              <w:autoSpaceDN w:val="0"/>
              <w:bidi w:val="0"/>
              <w:adjustRightInd w:val="0"/>
              <w:spacing w:line="240" w:lineRule="auto"/>
              <w:ind w:firstLine="480"/>
              <w:rPr>
                <w:rFonts w:hint="eastAsia" w:ascii="宋体" w:hAnsi="宋体" w:eastAsia="宋体" w:cs="宋体"/>
                <w:sz w:val="21"/>
                <w:szCs w:val="21"/>
              </w:rPr>
            </w:pPr>
            <w:r>
              <w:rPr>
                <w:rFonts w:hint="eastAsia" w:ascii="宋体" w:hAnsi="宋体" w:eastAsia="宋体" w:cs="宋体"/>
                <w:sz w:val="21"/>
                <w:szCs w:val="21"/>
              </w:rPr>
              <w:t>公司建立和保持《组织环境与相关方要求管理程序》 ，最高管理者应确定与本公司管理目标和战略方向相关并影响实现管理体系预期结果的各种内部因素（公司的价值观、文化、知识、绩效等因素）和外部因素（国际、国家、地区和当地的各种法律法规、技术、竞争、文化和社会因素等）。这些因素可以包括需要考虑的正面和负面因素或条件。</w:t>
            </w:r>
          </w:p>
          <w:p>
            <w:pPr>
              <w:keepNext w:val="0"/>
              <w:keepLines w:val="0"/>
              <w:pageBreakBefore w:val="0"/>
              <w:kinsoku/>
              <w:wordWrap/>
              <w:overflowPunct/>
              <w:topLinePunct w:val="0"/>
              <w:autoSpaceDE w:val="0"/>
              <w:autoSpaceDN w:val="0"/>
              <w:bidi w:val="0"/>
              <w:adjustRightInd w:val="0"/>
              <w:spacing w:line="240" w:lineRule="auto"/>
              <w:ind w:firstLine="480"/>
              <w:rPr>
                <w:rFonts w:hint="eastAsia" w:ascii="宋体" w:hAnsi="宋体" w:eastAsia="宋体" w:cs="宋体"/>
                <w:sz w:val="21"/>
                <w:szCs w:val="21"/>
              </w:rPr>
            </w:pPr>
            <w:r>
              <w:rPr>
                <w:rFonts w:hint="eastAsia" w:ascii="宋体" w:hAnsi="宋体" w:eastAsia="宋体" w:cs="宋体"/>
                <w:sz w:val="21"/>
                <w:szCs w:val="21"/>
              </w:rPr>
              <w:t>本公司定期对这些内部和外部因素的相关信息进行监视和评审，以确保其充分和适宜。总经理及公司的管理层对以上方面的相关信息进行监视和评审，以便适时做出调整，使之更加适用于公司的实际情况。</w:t>
            </w:r>
          </w:p>
          <w:p>
            <w:pPr>
              <w:keepNext w:val="0"/>
              <w:keepLines w:val="0"/>
              <w:pageBreakBefore w:val="0"/>
              <w:kinsoku/>
              <w:wordWrap/>
              <w:overflowPunct/>
              <w:topLinePunct w:val="0"/>
              <w:autoSpaceDE w:val="0"/>
              <w:autoSpaceDN w:val="0"/>
              <w:bidi w:val="0"/>
              <w:adjustRightInd w:val="0"/>
              <w:spacing w:line="240" w:lineRule="auto"/>
              <w:ind w:firstLine="480"/>
              <w:rPr>
                <w:rFonts w:hint="eastAsia" w:ascii="宋体" w:hAnsi="宋体" w:eastAsia="宋体" w:cs="宋体"/>
                <w:sz w:val="21"/>
                <w:szCs w:val="21"/>
              </w:rPr>
            </w:pPr>
            <w:r>
              <w:rPr>
                <w:rFonts w:hint="eastAsia" w:ascii="宋体" w:hAnsi="宋体" w:eastAsia="宋体" w:cs="宋体"/>
                <w:sz w:val="21"/>
                <w:szCs w:val="21"/>
              </w:rPr>
              <w:t>与公司总经理</w:t>
            </w:r>
            <w:r>
              <w:rPr>
                <w:rFonts w:hint="eastAsia" w:ascii="宋体" w:hAnsi="宋体" w:eastAsia="宋体" w:cs="宋体"/>
                <w:sz w:val="21"/>
                <w:szCs w:val="21"/>
                <w:lang w:eastAsia="zh-CN"/>
              </w:rPr>
              <w:t>李洪</w:t>
            </w:r>
            <w:r>
              <w:rPr>
                <w:rFonts w:hint="eastAsia" w:ascii="宋体" w:hAnsi="宋体" w:eastAsia="宋体" w:cs="宋体"/>
                <w:sz w:val="21"/>
                <w:szCs w:val="21"/>
              </w:rPr>
              <w:t>、管理者代表</w:t>
            </w:r>
            <w:r>
              <w:rPr>
                <w:rFonts w:hint="eastAsia" w:ascii="宋体" w:hAnsi="宋体" w:eastAsia="宋体" w:cs="宋体"/>
                <w:sz w:val="21"/>
                <w:szCs w:val="21"/>
                <w:lang w:eastAsia="zh-CN"/>
              </w:rPr>
              <w:t>王杰</w:t>
            </w:r>
            <w:r>
              <w:rPr>
                <w:rFonts w:hint="eastAsia" w:ascii="宋体" w:hAnsi="宋体" w:eastAsia="宋体" w:cs="宋体"/>
                <w:sz w:val="21"/>
                <w:szCs w:val="21"/>
              </w:rPr>
              <w:t xml:space="preserve">等沟通了解到，公司识别了当前及未来的环境条件，影响组织环境的外部因素有： </w:t>
            </w:r>
          </w:p>
          <w:p>
            <w:pPr>
              <w:keepNext w:val="0"/>
              <w:keepLines w:val="0"/>
              <w:pageBreakBefore w:val="0"/>
              <w:kinsoku/>
              <w:wordWrap/>
              <w:overflowPunct/>
              <w:topLinePunct w:val="0"/>
              <w:autoSpaceDE w:val="0"/>
              <w:autoSpaceDN w:val="0"/>
              <w:bidi w:val="0"/>
              <w:adjustRightInd w:val="0"/>
              <w:spacing w:line="240" w:lineRule="auto"/>
              <w:ind w:firstLine="480"/>
              <w:rPr>
                <w:rFonts w:hint="eastAsia" w:ascii="宋体" w:hAnsi="宋体" w:eastAsia="宋体" w:cs="宋体"/>
                <w:sz w:val="21"/>
                <w:szCs w:val="21"/>
              </w:rPr>
            </w:pPr>
            <w:r>
              <w:rPr>
                <w:rFonts w:hint="eastAsia" w:ascii="宋体" w:hAnsi="宋体" w:eastAsia="宋体" w:cs="宋体"/>
                <w:sz w:val="21"/>
                <w:szCs w:val="21"/>
              </w:rPr>
              <w:t xml:space="preserve">国家政策： 目前国家宏观经济政策、经济环境局势比较稳定，相关政策鼓励企业努力发展创新，如通过招投标给了公司很多可发展的机会（优势机遇）； </w:t>
            </w:r>
          </w:p>
          <w:p>
            <w:pPr>
              <w:keepNext w:val="0"/>
              <w:keepLines w:val="0"/>
              <w:pageBreakBefore w:val="0"/>
              <w:kinsoku/>
              <w:wordWrap/>
              <w:overflowPunct/>
              <w:topLinePunct w:val="0"/>
              <w:autoSpaceDE w:val="0"/>
              <w:autoSpaceDN w:val="0"/>
              <w:bidi w:val="0"/>
              <w:adjustRightInd w:val="0"/>
              <w:spacing w:line="240" w:lineRule="auto"/>
              <w:ind w:firstLine="480"/>
              <w:rPr>
                <w:rFonts w:hint="eastAsia" w:ascii="宋体" w:hAnsi="宋体" w:eastAsia="宋体" w:cs="宋体"/>
                <w:sz w:val="21"/>
                <w:szCs w:val="21"/>
              </w:rPr>
            </w:pPr>
            <w:r>
              <w:rPr>
                <w:rFonts w:hint="eastAsia" w:ascii="宋体" w:hAnsi="宋体" w:eastAsia="宋体" w:cs="宋体"/>
                <w:sz w:val="21"/>
                <w:szCs w:val="21"/>
              </w:rPr>
              <w:t xml:space="preserve">法律环境影响组织环境的关键因素： 目前，与行业有关的国、内外地区或当地相关标准及各种法律法规的陆续的进行了更新，公司遵循各项法规要求， 履行良好的环保社会责任，取信于各相关方，赢得更好的社会声誉，取得客户满意。 </w:t>
            </w:r>
          </w:p>
          <w:p>
            <w:pPr>
              <w:keepNext w:val="0"/>
              <w:keepLines w:val="0"/>
              <w:pageBreakBefore w:val="0"/>
              <w:kinsoku/>
              <w:wordWrap/>
              <w:overflowPunct/>
              <w:topLinePunct w:val="0"/>
              <w:autoSpaceDE w:val="0"/>
              <w:autoSpaceDN w:val="0"/>
              <w:bidi w:val="0"/>
              <w:adjustRightInd w:val="0"/>
              <w:spacing w:line="240" w:lineRule="auto"/>
              <w:ind w:firstLine="480"/>
              <w:rPr>
                <w:rFonts w:hint="eastAsia" w:ascii="宋体" w:hAnsi="宋体" w:eastAsia="宋体" w:cs="宋体"/>
                <w:sz w:val="21"/>
                <w:szCs w:val="21"/>
              </w:rPr>
            </w:pPr>
            <w:r>
              <w:rPr>
                <w:rFonts w:hint="eastAsia" w:ascii="宋体" w:hAnsi="宋体" w:eastAsia="宋体" w:cs="宋体"/>
                <w:sz w:val="21"/>
                <w:szCs w:val="21"/>
              </w:rPr>
              <w:t xml:space="preserve">经济环境建设项目是公司的主要客户，随着建设项目的发展，外部市场份额不断扩大。 </w:t>
            </w:r>
          </w:p>
          <w:p>
            <w:pPr>
              <w:keepNext w:val="0"/>
              <w:keepLines w:val="0"/>
              <w:pageBreakBefore w:val="0"/>
              <w:kinsoku/>
              <w:wordWrap/>
              <w:overflowPunct/>
              <w:topLinePunct w:val="0"/>
              <w:autoSpaceDE w:val="0"/>
              <w:autoSpaceDN w:val="0"/>
              <w:bidi w:val="0"/>
              <w:adjustRightInd w:val="0"/>
              <w:spacing w:line="240" w:lineRule="auto"/>
              <w:ind w:firstLine="480"/>
              <w:rPr>
                <w:rFonts w:hint="eastAsia" w:ascii="宋体" w:hAnsi="宋体" w:eastAsia="宋体" w:cs="宋体"/>
                <w:sz w:val="21"/>
                <w:szCs w:val="21"/>
              </w:rPr>
            </w:pPr>
            <w:r>
              <w:rPr>
                <w:rFonts w:hint="eastAsia" w:ascii="宋体" w:hAnsi="宋体" w:eastAsia="宋体" w:cs="宋体"/>
                <w:sz w:val="21"/>
                <w:szCs w:val="21"/>
              </w:rPr>
              <w:t>社会文化环境： 从公司相关方满意度调查来看，公司工作人员、行业口碑、政府部门、客户、媒体等对本公司评价比较满意，公司也加大力度肩负起社会责任，这样大大提升了公司的信誉和知名度。</w:t>
            </w:r>
          </w:p>
          <w:p>
            <w:pPr>
              <w:keepNext w:val="0"/>
              <w:keepLines w:val="0"/>
              <w:pageBreakBefore w:val="0"/>
              <w:kinsoku/>
              <w:wordWrap/>
              <w:overflowPunct/>
              <w:topLinePunct w:val="0"/>
              <w:autoSpaceDE w:val="0"/>
              <w:autoSpaceDN w:val="0"/>
              <w:bidi w:val="0"/>
              <w:adjustRightInd w:val="0"/>
              <w:spacing w:line="240" w:lineRule="auto"/>
              <w:ind w:firstLine="480"/>
              <w:rPr>
                <w:rFonts w:hint="eastAsia" w:ascii="宋体" w:hAnsi="宋体" w:eastAsia="宋体" w:cs="宋体"/>
                <w:sz w:val="21"/>
                <w:szCs w:val="21"/>
              </w:rPr>
            </w:pPr>
            <w:r>
              <w:rPr>
                <w:rFonts w:hint="eastAsia" w:ascii="宋体" w:hAnsi="宋体" w:eastAsia="宋体" w:cs="宋体"/>
                <w:sz w:val="21"/>
                <w:szCs w:val="21"/>
              </w:rPr>
              <w:t>技术环境：新技术的出现使社会和新兴行业对本行业服务的需求增加，从而使公司可以扩大经营范围或开辟新的市场。行业技术进步可导致公司现有的业务采取其他高端技术降低运营成本。</w:t>
            </w:r>
          </w:p>
          <w:p>
            <w:pPr>
              <w:keepNext w:val="0"/>
              <w:keepLines w:val="0"/>
              <w:pageBreakBefore w:val="0"/>
              <w:kinsoku/>
              <w:wordWrap/>
              <w:overflowPunct/>
              <w:topLinePunct w:val="0"/>
              <w:autoSpaceDE w:val="0"/>
              <w:autoSpaceDN w:val="0"/>
              <w:bidi w:val="0"/>
              <w:adjustRightInd w:val="0"/>
              <w:spacing w:line="240" w:lineRule="auto"/>
              <w:ind w:firstLine="480"/>
              <w:rPr>
                <w:rFonts w:hint="eastAsia" w:ascii="宋体" w:hAnsi="宋体" w:eastAsia="宋体" w:cs="宋体"/>
                <w:sz w:val="21"/>
                <w:szCs w:val="21"/>
              </w:rPr>
            </w:pPr>
            <w:r>
              <w:rPr>
                <w:rFonts w:hint="eastAsia" w:ascii="宋体" w:hAnsi="宋体" w:eastAsia="宋体" w:cs="宋体"/>
                <w:sz w:val="21"/>
                <w:szCs w:val="21"/>
              </w:rPr>
              <w:t>影响组织环境的内部（关键）因素公司愿景：创新经营发展模式； 管理方针：质量为本、顾客满意；遵纪守法、环保安全；服务至上、持续改进；以人为本、关怀员工。。 公司对风险和机遇进行了确认，管理层和相关部门对公司的环境条件、相关方的要求、风险的机遇等进行识别和确认，查提供了《组织内外部环境要素识别表》，对公司在人才储备、业务的风险、公司所处环境条件、相关方的需求和期望等进行分析，确定了风险的类别、实施风险管理策略、确定采取的措施和应对机制等，明确了对风险的管理要求。 公司对内外部环境进行了分析，分析了内部及外部的优势和劣势，行业竞争分析，国家环保政策对行业影响较大， 一是竞争激烈，二是行业政策变化的影响增加对公司的经营绩效带来影响。 公司于</w:t>
            </w:r>
            <w:r>
              <w:rPr>
                <w:rFonts w:hint="eastAsia" w:ascii="宋体" w:hAnsi="宋体" w:eastAsia="宋体" w:cs="宋体"/>
                <w:sz w:val="21"/>
                <w:szCs w:val="21"/>
                <w:lang w:eastAsia="zh-CN"/>
              </w:rPr>
              <w:t>2019年12月18日</w:t>
            </w:r>
            <w:r>
              <w:rPr>
                <w:rFonts w:hint="eastAsia" w:ascii="宋体" w:hAnsi="宋体" w:eastAsia="宋体" w:cs="宋体"/>
                <w:sz w:val="21"/>
                <w:szCs w:val="21"/>
              </w:rPr>
              <w:t>建立质量、环境和职业健康安全管理体系，编制了相应的管理体系文件，公司对质量、环境和职业健康安全管理体系进行了策划，识别了关键过程、公司明确了关键过程的控制管理办法， 并实施控制和管理。 编制了《质量/环境/职业健康安全管理手册》（</w:t>
            </w:r>
            <w:r>
              <w:rPr>
                <w:rFonts w:hint="eastAsia" w:ascii="宋体" w:hAnsi="宋体" w:eastAsia="宋体" w:cs="宋体"/>
                <w:sz w:val="21"/>
                <w:szCs w:val="21"/>
                <w:lang w:val="en-US" w:eastAsia="zh-CN"/>
              </w:rPr>
              <w:t>LS</w:t>
            </w:r>
            <w:r>
              <w:rPr>
                <w:rFonts w:hint="eastAsia" w:ascii="宋体" w:hAnsi="宋体" w:eastAsia="宋体" w:cs="宋体"/>
                <w:sz w:val="21"/>
                <w:szCs w:val="21"/>
              </w:rPr>
              <w:t>-</w:t>
            </w:r>
            <w:r>
              <w:rPr>
                <w:rFonts w:hint="eastAsia" w:ascii="宋体" w:hAnsi="宋体" w:eastAsia="宋体" w:cs="宋体"/>
                <w:sz w:val="21"/>
                <w:szCs w:val="21"/>
                <w:lang w:val="en-US" w:eastAsia="zh-CN"/>
              </w:rPr>
              <w:t>SC</w:t>
            </w:r>
            <w:r>
              <w:rPr>
                <w:rFonts w:hint="eastAsia" w:ascii="宋体" w:hAnsi="宋体" w:eastAsia="宋体" w:cs="宋体"/>
                <w:sz w:val="21"/>
                <w:szCs w:val="21"/>
              </w:rPr>
              <w:t>），为 A/</w:t>
            </w:r>
            <w:r>
              <w:rPr>
                <w:rFonts w:hint="eastAsia" w:ascii="宋体" w:hAnsi="宋体" w:eastAsia="宋体" w:cs="宋体"/>
                <w:sz w:val="21"/>
                <w:szCs w:val="21"/>
                <w:lang w:val="en-US" w:eastAsia="zh-CN"/>
              </w:rPr>
              <w:t>0</w:t>
            </w:r>
            <w:r>
              <w:rPr>
                <w:rFonts w:hint="eastAsia" w:ascii="宋体" w:hAnsi="宋体" w:eastAsia="宋体" w:cs="宋体"/>
                <w:sz w:val="21"/>
                <w:szCs w:val="21"/>
              </w:rPr>
              <w:t xml:space="preserve">版, </w:t>
            </w:r>
            <w:r>
              <w:rPr>
                <w:rFonts w:hint="eastAsia" w:ascii="宋体" w:hAnsi="宋体" w:eastAsia="宋体" w:cs="宋体"/>
                <w:sz w:val="21"/>
                <w:szCs w:val="21"/>
                <w:lang w:val="en-US" w:eastAsia="zh-CN"/>
              </w:rPr>
              <w:t>23</w:t>
            </w:r>
            <w:r>
              <w:rPr>
                <w:rFonts w:hint="eastAsia" w:ascii="宋体" w:hAnsi="宋体" w:eastAsia="宋体" w:cs="宋体"/>
                <w:sz w:val="21"/>
                <w:szCs w:val="21"/>
              </w:rPr>
              <w:t>个程序文件（包含必备程序），另有相关管理文件等，文件</w:t>
            </w:r>
            <w:r>
              <w:rPr>
                <w:rFonts w:hint="eastAsia" w:ascii="宋体" w:hAnsi="宋体" w:eastAsia="宋体" w:cs="宋体"/>
                <w:sz w:val="21"/>
                <w:szCs w:val="21"/>
                <w:lang w:eastAsia="zh-CN"/>
              </w:rPr>
              <w:t>2019年12月18日</w:t>
            </w:r>
            <w:r>
              <w:rPr>
                <w:rFonts w:hint="eastAsia" w:ascii="宋体" w:hAnsi="宋体" w:eastAsia="宋体" w:cs="宋体"/>
                <w:sz w:val="21"/>
                <w:szCs w:val="21"/>
              </w:rPr>
              <w:t>发布、实施，经文审基本符合要求。经查是较完整的。</w:t>
            </w:r>
          </w:p>
        </w:tc>
        <w:tc>
          <w:tcPr>
            <w:tcW w:w="895" w:type="dxa"/>
          </w:tcPr>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理解相关方的需求和期望</w:t>
            </w:r>
          </w:p>
          <w:p>
            <w:pPr>
              <w:keepNext w:val="0"/>
              <w:keepLines w:val="0"/>
              <w:pageBreakBefore w:val="0"/>
              <w:kinsoku/>
              <w:wordWrap/>
              <w:overflowPunct/>
              <w:topLinePunct w:val="0"/>
              <w:bidi w:val="0"/>
              <w:spacing w:line="240" w:lineRule="auto"/>
              <w:rPr>
                <w:rFonts w:hint="eastAsia" w:ascii="宋体" w:hAnsi="宋体" w:eastAsia="宋体" w:cs="宋体"/>
                <w:sz w:val="21"/>
                <w:szCs w:val="21"/>
              </w:rPr>
            </w:pPr>
          </w:p>
        </w:tc>
        <w:tc>
          <w:tcPr>
            <w:tcW w:w="1012" w:type="dxa"/>
          </w:tcPr>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QEO4.2</w:t>
            </w:r>
          </w:p>
          <w:p>
            <w:pPr>
              <w:keepNext w:val="0"/>
              <w:keepLines w:val="0"/>
              <w:pageBreakBefore w:val="0"/>
              <w:kinsoku/>
              <w:wordWrap/>
              <w:overflowPunct/>
              <w:topLinePunct w:val="0"/>
              <w:bidi w:val="0"/>
              <w:spacing w:line="240" w:lineRule="auto"/>
              <w:rPr>
                <w:rFonts w:hint="eastAsia" w:ascii="宋体" w:hAnsi="宋体" w:eastAsia="宋体" w:cs="宋体"/>
                <w:sz w:val="21"/>
                <w:szCs w:val="21"/>
              </w:rPr>
            </w:pPr>
          </w:p>
        </w:tc>
        <w:tc>
          <w:tcPr>
            <w:tcW w:w="10642" w:type="dxa"/>
            <w:vAlign w:val="center"/>
          </w:tcPr>
          <w:p>
            <w:pPr>
              <w:keepNext w:val="0"/>
              <w:keepLines w:val="0"/>
              <w:pageBreakBefore w:val="0"/>
              <w:kinsoku/>
              <w:wordWrap/>
              <w:overflowPunct/>
              <w:topLinePunct w:val="0"/>
              <w:autoSpaceDE w:val="0"/>
              <w:autoSpaceDN w:val="0"/>
              <w:bidi w:val="0"/>
              <w:adjustRightInd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总经理及管理层在考虑相关方对公司提供符合顾客要求和适用法律法规要求的服务和服务的能力产生影响或潜在影响时，结合公司的实际情况，确定与管理体系有关的相关方，并确定其要求。公司建立和保持《组织环境与相关方要求管理程序》，以理解相关方的需求和期望以便帮助本公司更好的建立清晰的方针和目标，做到目的明确；由于相关方对组织持续提供符合顾客要求和适用法律法规要求的服务和服务的能力产生影响或潜在影响，因此，公司确定了：</w:t>
            </w:r>
          </w:p>
          <w:p>
            <w:pPr>
              <w:keepNext w:val="0"/>
              <w:keepLines w:val="0"/>
              <w:pageBreakBefore w:val="0"/>
              <w:kinsoku/>
              <w:wordWrap/>
              <w:overflowPunct/>
              <w:topLinePunct w:val="0"/>
              <w:autoSpaceDE w:val="0"/>
              <w:autoSpaceDN w:val="0"/>
              <w:bidi w:val="0"/>
              <w:adjustRightInd w:val="0"/>
              <w:spacing w:line="240" w:lineRule="auto"/>
              <w:rPr>
                <w:rFonts w:hint="eastAsia" w:ascii="宋体" w:hAnsi="宋体" w:eastAsia="宋体" w:cs="宋体"/>
                <w:sz w:val="21"/>
                <w:szCs w:val="21"/>
              </w:rPr>
            </w:pPr>
            <w:bookmarkStart w:id="3" w:name="_Toc475019994"/>
            <w:bookmarkStart w:id="4" w:name="_Toc475020125"/>
            <w:r>
              <w:rPr>
                <w:rFonts w:hint="eastAsia" w:ascii="宋体" w:hAnsi="宋体" w:eastAsia="宋体" w:cs="宋体"/>
                <w:sz w:val="21"/>
                <w:szCs w:val="21"/>
              </w:rPr>
              <w:t>与管理体系有关的相关方</w:t>
            </w:r>
            <w:bookmarkEnd w:id="3"/>
            <w:bookmarkEnd w:id="4"/>
            <w:r>
              <w:rPr>
                <w:rFonts w:hint="eastAsia" w:ascii="宋体" w:hAnsi="宋体" w:eastAsia="宋体" w:cs="宋体"/>
                <w:sz w:val="21"/>
                <w:szCs w:val="21"/>
              </w:rPr>
              <w:t>；</w:t>
            </w:r>
          </w:p>
          <w:p>
            <w:pPr>
              <w:keepNext w:val="0"/>
              <w:keepLines w:val="0"/>
              <w:pageBreakBefore w:val="0"/>
              <w:kinsoku/>
              <w:wordWrap/>
              <w:overflowPunct/>
              <w:topLinePunct w:val="0"/>
              <w:autoSpaceDE w:val="0"/>
              <w:autoSpaceDN w:val="0"/>
              <w:bidi w:val="0"/>
              <w:adjustRightInd w:val="0"/>
              <w:spacing w:line="240" w:lineRule="auto"/>
              <w:rPr>
                <w:rFonts w:hint="eastAsia" w:ascii="宋体" w:hAnsi="宋体" w:eastAsia="宋体" w:cs="宋体"/>
                <w:sz w:val="21"/>
                <w:szCs w:val="21"/>
              </w:rPr>
            </w:pPr>
            <w:r>
              <w:rPr>
                <w:rFonts w:hint="eastAsia" w:ascii="宋体" w:hAnsi="宋体" w:eastAsia="宋体" w:cs="宋体"/>
                <w:sz w:val="21"/>
                <w:szCs w:val="21"/>
              </w:rPr>
              <w:t>公司的相关方包括：顾客、员工、银行、外部供应商、雇员及其他为组织工作者、法律法规及监管机关、非政府组织、环保监管机构、安全监管机构等。</w:t>
            </w:r>
          </w:p>
          <w:p>
            <w:pPr>
              <w:keepNext w:val="0"/>
              <w:keepLines w:val="0"/>
              <w:pageBreakBefore w:val="0"/>
              <w:kinsoku/>
              <w:wordWrap/>
              <w:overflowPunct/>
              <w:topLinePunct w:val="0"/>
              <w:autoSpaceDE w:val="0"/>
              <w:autoSpaceDN w:val="0"/>
              <w:bidi w:val="0"/>
              <w:adjustRightInd w:val="0"/>
              <w:spacing w:line="240" w:lineRule="auto"/>
              <w:rPr>
                <w:rFonts w:hint="eastAsia" w:ascii="宋体" w:hAnsi="宋体" w:eastAsia="宋体" w:cs="宋体"/>
                <w:sz w:val="21"/>
                <w:szCs w:val="21"/>
              </w:rPr>
            </w:pPr>
            <w:r>
              <w:rPr>
                <w:rFonts w:hint="eastAsia" w:ascii="宋体" w:hAnsi="宋体" w:eastAsia="宋体" w:cs="宋体"/>
                <w:sz w:val="21"/>
                <w:szCs w:val="21"/>
              </w:rPr>
              <w:t>公司对这些相关方及其要求的相关信息进行监视和评审，理解和持续满足相关方的需求和期望。</w:t>
            </w:r>
          </w:p>
          <w:p>
            <w:pPr>
              <w:keepNext w:val="0"/>
              <w:keepLines w:val="0"/>
              <w:pageBreakBefore w:val="0"/>
              <w:kinsoku/>
              <w:wordWrap/>
              <w:overflowPunct/>
              <w:topLinePunct w:val="0"/>
              <w:autoSpaceDE w:val="0"/>
              <w:autoSpaceDN w:val="0"/>
              <w:bidi w:val="0"/>
              <w:adjustRightInd w:val="0"/>
              <w:spacing w:line="240" w:lineRule="auto"/>
              <w:rPr>
                <w:rFonts w:hint="eastAsia" w:ascii="宋体" w:hAnsi="宋体" w:eastAsia="宋体" w:cs="宋体"/>
                <w:sz w:val="21"/>
                <w:szCs w:val="21"/>
              </w:rPr>
            </w:pPr>
            <w:r>
              <w:rPr>
                <w:rFonts w:hint="eastAsia" w:ascii="宋体" w:hAnsi="宋体" w:eastAsia="宋体" w:cs="宋体"/>
                <w:sz w:val="21"/>
                <w:szCs w:val="21"/>
              </w:rPr>
              <w:t>公司最高管理者以实现顾客满意为目的，明确了顾客和相关方的需求和期望，为确保顾客的需求和期望得以识别，包括在</w:t>
            </w:r>
            <w:r>
              <w:rPr>
                <w:rFonts w:hint="eastAsia" w:ascii="宋体" w:hAnsi="宋体" w:eastAsia="宋体" w:cs="宋体"/>
                <w:sz w:val="21"/>
                <w:szCs w:val="21"/>
                <w:lang w:eastAsia="zh-CN"/>
              </w:rPr>
              <w:t>空气分离设备、天然气净化及液化设备、生物医药设备的销售</w:t>
            </w:r>
            <w:r>
              <w:rPr>
                <w:rFonts w:hint="eastAsia" w:ascii="宋体" w:hAnsi="宋体" w:eastAsia="宋体" w:cs="宋体"/>
                <w:sz w:val="21"/>
                <w:szCs w:val="21"/>
              </w:rPr>
              <w:t>活动中，充分了解顾客要求，以及应尽的与相关服务有关的责任、义务、法律、法规的要求，使顾客的需求和期望在全公司得以沟通，公司通过市场调研、顾客回访及满意度调查，识别现有顾客和潜在顾客的需求， 并对顾客信息进行分析研究，以确保让顾客满意的公司管理目标。公司充分满足相关方的需求和期望，持续满足相关方的合理要求。</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查组织相关方的需求和期望清单，对客户，供应商、审核机构及政府机构进行了分析。</w:t>
            </w:r>
          </w:p>
        </w:tc>
        <w:tc>
          <w:tcPr>
            <w:tcW w:w="895" w:type="dxa"/>
          </w:tcPr>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确定管理体系的范围</w:t>
            </w:r>
          </w:p>
          <w:p>
            <w:pPr>
              <w:keepNext w:val="0"/>
              <w:keepLines w:val="0"/>
              <w:pageBreakBefore w:val="0"/>
              <w:kinsoku/>
              <w:wordWrap/>
              <w:overflowPunct/>
              <w:topLinePunct w:val="0"/>
              <w:bidi w:val="0"/>
              <w:spacing w:line="240" w:lineRule="auto"/>
              <w:rPr>
                <w:rFonts w:hint="eastAsia" w:ascii="宋体" w:hAnsi="宋体" w:eastAsia="宋体" w:cs="宋体"/>
                <w:sz w:val="21"/>
                <w:szCs w:val="21"/>
              </w:rPr>
            </w:pPr>
          </w:p>
        </w:tc>
        <w:tc>
          <w:tcPr>
            <w:tcW w:w="1012" w:type="dxa"/>
          </w:tcPr>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QEO4.3</w:t>
            </w:r>
          </w:p>
          <w:p>
            <w:pPr>
              <w:keepNext w:val="0"/>
              <w:keepLines w:val="0"/>
              <w:pageBreakBefore w:val="0"/>
              <w:kinsoku/>
              <w:wordWrap/>
              <w:overflowPunct/>
              <w:topLinePunct w:val="0"/>
              <w:bidi w:val="0"/>
              <w:spacing w:line="240" w:lineRule="auto"/>
              <w:rPr>
                <w:rFonts w:hint="eastAsia" w:ascii="宋体" w:hAnsi="宋体" w:eastAsia="宋体" w:cs="宋体"/>
                <w:sz w:val="21"/>
                <w:szCs w:val="21"/>
              </w:rPr>
            </w:pPr>
          </w:p>
        </w:tc>
        <w:tc>
          <w:tcPr>
            <w:tcW w:w="10642" w:type="dxa"/>
            <w:vAlign w:val="center"/>
          </w:tcPr>
          <w:p>
            <w:pPr>
              <w:keepNext w:val="0"/>
              <w:keepLines w:val="0"/>
              <w:pageBreakBefore w:val="0"/>
              <w:kinsoku/>
              <w:wordWrap/>
              <w:overflowPunct/>
              <w:topLinePunct w:val="0"/>
              <w:bidi w:val="0"/>
              <w:spacing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公司管理体系范围为：</w:t>
            </w:r>
          </w:p>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Q：</w:t>
            </w:r>
            <w:r>
              <w:rPr>
                <w:rFonts w:hint="eastAsia" w:ascii="宋体" w:hAnsi="宋体" w:eastAsia="宋体" w:cs="宋体"/>
                <w:sz w:val="21"/>
                <w:szCs w:val="21"/>
                <w:lang w:eastAsia="zh-CN"/>
              </w:rPr>
              <w:t>空气分离设备、天然气净化及液化设备、生物医药设备的销售</w:t>
            </w:r>
          </w:p>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eastAsia="zh-CN"/>
              </w:rPr>
              <w:t>空气分离设备、天然气净化及液化设备、生物医药设备的销售</w:t>
            </w:r>
            <w:r>
              <w:rPr>
                <w:rFonts w:hint="eastAsia" w:ascii="宋体" w:hAnsi="宋体" w:eastAsia="宋体" w:cs="宋体"/>
                <w:sz w:val="21"/>
                <w:szCs w:val="21"/>
              </w:rPr>
              <w:t>所涉及场所的相关环境管理活动</w:t>
            </w:r>
          </w:p>
          <w:p>
            <w:pPr>
              <w:keepNext w:val="0"/>
              <w:keepLines w:val="0"/>
              <w:pageBreakBefore w:val="0"/>
              <w:kinsoku/>
              <w:wordWrap/>
              <w:overflowPunct/>
              <w:topLinePunct w:val="0"/>
              <w:autoSpaceDE w:val="0"/>
              <w:autoSpaceDN w:val="0"/>
              <w:bidi w:val="0"/>
              <w:adjustRightInd w:val="0"/>
              <w:spacing w:line="240" w:lineRule="auto"/>
              <w:rPr>
                <w:rFonts w:hint="eastAsia" w:ascii="宋体" w:hAnsi="宋体" w:eastAsia="宋体" w:cs="宋体"/>
                <w:sz w:val="21"/>
                <w:szCs w:val="21"/>
              </w:rPr>
            </w:pPr>
            <w:r>
              <w:rPr>
                <w:rFonts w:hint="eastAsia" w:ascii="宋体" w:hAnsi="宋体" w:eastAsia="宋体" w:cs="宋体"/>
                <w:sz w:val="21"/>
                <w:szCs w:val="21"/>
              </w:rPr>
              <w:t>O：</w:t>
            </w:r>
            <w:r>
              <w:rPr>
                <w:rFonts w:hint="eastAsia" w:ascii="宋体" w:hAnsi="宋体" w:eastAsia="宋体" w:cs="宋体"/>
                <w:sz w:val="21"/>
                <w:szCs w:val="21"/>
                <w:lang w:eastAsia="zh-CN"/>
              </w:rPr>
              <w:t>空气分离设备、天然气净化及液化设备、生物医药设备的销售</w:t>
            </w:r>
            <w:r>
              <w:rPr>
                <w:rFonts w:hint="eastAsia" w:ascii="宋体" w:hAnsi="宋体" w:eastAsia="宋体" w:cs="宋体"/>
                <w:sz w:val="21"/>
                <w:szCs w:val="21"/>
              </w:rPr>
              <w:t>所涉及场所的相关职业健康安全管理活动。</w:t>
            </w:r>
          </w:p>
          <w:p>
            <w:pPr>
              <w:keepNext w:val="0"/>
              <w:keepLines w:val="0"/>
              <w:pageBreakBefore w:val="0"/>
              <w:kinsoku/>
              <w:wordWrap/>
              <w:overflowPunct/>
              <w:topLinePunct w:val="0"/>
              <w:autoSpaceDE w:val="0"/>
              <w:autoSpaceDN w:val="0"/>
              <w:bidi w:val="0"/>
              <w:adjustRightInd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由于公司所有销售服务活动均按照国家或行业的相关规定及顾客要求实施，不存在设计和开发活动，故标准8.3“产品和服务的设计和开发”条款不适用本公司，且删减不适用8.3条款不影响本组织确保所提供的产品和服务合格的能力或责任，对增强顾客满意也不会产生影响。</w:t>
            </w:r>
          </w:p>
          <w:p>
            <w:pPr>
              <w:keepNext w:val="0"/>
              <w:keepLines w:val="0"/>
              <w:pageBreakBefore w:val="0"/>
              <w:kinsoku/>
              <w:wordWrap/>
              <w:overflowPunct/>
              <w:topLinePunct w:val="0"/>
              <w:autoSpaceDE w:val="0"/>
              <w:autoSpaceDN w:val="0"/>
              <w:bidi w:val="0"/>
              <w:adjustRightInd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依据管理体系的边界和适用性，考虑到各种内部和外部因素；相关方的要求；所提及的合规义务；组织单元、职能和物理边界；公司的活动、服务和服务；实施控制与施加影响的权限和能力。公司管理体系适用于公司组织机构包括：总经理、管理者代表、</w:t>
            </w:r>
            <w:r>
              <w:rPr>
                <w:rFonts w:hint="eastAsia" w:ascii="宋体" w:hAnsi="宋体" w:eastAsia="宋体" w:cs="宋体"/>
                <w:sz w:val="21"/>
                <w:szCs w:val="21"/>
                <w:lang w:eastAsia="zh-CN"/>
              </w:rPr>
              <w:t>商务部</w:t>
            </w:r>
            <w:r>
              <w:rPr>
                <w:rFonts w:hint="eastAsia" w:ascii="宋体" w:hAnsi="宋体" w:eastAsia="宋体" w:cs="宋体"/>
                <w:sz w:val="21"/>
                <w:szCs w:val="21"/>
              </w:rPr>
              <w:t>、</w:t>
            </w:r>
            <w:r>
              <w:rPr>
                <w:rFonts w:hint="eastAsia" w:ascii="宋体" w:hAnsi="宋体" w:eastAsia="宋体" w:cs="宋体"/>
                <w:sz w:val="21"/>
                <w:szCs w:val="21"/>
                <w:lang w:eastAsia="zh-CN"/>
              </w:rPr>
              <w:t>营销部</w:t>
            </w:r>
            <w:r>
              <w:rPr>
                <w:rFonts w:hint="eastAsia" w:ascii="宋体" w:hAnsi="宋体" w:eastAsia="宋体" w:cs="宋体"/>
                <w:sz w:val="21"/>
                <w:szCs w:val="21"/>
              </w:rPr>
              <w:t>和职业健康安全员工代表等。</w:t>
            </w:r>
          </w:p>
        </w:tc>
        <w:tc>
          <w:tcPr>
            <w:tcW w:w="895" w:type="dxa"/>
          </w:tcPr>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2160" w:type="dxa"/>
          </w:tcPr>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管理体系及其过程</w:t>
            </w:r>
          </w:p>
          <w:p>
            <w:pPr>
              <w:keepNext w:val="0"/>
              <w:keepLines w:val="0"/>
              <w:pageBreakBefore w:val="0"/>
              <w:kinsoku/>
              <w:wordWrap/>
              <w:overflowPunct/>
              <w:topLinePunct w:val="0"/>
              <w:bidi w:val="0"/>
              <w:spacing w:line="240" w:lineRule="auto"/>
              <w:rPr>
                <w:rFonts w:hint="eastAsia" w:ascii="宋体" w:hAnsi="宋体" w:eastAsia="宋体" w:cs="宋体"/>
                <w:sz w:val="21"/>
                <w:szCs w:val="21"/>
              </w:rPr>
            </w:pPr>
          </w:p>
        </w:tc>
        <w:tc>
          <w:tcPr>
            <w:tcW w:w="1012" w:type="dxa"/>
          </w:tcPr>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QEO4.4</w:t>
            </w:r>
          </w:p>
          <w:p>
            <w:pPr>
              <w:keepNext w:val="0"/>
              <w:keepLines w:val="0"/>
              <w:pageBreakBefore w:val="0"/>
              <w:kinsoku/>
              <w:wordWrap/>
              <w:overflowPunct/>
              <w:topLinePunct w:val="0"/>
              <w:bidi w:val="0"/>
              <w:spacing w:line="240" w:lineRule="auto"/>
              <w:rPr>
                <w:rFonts w:hint="eastAsia" w:ascii="宋体" w:hAnsi="宋体" w:eastAsia="宋体" w:cs="宋体"/>
                <w:sz w:val="21"/>
                <w:szCs w:val="21"/>
              </w:rPr>
            </w:pPr>
          </w:p>
        </w:tc>
        <w:tc>
          <w:tcPr>
            <w:tcW w:w="10642" w:type="dxa"/>
            <w:vAlign w:val="center"/>
          </w:tcPr>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该公司</w:t>
            </w:r>
            <w:r>
              <w:rPr>
                <w:rFonts w:hint="eastAsia" w:ascii="宋体" w:hAnsi="宋体" w:eastAsia="宋体" w:cs="宋体"/>
                <w:sz w:val="21"/>
                <w:szCs w:val="21"/>
                <w:lang w:eastAsia="zh-CN"/>
              </w:rPr>
              <w:t>2019.12.18</w:t>
            </w:r>
            <w:r>
              <w:rPr>
                <w:rFonts w:hint="eastAsia" w:ascii="宋体" w:hAnsi="宋体" w:eastAsia="宋体" w:cs="宋体"/>
                <w:sz w:val="21"/>
                <w:szCs w:val="21"/>
              </w:rPr>
              <w:t>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年对管理目标完成情况进行统计分析，出示2021-2022年管理目标分解及完成情况记录。</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与负责人交流：部门确定了满足与管理体系有关的客户及相关方的要求。</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为能在公司范围内更好的应用管理体系及其过程方法，</w:t>
            </w:r>
            <w:r>
              <w:rPr>
                <w:rFonts w:hint="eastAsia" w:ascii="宋体" w:hAnsi="宋体" w:eastAsia="宋体" w:cs="宋体"/>
                <w:sz w:val="21"/>
                <w:szCs w:val="21"/>
                <w:lang w:eastAsia="zh-CN"/>
              </w:rPr>
              <w:t>商务部</w:t>
            </w:r>
            <w:r>
              <w:rPr>
                <w:rFonts w:hint="eastAsia" w:ascii="宋体" w:hAnsi="宋体" w:eastAsia="宋体" w:cs="宋体"/>
                <w:sz w:val="21"/>
                <w:szCs w:val="21"/>
              </w:rPr>
              <w:t>编制《管理手册》，作为公司质量、环境、职业健康安全的纲领性文件；编制《程序文件》，说明本公司内部管理体系运行的各过程及其之间的顺序和相互作用；编制各类支持性文件及记录表格等作为证明过程运行的证据。</w:t>
            </w:r>
          </w:p>
        </w:tc>
        <w:tc>
          <w:tcPr>
            <w:tcW w:w="895" w:type="dxa"/>
          </w:tcPr>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领导作用与承诺</w:t>
            </w:r>
          </w:p>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--总则</w:t>
            </w:r>
          </w:p>
        </w:tc>
        <w:tc>
          <w:tcPr>
            <w:tcW w:w="1012" w:type="dxa"/>
          </w:tcPr>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QEO</w:t>
            </w:r>
          </w:p>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5.1</w:t>
            </w:r>
          </w:p>
          <w:p>
            <w:pPr>
              <w:keepNext w:val="0"/>
              <w:keepLines w:val="0"/>
              <w:pageBreakBefore w:val="0"/>
              <w:kinsoku/>
              <w:wordWrap/>
              <w:overflowPunct/>
              <w:topLinePunct w:val="0"/>
              <w:bidi w:val="0"/>
              <w:spacing w:line="240" w:lineRule="auto"/>
              <w:rPr>
                <w:rFonts w:hint="eastAsia" w:ascii="宋体" w:hAnsi="宋体" w:eastAsia="宋体" w:cs="宋体"/>
                <w:sz w:val="21"/>
                <w:szCs w:val="21"/>
              </w:rPr>
            </w:pPr>
          </w:p>
        </w:tc>
        <w:tc>
          <w:tcPr>
            <w:tcW w:w="10642" w:type="dxa"/>
            <w:vAlign w:val="center"/>
          </w:tcPr>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公司总经理</w:t>
            </w:r>
            <w:r>
              <w:rPr>
                <w:rFonts w:hint="eastAsia" w:ascii="宋体" w:hAnsi="宋体" w:eastAsia="宋体" w:cs="宋体"/>
                <w:sz w:val="21"/>
                <w:szCs w:val="21"/>
                <w:lang w:eastAsia="zh-CN"/>
              </w:rPr>
              <w:t>李洪</w:t>
            </w:r>
            <w:r>
              <w:rPr>
                <w:rFonts w:hint="eastAsia" w:ascii="宋体" w:hAnsi="宋体" w:eastAsia="宋体" w:cs="宋体"/>
                <w:sz w:val="21"/>
                <w:szCs w:val="21"/>
              </w:rPr>
              <w:t>介绍主要承诺有：</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a) 负责质量/环境/职业健康安全体系的策划，负责公开的质量/环境/职业健康安全承诺，向公司传达满足顾客和法律法规要求的重要性，并遵守环境保护和安全销售的法律法规，制定质量/环境/职业健康安全方针，并签署批准、颁布；主持质量/环境/职业健康安全体系的管理评审工作；</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b) 任命管理者代表，负责确定公司的组织结构及各部门负责人的职责和权限；</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c) 负责批准《管理手册》、“质量/环境/职业健康安全目标”和“培训计划”；</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d) 确保提供建立、实施并保持质量环境和职业健康安全管理体系所必要的资源；</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e) 负责特殊合同的批准和签订，审批“合格供方名录”，对重大质量/环境/职业健康安全事故负责；</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rPr>
            </w:pPr>
            <w:bookmarkStart w:id="5" w:name="OLE_LINK4"/>
            <w:r>
              <w:rPr>
                <w:rFonts w:hint="eastAsia" w:ascii="宋体" w:hAnsi="宋体" w:eastAsia="宋体" w:cs="宋体"/>
                <w:sz w:val="21"/>
                <w:szCs w:val="21"/>
              </w:rPr>
              <w:t xml:space="preserve">f) </w:t>
            </w:r>
            <w:bookmarkEnd w:id="5"/>
            <w:r>
              <w:rPr>
                <w:rFonts w:hint="eastAsia" w:ascii="宋体" w:hAnsi="宋体" w:eastAsia="宋体" w:cs="宋体"/>
                <w:sz w:val="21"/>
                <w:szCs w:val="21"/>
              </w:rPr>
              <w:t>指挥对质量/环境/职业健康安全造成影响的潜在紧急情况和事故的处置及采取响应措施。</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rPr>
            </w:pPr>
            <w:bookmarkStart w:id="6" w:name="OLE_LINK6"/>
            <w:r>
              <w:rPr>
                <w:rFonts w:hint="eastAsia" w:ascii="宋体" w:hAnsi="宋体" w:eastAsia="宋体" w:cs="宋体"/>
                <w:sz w:val="21"/>
                <w:szCs w:val="21"/>
              </w:rPr>
              <w:t xml:space="preserve">g) </w:t>
            </w:r>
            <w:bookmarkEnd w:id="6"/>
            <w:r>
              <w:rPr>
                <w:rFonts w:hint="eastAsia" w:ascii="宋体" w:hAnsi="宋体" w:eastAsia="宋体" w:cs="宋体"/>
                <w:sz w:val="21"/>
                <w:szCs w:val="21"/>
              </w:rPr>
              <w:t>对总的产品质量负责，并直接对顾客负责。副总经理在总经理的领导下，对分管的工作负责。</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层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承诺基本实现，没有违反的情况发生。</w:t>
            </w:r>
          </w:p>
        </w:tc>
        <w:tc>
          <w:tcPr>
            <w:tcW w:w="895" w:type="dxa"/>
          </w:tcPr>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方针</w:t>
            </w:r>
          </w:p>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制定方针</w:t>
            </w:r>
          </w:p>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沟通方针</w:t>
            </w:r>
          </w:p>
        </w:tc>
        <w:tc>
          <w:tcPr>
            <w:tcW w:w="1012" w:type="dxa"/>
          </w:tcPr>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QEO5.2</w:t>
            </w:r>
          </w:p>
          <w:p>
            <w:pPr>
              <w:keepNext w:val="0"/>
              <w:keepLines w:val="0"/>
              <w:pageBreakBefore w:val="0"/>
              <w:kinsoku/>
              <w:wordWrap/>
              <w:overflowPunct/>
              <w:topLinePunct w:val="0"/>
              <w:bidi w:val="0"/>
              <w:snapToGrid w:val="0"/>
              <w:spacing w:line="240" w:lineRule="auto"/>
              <w:rPr>
                <w:rFonts w:hint="eastAsia" w:ascii="宋体" w:hAnsi="宋体" w:eastAsia="宋体" w:cs="宋体"/>
                <w:sz w:val="21"/>
                <w:szCs w:val="21"/>
              </w:rPr>
            </w:pPr>
          </w:p>
          <w:p>
            <w:pPr>
              <w:keepNext w:val="0"/>
              <w:keepLines w:val="0"/>
              <w:pageBreakBefore w:val="0"/>
              <w:kinsoku/>
              <w:wordWrap/>
              <w:overflowPunct/>
              <w:topLinePunct w:val="0"/>
              <w:bidi w:val="0"/>
              <w:spacing w:line="240" w:lineRule="auto"/>
              <w:rPr>
                <w:rFonts w:hint="eastAsia" w:ascii="宋体" w:hAnsi="宋体" w:eastAsia="宋体" w:cs="宋体"/>
                <w:sz w:val="21"/>
                <w:szCs w:val="21"/>
              </w:rPr>
            </w:pPr>
          </w:p>
          <w:p>
            <w:pPr>
              <w:keepNext w:val="0"/>
              <w:keepLines w:val="0"/>
              <w:pageBreakBefore w:val="0"/>
              <w:kinsoku/>
              <w:wordWrap/>
              <w:overflowPunct/>
              <w:topLinePunct w:val="0"/>
              <w:bidi w:val="0"/>
              <w:spacing w:line="240" w:lineRule="auto"/>
              <w:rPr>
                <w:rFonts w:hint="eastAsia" w:ascii="宋体" w:hAnsi="宋体" w:eastAsia="宋体" w:cs="宋体"/>
                <w:sz w:val="21"/>
                <w:szCs w:val="21"/>
              </w:rPr>
            </w:pPr>
          </w:p>
        </w:tc>
        <w:tc>
          <w:tcPr>
            <w:tcW w:w="10642" w:type="dxa"/>
            <w:vAlign w:val="center"/>
          </w:tcPr>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该公司管理方针</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管理方针：</w:t>
            </w:r>
            <w:r>
              <w:rPr>
                <w:rFonts w:hint="eastAsia" w:ascii="宋体" w:hAnsi="宋体" w:eastAsia="宋体" w:cs="宋体"/>
                <w:sz w:val="21"/>
                <w:szCs w:val="21"/>
                <w:lang w:val="en-US" w:eastAsia="zh-CN"/>
              </w:rPr>
              <w:t xml:space="preserve">质量为本，增强满意；关爱环境，关注健康 </w:t>
            </w:r>
            <w:r>
              <w:rPr>
                <w:rFonts w:hint="eastAsia" w:ascii="宋体" w:hAnsi="宋体" w:eastAsia="宋体" w:cs="宋体"/>
                <w:sz w:val="21"/>
                <w:szCs w:val="21"/>
              </w:rPr>
              <w:t>。</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公司以质量、环境、职业健康安全标准为基础，结合公司实际特制定管理方针。与总经理进行交谈，总经理</w:t>
            </w:r>
            <w:r>
              <w:rPr>
                <w:rFonts w:hint="eastAsia" w:ascii="宋体" w:hAnsi="宋体" w:eastAsia="宋体" w:cs="宋体"/>
                <w:sz w:val="21"/>
                <w:szCs w:val="21"/>
                <w:lang w:eastAsia="zh-CN"/>
              </w:rPr>
              <w:t>李洪</w:t>
            </w:r>
            <w:r>
              <w:rPr>
                <w:rFonts w:hint="eastAsia" w:ascii="宋体" w:hAnsi="宋体" w:eastAsia="宋体" w:cs="宋体"/>
                <w:sz w:val="21"/>
                <w:szCs w:val="21"/>
              </w:rPr>
              <w:t>对方针内涵的理解较深刻。方针能为制定目标提供框架，方针基本符合标准的要求。</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总经理用会议、文件等手段保证管理方针为全体员工理解并落实到工作中。</w:t>
            </w:r>
            <w:r>
              <w:rPr>
                <w:rFonts w:hint="eastAsia" w:ascii="宋体" w:hAnsi="宋体" w:eastAsia="宋体" w:cs="宋体"/>
                <w:sz w:val="21"/>
                <w:szCs w:val="21"/>
                <w:lang w:eastAsia="zh-CN"/>
              </w:rPr>
              <w:t>李洪</w:t>
            </w:r>
            <w:r>
              <w:rPr>
                <w:rFonts w:hint="eastAsia" w:ascii="宋体" w:hAnsi="宋体" w:eastAsia="宋体" w:cs="宋体"/>
                <w:sz w:val="21"/>
                <w:szCs w:val="21"/>
              </w:rPr>
              <w:t>总经理说管理评审时对方针的持续适宜性进行了评审，有评审记录。</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以上管理方针通过文件、培训等形式将公司管理方针传达给所有为公司工作或代表公司的人员，相关方也可通过</w:t>
            </w:r>
            <w:r>
              <w:rPr>
                <w:rFonts w:hint="eastAsia" w:ascii="宋体" w:hAnsi="宋体" w:eastAsia="宋体" w:cs="宋体"/>
                <w:sz w:val="21"/>
                <w:szCs w:val="21"/>
                <w:lang w:eastAsia="zh-CN"/>
              </w:rPr>
              <w:t>商务部</w:t>
            </w:r>
            <w:r>
              <w:rPr>
                <w:rFonts w:hint="eastAsia" w:ascii="宋体" w:hAnsi="宋体" w:eastAsia="宋体" w:cs="宋体"/>
                <w:sz w:val="21"/>
                <w:szCs w:val="21"/>
              </w:rPr>
              <w:t>获取公司管理方针。</w:t>
            </w:r>
          </w:p>
        </w:tc>
        <w:tc>
          <w:tcPr>
            <w:tcW w:w="895" w:type="dxa"/>
          </w:tcPr>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2160" w:type="dxa"/>
          </w:tcPr>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组织的岗位、职责和权限</w:t>
            </w:r>
          </w:p>
          <w:p>
            <w:pPr>
              <w:keepNext w:val="0"/>
              <w:keepLines w:val="0"/>
              <w:pageBreakBefore w:val="0"/>
              <w:kinsoku/>
              <w:wordWrap/>
              <w:overflowPunct/>
              <w:topLinePunct w:val="0"/>
              <w:bidi w:val="0"/>
              <w:spacing w:line="240" w:lineRule="auto"/>
              <w:rPr>
                <w:rFonts w:hint="eastAsia" w:ascii="宋体" w:hAnsi="宋体" w:eastAsia="宋体" w:cs="宋体"/>
                <w:sz w:val="21"/>
                <w:szCs w:val="21"/>
              </w:rPr>
            </w:pPr>
          </w:p>
        </w:tc>
        <w:tc>
          <w:tcPr>
            <w:tcW w:w="1012" w:type="dxa"/>
          </w:tcPr>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QEO5.3</w:t>
            </w:r>
          </w:p>
          <w:p>
            <w:pPr>
              <w:keepNext w:val="0"/>
              <w:keepLines w:val="0"/>
              <w:pageBreakBefore w:val="0"/>
              <w:kinsoku/>
              <w:wordWrap/>
              <w:overflowPunct/>
              <w:topLinePunct w:val="0"/>
              <w:bidi w:val="0"/>
              <w:spacing w:line="240" w:lineRule="auto"/>
              <w:rPr>
                <w:rFonts w:hint="eastAsia" w:ascii="宋体" w:hAnsi="宋体" w:eastAsia="宋体" w:cs="宋体"/>
                <w:sz w:val="21"/>
                <w:szCs w:val="21"/>
              </w:rPr>
            </w:pPr>
          </w:p>
        </w:tc>
        <w:tc>
          <w:tcPr>
            <w:tcW w:w="10642" w:type="dxa"/>
            <w:vAlign w:val="center"/>
          </w:tcPr>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w:t>
            </w:r>
            <w:r>
              <w:rPr>
                <w:rFonts w:hint="eastAsia" w:ascii="宋体" w:hAnsi="宋体" w:eastAsia="宋体" w:cs="宋体"/>
                <w:sz w:val="21"/>
                <w:szCs w:val="21"/>
                <w:lang w:eastAsia="zh-CN"/>
              </w:rPr>
              <w:t>王杰</w:t>
            </w:r>
            <w:r>
              <w:rPr>
                <w:rFonts w:hint="eastAsia" w:ascii="宋体" w:hAnsi="宋体" w:eastAsia="宋体" w:cs="宋体"/>
                <w:sz w:val="21"/>
                <w:szCs w:val="21"/>
              </w:rPr>
              <w:t>为管理体系的管理者代表。其职责和权限规定如下：</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管理者代表主要承诺：</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a）在公司范围内组织建立、实施并保持质量、环境、职业健康安全管理体系；</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b）向公司总经理汇报管理体系运行情况，包括改进的需求；  </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c）确保在公司内提高满足顾客要求的意识和环保、职业健康安全意识；</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d）就管理体系的有关事宜与外部沟通联络；  </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e) 负责内部质量/环境/职业健康安全管理体系审核计划的审批，主持内部质量/环境/职业健康安全管理体系内部审核，对质量/环境/职业健康安全管理体系持续有效地运行负责；  </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f) 负责与顾客、相关方、认证机构等就质量/环境/职业健康安全管理体系有关事宜进行协调；  </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g) 协助总经理贯彻实施管理方针和目标，负责对全体员工进行质量/环境/职业健康安全意识和能力的培训工作。</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询问管代</w:t>
            </w:r>
            <w:r>
              <w:rPr>
                <w:rFonts w:hint="eastAsia" w:ascii="宋体" w:hAnsi="宋体" w:eastAsia="宋体" w:cs="宋体"/>
                <w:sz w:val="21"/>
                <w:szCs w:val="21"/>
                <w:lang w:eastAsia="zh-CN"/>
              </w:rPr>
              <w:t>王杰</w:t>
            </w:r>
            <w:r>
              <w:rPr>
                <w:rFonts w:hint="eastAsia" w:ascii="宋体" w:hAnsi="宋体" w:eastAsia="宋体" w:cs="宋体"/>
                <w:sz w:val="21"/>
                <w:szCs w:val="21"/>
              </w:rPr>
              <w:t>职责回答正确。</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公司明确了组织机构，设置的部门为：为</w:t>
            </w:r>
            <w:r>
              <w:rPr>
                <w:rFonts w:hint="eastAsia" w:ascii="宋体" w:hAnsi="宋体" w:eastAsia="宋体" w:cs="宋体"/>
                <w:sz w:val="21"/>
                <w:szCs w:val="21"/>
                <w:lang w:eastAsia="zh-CN"/>
              </w:rPr>
              <w:t>商务部</w:t>
            </w:r>
            <w:r>
              <w:rPr>
                <w:rFonts w:hint="eastAsia" w:ascii="宋体" w:hAnsi="宋体" w:eastAsia="宋体" w:cs="宋体"/>
                <w:sz w:val="21"/>
                <w:szCs w:val="21"/>
              </w:rPr>
              <w:t>、</w:t>
            </w:r>
            <w:r>
              <w:rPr>
                <w:rFonts w:hint="eastAsia" w:ascii="宋体" w:hAnsi="宋体" w:eastAsia="宋体" w:cs="宋体"/>
                <w:sz w:val="21"/>
                <w:szCs w:val="21"/>
                <w:lang w:eastAsia="zh-CN"/>
              </w:rPr>
              <w:t>营销部</w:t>
            </w:r>
            <w:r>
              <w:rPr>
                <w:rFonts w:hint="eastAsia" w:ascii="宋体" w:hAnsi="宋体" w:eastAsia="宋体" w:cs="宋体"/>
                <w:sz w:val="21"/>
                <w:szCs w:val="21"/>
                <w:lang w:val="en-US" w:eastAsia="zh-CN"/>
              </w:rPr>
              <w:t>，</w:t>
            </w:r>
            <w:r>
              <w:rPr>
                <w:rFonts w:hint="eastAsia" w:ascii="宋体" w:hAnsi="宋体" w:eastAsia="宋体" w:cs="宋体"/>
                <w:sz w:val="21"/>
                <w:szCs w:val="21"/>
              </w:rPr>
              <w:t>公司在《管理手册》中明确部门的质量、环境和职业健康安全职责和权限，进行了沟通，询问领导及相关部门均了解相关职责和权限，可以较好的行使职责和权限。</w:t>
            </w:r>
          </w:p>
        </w:tc>
        <w:tc>
          <w:tcPr>
            <w:tcW w:w="895" w:type="dxa"/>
          </w:tcPr>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9" w:hRule="atLeast"/>
        </w:trPr>
        <w:tc>
          <w:tcPr>
            <w:tcW w:w="2160" w:type="dxa"/>
          </w:tcPr>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应对风险和机遇的措施</w:t>
            </w:r>
          </w:p>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措施的策划</w:t>
            </w:r>
          </w:p>
          <w:p>
            <w:pPr>
              <w:keepNext w:val="0"/>
              <w:keepLines w:val="0"/>
              <w:pageBreakBefore w:val="0"/>
              <w:kinsoku/>
              <w:wordWrap/>
              <w:overflowPunct/>
              <w:topLinePunct w:val="0"/>
              <w:bidi w:val="0"/>
              <w:spacing w:line="240" w:lineRule="auto"/>
              <w:rPr>
                <w:rFonts w:hint="eastAsia" w:ascii="宋体" w:hAnsi="宋体" w:eastAsia="宋体" w:cs="宋体"/>
                <w:sz w:val="21"/>
                <w:szCs w:val="21"/>
              </w:rPr>
            </w:pPr>
          </w:p>
        </w:tc>
        <w:tc>
          <w:tcPr>
            <w:tcW w:w="1012" w:type="dxa"/>
          </w:tcPr>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QEO6.1</w:t>
            </w:r>
          </w:p>
          <w:p>
            <w:pPr>
              <w:keepNext w:val="0"/>
              <w:keepLines w:val="0"/>
              <w:pageBreakBefore w:val="0"/>
              <w:kinsoku/>
              <w:wordWrap/>
              <w:overflowPunct/>
              <w:topLinePunct w:val="0"/>
              <w:bidi w:val="0"/>
              <w:spacing w:line="240" w:lineRule="auto"/>
              <w:rPr>
                <w:rFonts w:hint="eastAsia" w:ascii="宋体" w:hAnsi="宋体" w:eastAsia="宋体" w:cs="宋体"/>
                <w:sz w:val="21"/>
                <w:szCs w:val="21"/>
              </w:rPr>
            </w:pPr>
          </w:p>
          <w:p>
            <w:pPr>
              <w:keepNext w:val="0"/>
              <w:keepLines w:val="0"/>
              <w:pageBreakBefore w:val="0"/>
              <w:kinsoku/>
              <w:wordWrap/>
              <w:overflowPunct/>
              <w:topLinePunct w:val="0"/>
              <w:bidi w:val="0"/>
              <w:spacing w:line="240" w:lineRule="auto"/>
              <w:rPr>
                <w:rFonts w:hint="eastAsia" w:ascii="宋体" w:hAnsi="宋体" w:eastAsia="宋体" w:cs="宋体"/>
                <w:sz w:val="21"/>
                <w:szCs w:val="21"/>
              </w:rPr>
            </w:pPr>
          </w:p>
        </w:tc>
        <w:tc>
          <w:tcPr>
            <w:tcW w:w="10642" w:type="dxa"/>
            <w:vAlign w:val="center"/>
          </w:tcPr>
          <w:p>
            <w:pPr>
              <w:pStyle w:val="19"/>
              <w:keepNext w:val="0"/>
              <w:keepLines w:val="0"/>
              <w:pageBreakBefore w:val="0"/>
              <w:kinsoku/>
              <w:wordWrap/>
              <w:overflowPunct/>
              <w:topLinePunct w:val="0"/>
              <w:bidi w:val="0"/>
              <w:spacing w:line="240" w:lineRule="auto"/>
              <w:ind w:firstLine="480"/>
              <w:rPr>
                <w:rFonts w:hint="eastAsia" w:ascii="宋体" w:hAnsi="宋体" w:eastAsia="宋体" w:cs="宋体"/>
                <w:sz w:val="21"/>
                <w:szCs w:val="21"/>
              </w:rPr>
            </w:pPr>
            <w:r>
              <w:rPr>
                <w:rFonts w:hint="eastAsia" w:ascii="宋体" w:hAnsi="宋体" w:eastAsia="宋体" w:cs="宋体"/>
                <w:sz w:val="21"/>
                <w:szCs w:val="21"/>
              </w:rPr>
              <w:t>企业识别了如下分析：</w:t>
            </w:r>
          </w:p>
          <w:p>
            <w:pPr>
              <w:pStyle w:val="19"/>
              <w:keepNext w:val="0"/>
              <w:keepLines w:val="0"/>
              <w:pageBreakBefore w:val="0"/>
              <w:kinsoku/>
              <w:wordWrap/>
              <w:overflowPunct/>
              <w:topLinePunct w:val="0"/>
              <w:bidi w:val="0"/>
              <w:spacing w:line="240" w:lineRule="auto"/>
              <w:ind w:firstLine="480"/>
              <w:rPr>
                <w:rFonts w:hint="eastAsia" w:ascii="宋体" w:hAnsi="宋体" w:eastAsia="宋体" w:cs="宋体"/>
                <w:sz w:val="21"/>
                <w:szCs w:val="21"/>
              </w:rPr>
            </w:pPr>
            <w:r>
              <w:rPr>
                <w:rFonts w:hint="eastAsia" w:ascii="宋体" w:hAnsi="宋体" w:eastAsia="宋体" w:cs="宋体"/>
                <w:sz w:val="21"/>
                <w:szCs w:val="21"/>
              </w:rPr>
              <w:t>服务质量风险：直接服务质量风险：服务质量不良造成客户抱怨和客户流失。</w:t>
            </w:r>
          </w:p>
          <w:p>
            <w:pPr>
              <w:pStyle w:val="19"/>
              <w:keepNext w:val="0"/>
              <w:keepLines w:val="0"/>
              <w:pageBreakBefore w:val="0"/>
              <w:kinsoku/>
              <w:wordWrap/>
              <w:overflowPunct/>
              <w:topLinePunct w:val="0"/>
              <w:bidi w:val="0"/>
              <w:spacing w:line="240" w:lineRule="auto"/>
              <w:ind w:firstLine="480"/>
              <w:rPr>
                <w:rFonts w:hint="eastAsia" w:ascii="宋体" w:hAnsi="宋体" w:eastAsia="宋体" w:cs="宋体"/>
                <w:sz w:val="21"/>
                <w:szCs w:val="21"/>
              </w:rPr>
            </w:pPr>
            <w:r>
              <w:rPr>
                <w:rFonts w:hint="eastAsia" w:ascii="宋体" w:hAnsi="宋体" w:eastAsia="宋体" w:cs="宋体"/>
                <w:sz w:val="21"/>
                <w:szCs w:val="21"/>
              </w:rPr>
              <w:t>环境风险：客户付款方式不准时。业务销售淡季，影响公司。经营发展及经济效益受全球新冠肺炎影响，订单明显锐减。</w:t>
            </w:r>
          </w:p>
          <w:p>
            <w:pPr>
              <w:pStyle w:val="19"/>
              <w:keepNext w:val="0"/>
              <w:keepLines w:val="0"/>
              <w:pageBreakBefore w:val="0"/>
              <w:kinsoku/>
              <w:wordWrap/>
              <w:overflowPunct/>
              <w:topLinePunct w:val="0"/>
              <w:bidi w:val="0"/>
              <w:spacing w:line="240" w:lineRule="auto"/>
              <w:ind w:firstLine="480"/>
              <w:rPr>
                <w:rFonts w:hint="eastAsia" w:ascii="宋体" w:hAnsi="宋体" w:eastAsia="宋体" w:cs="宋体"/>
                <w:sz w:val="21"/>
                <w:szCs w:val="21"/>
              </w:rPr>
            </w:pPr>
            <w:r>
              <w:rPr>
                <w:rFonts w:hint="eastAsia" w:ascii="宋体" w:hAnsi="宋体" w:eastAsia="宋体" w:cs="宋体"/>
                <w:sz w:val="21"/>
                <w:szCs w:val="21"/>
              </w:rPr>
              <w:t>经营风险：服务设备意外故障，设备损坏及设备不能满足服务和客户要求</w:t>
            </w:r>
          </w:p>
          <w:p>
            <w:pPr>
              <w:pStyle w:val="19"/>
              <w:keepNext w:val="0"/>
              <w:keepLines w:val="0"/>
              <w:pageBreakBefore w:val="0"/>
              <w:kinsoku/>
              <w:wordWrap/>
              <w:overflowPunct/>
              <w:topLinePunct w:val="0"/>
              <w:bidi w:val="0"/>
              <w:spacing w:line="240" w:lineRule="auto"/>
              <w:ind w:firstLineChars="0"/>
              <w:rPr>
                <w:rFonts w:hint="eastAsia" w:ascii="宋体" w:hAnsi="宋体" w:eastAsia="宋体" w:cs="宋体"/>
                <w:sz w:val="21"/>
                <w:szCs w:val="21"/>
              </w:rPr>
            </w:pPr>
            <w:r>
              <w:rPr>
                <w:rFonts w:hint="eastAsia" w:ascii="宋体" w:hAnsi="宋体" w:eastAsia="宋体" w:cs="宋体"/>
                <w:sz w:val="21"/>
                <w:szCs w:val="21"/>
              </w:rPr>
              <w:t>市场竞争力:对竞争对手的错误分析可能导致对我们的服务市场竞争力高估或低估，进而引发期望值风险。</w:t>
            </w:r>
          </w:p>
          <w:p>
            <w:pPr>
              <w:pStyle w:val="19"/>
              <w:keepNext w:val="0"/>
              <w:keepLines w:val="0"/>
              <w:pageBreakBefore w:val="0"/>
              <w:kinsoku/>
              <w:wordWrap/>
              <w:overflowPunct/>
              <w:topLinePunct w:val="0"/>
              <w:bidi w:val="0"/>
              <w:spacing w:line="240" w:lineRule="auto"/>
              <w:ind w:firstLineChars="175"/>
              <w:rPr>
                <w:rFonts w:hint="eastAsia" w:ascii="宋体" w:hAnsi="宋体" w:eastAsia="宋体" w:cs="宋体"/>
                <w:sz w:val="21"/>
                <w:szCs w:val="21"/>
              </w:rPr>
            </w:pPr>
            <w:r>
              <w:rPr>
                <w:rFonts w:hint="eastAsia" w:ascii="宋体" w:hAnsi="宋体" w:eastAsia="宋体" w:cs="宋体"/>
                <w:sz w:val="21"/>
                <w:szCs w:val="21"/>
              </w:rPr>
              <w:t>价格风险:服务的价格风险受服务的成本、客户群体等影响造成客户流失。</w:t>
            </w:r>
          </w:p>
          <w:p>
            <w:pPr>
              <w:pStyle w:val="19"/>
              <w:keepNext w:val="0"/>
              <w:keepLines w:val="0"/>
              <w:pageBreakBefore w:val="0"/>
              <w:kinsoku/>
              <w:wordWrap/>
              <w:overflowPunct/>
              <w:topLinePunct w:val="0"/>
              <w:bidi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风险控制措施为：</w:t>
            </w:r>
          </w:p>
          <w:p>
            <w:pPr>
              <w:pStyle w:val="19"/>
              <w:keepNext w:val="0"/>
              <w:keepLines w:val="0"/>
              <w:pageBreakBefore w:val="0"/>
              <w:kinsoku/>
              <w:wordWrap/>
              <w:overflowPunct/>
              <w:topLinePunct w:val="0"/>
              <w:bidi w:val="0"/>
              <w:spacing w:line="240" w:lineRule="auto"/>
              <w:ind w:firstLine="480"/>
              <w:rPr>
                <w:rFonts w:hint="eastAsia" w:ascii="宋体" w:hAnsi="宋体" w:eastAsia="宋体" w:cs="宋体"/>
                <w:sz w:val="21"/>
                <w:szCs w:val="21"/>
              </w:rPr>
            </w:pPr>
            <w:r>
              <w:rPr>
                <w:rFonts w:hint="eastAsia" w:ascii="宋体" w:hAnsi="宋体" w:eastAsia="宋体" w:cs="宋体"/>
                <w:sz w:val="21"/>
                <w:szCs w:val="21"/>
              </w:rPr>
              <w:t>环境风险：签订合同前，与客户谈好付款方式，货款金额提前预付，以及谈好规定时间内付清余款。</w:t>
            </w:r>
          </w:p>
          <w:p>
            <w:pPr>
              <w:pStyle w:val="19"/>
              <w:keepNext w:val="0"/>
              <w:keepLines w:val="0"/>
              <w:pageBreakBefore w:val="0"/>
              <w:kinsoku/>
              <w:wordWrap/>
              <w:overflowPunct/>
              <w:topLinePunct w:val="0"/>
              <w:bidi w:val="0"/>
              <w:spacing w:line="240" w:lineRule="auto"/>
              <w:ind w:firstLine="480"/>
              <w:rPr>
                <w:rFonts w:hint="eastAsia" w:ascii="宋体" w:hAnsi="宋体" w:eastAsia="宋体" w:cs="宋体"/>
                <w:sz w:val="21"/>
                <w:szCs w:val="21"/>
              </w:rPr>
            </w:pPr>
            <w:r>
              <w:rPr>
                <w:rFonts w:hint="eastAsia" w:ascii="宋体" w:hAnsi="宋体" w:eastAsia="宋体" w:cs="宋体"/>
                <w:sz w:val="21"/>
                <w:szCs w:val="21"/>
              </w:rPr>
              <w:t>加强市场开发力度，重点开发中/高度客户群体，扩展市场的销售份额(如参加相关大型展会)</w:t>
            </w:r>
          </w:p>
          <w:p>
            <w:pPr>
              <w:pStyle w:val="19"/>
              <w:keepNext w:val="0"/>
              <w:keepLines w:val="0"/>
              <w:pageBreakBefore w:val="0"/>
              <w:kinsoku/>
              <w:wordWrap/>
              <w:overflowPunct/>
              <w:topLinePunct w:val="0"/>
              <w:bidi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经常保持和客户的沟通，时刻关注客户最新需求；提升服务品质，做好相关售前售后等服务工作。</w:t>
            </w:r>
          </w:p>
          <w:p>
            <w:pPr>
              <w:pStyle w:val="19"/>
              <w:keepNext w:val="0"/>
              <w:keepLines w:val="0"/>
              <w:pageBreakBefore w:val="0"/>
              <w:kinsoku/>
              <w:wordWrap/>
              <w:overflowPunct/>
              <w:topLinePunct w:val="0"/>
              <w:bidi w:val="0"/>
              <w:spacing w:line="240" w:lineRule="auto"/>
              <w:ind w:firstLine="480"/>
              <w:rPr>
                <w:rFonts w:hint="eastAsia" w:ascii="宋体" w:hAnsi="宋体" w:eastAsia="宋体" w:cs="宋体"/>
                <w:sz w:val="21"/>
                <w:szCs w:val="21"/>
              </w:rPr>
            </w:pPr>
            <w:r>
              <w:rPr>
                <w:rFonts w:hint="eastAsia" w:ascii="宋体" w:hAnsi="宋体" w:eastAsia="宋体" w:cs="宋体"/>
                <w:sz w:val="21"/>
                <w:szCs w:val="21"/>
              </w:rPr>
              <w:t>经营风险：做好基础设施维护保养工作，定期对设备进行必要的检修，确保有良好的稼动率。</w:t>
            </w:r>
          </w:p>
          <w:p>
            <w:pPr>
              <w:pStyle w:val="19"/>
              <w:keepNext w:val="0"/>
              <w:keepLines w:val="0"/>
              <w:pageBreakBefore w:val="0"/>
              <w:kinsoku/>
              <w:wordWrap/>
              <w:overflowPunct/>
              <w:topLinePunct w:val="0"/>
              <w:bidi w:val="0"/>
              <w:spacing w:line="240" w:lineRule="auto"/>
              <w:ind w:firstLine="480"/>
              <w:rPr>
                <w:rFonts w:hint="eastAsia" w:ascii="宋体" w:hAnsi="宋体" w:eastAsia="宋体" w:cs="宋体"/>
                <w:sz w:val="21"/>
                <w:szCs w:val="21"/>
              </w:rPr>
            </w:pPr>
            <w:r>
              <w:rPr>
                <w:rFonts w:hint="eastAsia" w:ascii="宋体" w:hAnsi="宋体" w:eastAsia="宋体" w:cs="宋体"/>
                <w:sz w:val="21"/>
                <w:szCs w:val="21"/>
                <w:lang w:eastAsia="zh-CN"/>
              </w:rPr>
              <w:t>商务部</w:t>
            </w:r>
            <w:r>
              <w:rPr>
                <w:rFonts w:hint="eastAsia" w:ascii="宋体" w:hAnsi="宋体" w:eastAsia="宋体" w:cs="宋体"/>
                <w:sz w:val="21"/>
                <w:szCs w:val="21"/>
              </w:rPr>
              <w:t>每年至少一次对同行业市场调查并形成书面调查报告.制定公司服务价格核算方式，确保公司利润，做到互惠互利。提高公司服务效率，降低服务成本及管理成本，提供价格竞争力。</w:t>
            </w:r>
          </w:p>
          <w:p>
            <w:pPr>
              <w:pStyle w:val="19"/>
              <w:keepNext w:val="0"/>
              <w:keepLines w:val="0"/>
              <w:pageBreakBefore w:val="0"/>
              <w:kinsoku/>
              <w:wordWrap/>
              <w:overflowPunct/>
              <w:topLinePunct w:val="0"/>
              <w:bidi w:val="0"/>
              <w:spacing w:line="240" w:lineRule="auto"/>
              <w:ind w:firstLine="480"/>
              <w:rPr>
                <w:rFonts w:hint="eastAsia" w:ascii="宋体" w:hAnsi="宋体" w:eastAsia="宋体" w:cs="宋体"/>
                <w:sz w:val="21"/>
                <w:szCs w:val="21"/>
              </w:rPr>
            </w:pPr>
            <w:r>
              <w:rPr>
                <w:rFonts w:hint="eastAsia" w:ascii="宋体" w:hAnsi="宋体" w:eastAsia="宋体" w:cs="宋体"/>
                <w:sz w:val="21"/>
                <w:szCs w:val="21"/>
              </w:rPr>
              <w:t>公司在策划管理体系时，考虑到公司所处的内外部环境、 相关方的需求和期望、管理体系范围，确定了重要环境因素、重大危险源，实施了合规性评价活动，制定了应急预案以确定需要应对的风险和机遇。对环境因素和危险源辨识、风险评价过程的有效性进行评审，并根据需要进行改进，对危险设 施或场所进行重大危险源辨识和安全评价，确定安全监控措施，实施分级监控管理。公司建立了风险和机遇的应对措施控制程序，识别了如服务质量不过关，会侵害消费者利益，可能导致形象受损；识别了环境风险：主要是造成环境污染，受到相关部门的处罚；安全风险：主要是防护不到位、安全意识不强，电线裸露或磨损老化、私接 电源、吸烟明火、意外火灾可能造成的损失及伤害。涉及合同方面，公司聘请有法律顾问；公司接受当地环保、安监及消防部门对公司进行的检查。也考虑了风险的应对措施及带来的机遇，如通过对新技术的引进，通过环境及安全体系评价，建立安全服务责任制、消防安全制度。措施；通过人员的消防安全意识及防护等来实施。</w:t>
            </w:r>
          </w:p>
        </w:tc>
        <w:tc>
          <w:tcPr>
            <w:tcW w:w="895" w:type="dxa"/>
          </w:tcPr>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160" w:type="dxa"/>
          </w:tcPr>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管理目标及其实现的策划</w:t>
            </w:r>
          </w:p>
          <w:p>
            <w:pPr>
              <w:keepNext w:val="0"/>
              <w:keepLines w:val="0"/>
              <w:pageBreakBefore w:val="0"/>
              <w:kinsoku/>
              <w:wordWrap/>
              <w:overflowPunct/>
              <w:topLinePunct w:val="0"/>
              <w:bidi w:val="0"/>
              <w:spacing w:line="240" w:lineRule="auto"/>
              <w:rPr>
                <w:rFonts w:hint="eastAsia" w:ascii="宋体" w:hAnsi="宋体" w:eastAsia="宋体" w:cs="宋体"/>
                <w:sz w:val="21"/>
                <w:szCs w:val="21"/>
              </w:rPr>
            </w:pPr>
          </w:p>
        </w:tc>
        <w:tc>
          <w:tcPr>
            <w:tcW w:w="1012" w:type="dxa"/>
          </w:tcPr>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QEO6.2</w:t>
            </w:r>
          </w:p>
          <w:p>
            <w:pPr>
              <w:keepNext w:val="0"/>
              <w:keepLines w:val="0"/>
              <w:pageBreakBefore w:val="0"/>
              <w:kinsoku/>
              <w:wordWrap/>
              <w:overflowPunct/>
              <w:topLinePunct w:val="0"/>
              <w:bidi w:val="0"/>
              <w:spacing w:line="240" w:lineRule="auto"/>
              <w:rPr>
                <w:rFonts w:hint="eastAsia" w:ascii="宋体" w:hAnsi="宋体" w:eastAsia="宋体" w:cs="宋体"/>
                <w:sz w:val="21"/>
                <w:szCs w:val="21"/>
              </w:rPr>
            </w:pPr>
          </w:p>
        </w:tc>
        <w:tc>
          <w:tcPr>
            <w:tcW w:w="10642" w:type="dxa"/>
            <w:vAlign w:val="center"/>
          </w:tcPr>
          <w:p>
            <w:pPr>
              <w:pStyle w:val="18"/>
              <w:keepNext w:val="0"/>
              <w:keepLines w:val="0"/>
              <w:pageBreakBefore w:val="0"/>
              <w:kinsoku/>
              <w:wordWrap/>
              <w:overflowPunct/>
              <w:topLinePunct w:val="0"/>
              <w:bidi w:val="0"/>
              <w:spacing w:before="0" w:after="0" w:line="240" w:lineRule="auto"/>
              <w:rPr>
                <w:rFonts w:hint="eastAsia" w:ascii="宋体" w:hAnsi="宋体" w:eastAsia="宋体" w:cs="宋体"/>
                <w:sz w:val="21"/>
                <w:szCs w:val="21"/>
              </w:rPr>
            </w:pPr>
            <w:r>
              <w:rPr>
                <w:rFonts w:hint="eastAsia" w:ascii="宋体" w:hAnsi="宋体" w:eastAsia="宋体" w:cs="宋体"/>
                <w:sz w:val="21"/>
                <w:szCs w:val="21"/>
              </w:rPr>
              <w:t>公司对管理体系所需的相关职能、层次和过程设定管理目标。</w:t>
            </w:r>
          </w:p>
          <w:p>
            <w:pPr>
              <w:pStyle w:val="18"/>
              <w:keepNext w:val="0"/>
              <w:keepLines w:val="0"/>
              <w:pageBreakBefore w:val="0"/>
              <w:kinsoku/>
              <w:wordWrap/>
              <w:overflowPunct/>
              <w:topLinePunct w:val="0"/>
              <w:bidi w:val="0"/>
              <w:spacing w:before="0" w:after="0" w:line="240" w:lineRule="auto"/>
              <w:rPr>
                <w:rFonts w:hint="eastAsia" w:ascii="宋体" w:hAnsi="宋体" w:eastAsia="宋体" w:cs="宋体"/>
                <w:sz w:val="21"/>
                <w:szCs w:val="21"/>
              </w:rPr>
            </w:pPr>
            <w:r>
              <w:rPr>
                <w:rFonts w:hint="eastAsia" w:ascii="宋体" w:hAnsi="宋体" w:eastAsia="宋体" w:cs="宋体"/>
                <w:sz w:val="21"/>
                <w:szCs w:val="21"/>
              </w:rPr>
              <w:t>公司管理目标是：</w:t>
            </w:r>
          </w:p>
          <w:p>
            <w:pPr>
              <w:pStyle w:val="18"/>
              <w:keepNext w:val="0"/>
              <w:keepLines w:val="0"/>
              <w:pageBreakBefore w:val="0"/>
              <w:kinsoku/>
              <w:wordWrap/>
              <w:overflowPunct/>
              <w:topLinePunct w:val="0"/>
              <w:bidi w:val="0"/>
              <w:spacing w:before="0" w:after="0" w:line="240" w:lineRule="auto"/>
              <w:rPr>
                <w:rFonts w:hint="eastAsia" w:ascii="宋体" w:hAnsi="宋体" w:eastAsia="宋体" w:cs="宋体"/>
                <w:sz w:val="21"/>
                <w:szCs w:val="21"/>
              </w:rPr>
            </w:pPr>
            <w:r>
              <w:rPr>
                <w:rFonts w:hint="eastAsia" w:ascii="宋体" w:hAnsi="宋体" w:eastAsia="宋体" w:cs="宋体"/>
                <w:sz w:val="21"/>
                <w:szCs w:val="21"/>
              </w:rPr>
              <w:t xml:space="preserve">质量总目标： </w:t>
            </w:r>
          </w:p>
          <w:p>
            <w:pPr>
              <w:pStyle w:val="18"/>
              <w:keepNext w:val="0"/>
              <w:keepLines w:val="0"/>
              <w:pageBreakBefore w:val="0"/>
              <w:kinsoku/>
              <w:wordWrap/>
              <w:overflowPunct/>
              <w:topLinePunct w:val="0"/>
              <w:bidi w:val="0"/>
              <w:spacing w:before="0" w:after="0" w:line="24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顾客满意度≥9</w:t>
            </w:r>
            <w:r>
              <w:rPr>
                <w:rFonts w:hint="eastAsia" w:ascii="宋体" w:hAnsi="宋体" w:eastAsia="宋体" w:cs="宋体"/>
                <w:sz w:val="21"/>
                <w:szCs w:val="21"/>
                <w:lang w:val="en-US" w:eastAsia="zh-CN"/>
              </w:rPr>
              <w:t>0分</w:t>
            </w:r>
            <w:r>
              <w:rPr>
                <w:rFonts w:hint="eastAsia" w:ascii="宋体" w:hAnsi="宋体" w:eastAsia="宋体" w:cs="宋体"/>
                <w:sz w:val="21"/>
                <w:szCs w:val="21"/>
              </w:rPr>
              <w:t>；</w:t>
            </w:r>
          </w:p>
          <w:p>
            <w:pPr>
              <w:pStyle w:val="18"/>
              <w:keepNext w:val="0"/>
              <w:keepLines w:val="0"/>
              <w:pageBreakBefore w:val="0"/>
              <w:kinsoku/>
              <w:wordWrap/>
              <w:overflowPunct/>
              <w:topLinePunct w:val="0"/>
              <w:bidi w:val="0"/>
              <w:spacing w:before="0" w:after="0" w:line="240" w:lineRule="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产品交付合格率</w:t>
            </w:r>
            <w:r>
              <w:rPr>
                <w:rFonts w:hint="eastAsia" w:ascii="宋体" w:hAnsi="宋体" w:eastAsia="宋体" w:cs="宋体"/>
                <w:sz w:val="21"/>
                <w:szCs w:val="21"/>
                <w:lang w:val="en-US" w:eastAsia="zh-CN"/>
              </w:rPr>
              <w:t>98</w:t>
            </w:r>
            <w:r>
              <w:rPr>
                <w:rFonts w:hint="eastAsia" w:ascii="宋体" w:hAnsi="宋体" w:eastAsia="宋体" w:cs="宋体"/>
                <w:sz w:val="21"/>
                <w:szCs w:val="21"/>
              </w:rPr>
              <w:t>%</w:t>
            </w:r>
            <w:r>
              <w:rPr>
                <w:rFonts w:hint="eastAsia" w:ascii="宋体" w:hAnsi="宋体" w:eastAsia="宋体" w:cs="宋体"/>
                <w:sz w:val="21"/>
                <w:szCs w:val="21"/>
                <w:lang w:val="en-US" w:eastAsia="zh-CN"/>
              </w:rPr>
              <w:t>。</w:t>
            </w:r>
          </w:p>
          <w:p>
            <w:pPr>
              <w:pStyle w:val="18"/>
              <w:keepNext w:val="0"/>
              <w:keepLines w:val="0"/>
              <w:pageBreakBefore w:val="0"/>
              <w:kinsoku/>
              <w:wordWrap/>
              <w:overflowPunct/>
              <w:topLinePunct w:val="0"/>
              <w:bidi w:val="0"/>
              <w:spacing w:before="0" w:after="0" w:line="240" w:lineRule="auto"/>
              <w:rPr>
                <w:rFonts w:hint="eastAsia" w:ascii="宋体" w:hAnsi="宋体" w:eastAsia="宋体" w:cs="宋体"/>
                <w:sz w:val="21"/>
                <w:szCs w:val="21"/>
              </w:rPr>
            </w:pPr>
            <w:r>
              <w:rPr>
                <w:rFonts w:hint="eastAsia" w:ascii="宋体" w:hAnsi="宋体" w:eastAsia="宋体" w:cs="宋体"/>
                <w:sz w:val="21"/>
                <w:szCs w:val="21"/>
              </w:rPr>
              <w:t>环境总目标：</w:t>
            </w:r>
          </w:p>
          <w:p>
            <w:pPr>
              <w:pStyle w:val="18"/>
              <w:keepNext w:val="0"/>
              <w:keepLines w:val="0"/>
              <w:pageBreakBefore w:val="0"/>
              <w:kinsoku/>
              <w:wordWrap/>
              <w:overflowPunct/>
              <w:topLinePunct w:val="0"/>
              <w:bidi w:val="0"/>
              <w:spacing w:before="0" w:after="0" w:line="240" w:lineRule="auto"/>
              <w:rPr>
                <w:rFonts w:hint="eastAsia" w:ascii="宋体" w:hAnsi="宋体" w:eastAsia="宋体" w:cs="宋体"/>
                <w:sz w:val="21"/>
                <w:szCs w:val="21"/>
              </w:rPr>
            </w:pPr>
            <w:r>
              <w:rPr>
                <w:rFonts w:hint="eastAsia" w:ascii="宋体" w:hAnsi="宋体" w:eastAsia="宋体" w:cs="宋体"/>
                <w:sz w:val="21"/>
                <w:szCs w:val="21"/>
              </w:rPr>
              <w:t>1）固废分类处置率100％，</w:t>
            </w:r>
          </w:p>
          <w:p>
            <w:pPr>
              <w:pStyle w:val="18"/>
              <w:keepNext w:val="0"/>
              <w:keepLines w:val="0"/>
              <w:pageBreakBefore w:val="0"/>
              <w:kinsoku/>
              <w:wordWrap/>
              <w:overflowPunct/>
              <w:topLinePunct w:val="0"/>
              <w:bidi w:val="0"/>
              <w:spacing w:before="0" w:after="0" w:line="240" w:lineRule="auto"/>
              <w:rPr>
                <w:rFonts w:hint="eastAsia" w:ascii="宋体" w:hAnsi="宋体" w:eastAsia="宋体" w:cs="宋体"/>
                <w:sz w:val="21"/>
                <w:szCs w:val="21"/>
              </w:rPr>
            </w:pPr>
            <w:r>
              <w:rPr>
                <w:rFonts w:hint="eastAsia" w:ascii="宋体" w:hAnsi="宋体" w:eastAsia="宋体" w:cs="宋体"/>
                <w:sz w:val="21"/>
                <w:szCs w:val="21"/>
              </w:rPr>
              <w:t>2）火灾事故发生次数为零。</w:t>
            </w:r>
          </w:p>
          <w:p>
            <w:pPr>
              <w:pStyle w:val="18"/>
              <w:keepNext w:val="0"/>
              <w:keepLines w:val="0"/>
              <w:pageBreakBefore w:val="0"/>
              <w:kinsoku/>
              <w:wordWrap/>
              <w:overflowPunct/>
              <w:topLinePunct w:val="0"/>
              <w:bidi w:val="0"/>
              <w:spacing w:before="0" w:after="0" w:line="240" w:lineRule="auto"/>
              <w:rPr>
                <w:rFonts w:hint="eastAsia" w:ascii="宋体" w:hAnsi="宋体" w:eastAsia="宋体" w:cs="宋体"/>
                <w:sz w:val="21"/>
                <w:szCs w:val="21"/>
              </w:rPr>
            </w:pPr>
            <w:r>
              <w:rPr>
                <w:rFonts w:hint="eastAsia" w:ascii="宋体" w:hAnsi="宋体" w:eastAsia="宋体" w:cs="宋体"/>
                <w:sz w:val="21"/>
                <w:szCs w:val="21"/>
              </w:rPr>
              <w:t>职业健康安全目标</w:t>
            </w:r>
            <w:r>
              <w:rPr>
                <w:rFonts w:hint="eastAsia" w:ascii="宋体" w:hAnsi="宋体" w:eastAsia="宋体" w:cs="宋体"/>
                <w:sz w:val="21"/>
                <w:szCs w:val="21"/>
              </w:rPr>
              <w:tab/>
            </w:r>
          </w:p>
          <w:p>
            <w:pPr>
              <w:pStyle w:val="18"/>
              <w:keepNext w:val="0"/>
              <w:keepLines w:val="0"/>
              <w:pageBreakBefore w:val="0"/>
              <w:kinsoku/>
              <w:wordWrap/>
              <w:overflowPunct/>
              <w:topLinePunct w:val="0"/>
              <w:bidi w:val="0"/>
              <w:spacing w:before="0" w:after="0" w:line="240" w:lineRule="auto"/>
              <w:rPr>
                <w:rFonts w:hint="eastAsia" w:ascii="宋体" w:hAnsi="宋体" w:eastAsia="宋体" w:cs="宋体"/>
                <w:sz w:val="21"/>
                <w:szCs w:val="21"/>
                <w:lang w:eastAsia="zh-CN"/>
              </w:rPr>
            </w:pPr>
            <w:r>
              <w:rPr>
                <w:rFonts w:hint="eastAsia" w:ascii="宋体" w:hAnsi="宋体" w:eastAsia="宋体" w:cs="宋体"/>
                <w:sz w:val="21"/>
                <w:szCs w:val="21"/>
              </w:rPr>
              <w:t>1） 火灾事故发生次数为零</w:t>
            </w:r>
            <w:r>
              <w:rPr>
                <w:rFonts w:hint="eastAsia" w:ascii="宋体" w:hAnsi="宋体" w:eastAsia="宋体" w:cs="宋体"/>
                <w:sz w:val="21"/>
                <w:szCs w:val="21"/>
                <w:lang w:eastAsia="zh-CN"/>
              </w:rPr>
              <w:t>；</w:t>
            </w:r>
          </w:p>
          <w:p>
            <w:pPr>
              <w:pStyle w:val="18"/>
              <w:keepNext w:val="0"/>
              <w:keepLines w:val="0"/>
              <w:pageBreakBefore w:val="0"/>
              <w:kinsoku/>
              <w:wordWrap/>
              <w:overflowPunct/>
              <w:topLinePunct w:val="0"/>
              <w:bidi w:val="0"/>
              <w:spacing w:before="0" w:after="0" w:line="240" w:lineRule="auto"/>
              <w:rPr>
                <w:rFonts w:hint="eastAsia" w:ascii="宋体" w:hAnsi="宋体" w:eastAsia="宋体" w:cs="宋体"/>
                <w:sz w:val="21"/>
                <w:szCs w:val="21"/>
                <w:lang w:eastAsia="zh-CN"/>
              </w:rPr>
            </w:pPr>
            <w:r>
              <w:rPr>
                <w:rFonts w:hint="eastAsia" w:ascii="宋体" w:hAnsi="宋体" w:eastAsia="宋体" w:cs="宋体"/>
                <w:sz w:val="21"/>
                <w:szCs w:val="21"/>
              </w:rPr>
              <w:t>2） 重大安全事故和伤亡事故为0</w:t>
            </w:r>
            <w:r>
              <w:rPr>
                <w:rFonts w:hint="eastAsia" w:ascii="宋体" w:hAnsi="宋体" w:eastAsia="宋体" w:cs="宋体"/>
                <w:sz w:val="21"/>
                <w:szCs w:val="21"/>
                <w:lang w:eastAsia="zh-CN"/>
              </w:rPr>
              <w:t>。</w:t>
            </w:r>
          </w:p>
          <w:p>
            <w:pPr>
              <w:pStyle w:val="18"/>
              <w:keepNext w:val="0"/>
              <w:keepLines w:val="0"/>
              <w:pageBreakBefore w:val="0"/>
              <w:kinsoku/>
              <w:wordWrap/>
              <w:overflowPunct/>
              <w:topLinePunct w:val="0"/>
              <w:bidi w:val="0"/>
              <w:spacing w:before="0" w:after="0" w:line="240" w:lineRule="auto"/>
              <w:rPr>
                <w:rFonts w:hint="eastAsia" w:ascii="宋体" w:hAnsi="宋体" w:eastAsia="宋体" w:cs="宋体"/>
                <w:sz w:val="21"/>
                <w:szCs w:val="21"/>
              </w:rPr>
            </w:pPr>
            <w:r>
              <w:rPr>
                <w:rFonts w:hint="eastAsia" w:ascii="宋体" w:hAnsi="宋体" w:eastAsia="宋体" w:cs="宋体"/>
                <w:sz w:val="21"/>
                <w:szCs w:val="21"/>
              </w:rPr>
              <w:t>目标可测量，与公司管理方针一致。</w:t>
            </w:r>
          </w:p>
          <w:p>
            <w:pPr>
              <w:pStyle w:val="18"/>
              <w:keepNext w:val="0"/>
              <w:keepLines w:val="0"/>
              <w:pageBreakBefore w:val="0"/>
              <w:kinsoku/>
              <w:wordWrap/>
              <w:overflowPunct/>
              <w:topLinePunct w:val="0"/>
              <w:bidi w:val="0"/>
              <w:spacing w:before="0" w:after="0" w:line="240" w:lineRule="auto"/>
              <w:rPr>
                <w:rFonts w:hint="eastAsia" w:ascii="宋体" w:hAnsi="宋体" w:eastAsia="宋体" w:cs="宋体"/>
                <w:sz w:val="21"/>
                <w:szCs w:val="21"/>
              </w:rPr>
            </w:pPr>
            <w:r>
              <w:rPr>
                <w:rFonts w:hint="eastAsia" w:ascii="宋体" w:hAnsi="宋体" w:eastAsia="宋体" w:cs="宋体"/>
                <w:sz w:val="21"/>
                <w:szCs w:val="21"/>
              </w:rPr>
              <w:t>每年由</w:t>
            </w:r>
            <w:r>
              <w:rPr>
                <w:rFonts w:hint="eastAsia" w:ascii="宋体" w:hAnsi="宋体" w:eastAsia="宋体" w:cs="宋体"/>
                <w:sz w:val="21"/>
                <w:szCs w:val="21"/>
                <w:lang w:eastAsia="zh-CN"/>
              </w:rPr>
              <w:t>商务部</w:t>
            </w:r>
            <w:r>
              <w:rPr>
                <w:rFonts w:hint="eastAsia" w:ascii="宋体" w:hAnsi="宋体" w:eastAsia="宋体" w:cs="宋体"/>
                <w:sz w:val="21"/>
                <w:szCs w:val="21"/>
              </w:rPr>
              <w:t>按公司管理目标考核要求统计考核公司管理目标完成情况，提交管理评审会议。查到《管理目标分解及考核表》2021年</w:t>
            </w:r>
            <w:r>
              <w:rPr>
                <w:rFonts w:hint="eastAsia" w:ascii="宋体" w:hAnsi="宋体" w:eastAsia="宋体" w:cs="宋体"/>
                <w:sz w:val="21"/>
                <w:szCs w:val="21"/>
                <w:lang w:val="en-US" w:eastAsia="zh-CN"/>
              </w:rPr>
              <w:t>6</w:t>
            </w:r>
            <w:r>
              <w:rPr>
                <w:rFonts w:hint="eastAsia" w:ascii="宋体" w:hAnsi="宋体" w:eastAsia="宋体" w:cs="宋体"/>
                <w:sz w:val="21"/>
                <w:szCs w:val="21"/>
              </w:rPr>
              <w:t>月-202</w:t>
            </w:r>
            <w:r>
              <w:rPr>
                <w:rFonts w:hint="eastAsia" w:ascii="宋体" w:hAnsi="宋体" w:eastAsia="宋体" w:cs="宋体"/>
                <w:sz w:val="21"/>
                <w:szCs w:val="21"/>
                <w:lang w:val="en-US" w:eastAsia="zh-CN"/>
              </w:rPr>
              <w:t>2</w:t>
            </w:r>
            <w:r>
              <w:rPr>
                <w:rFonts w:hint="eastAsia" w:ascii="宋体" w:hAnsi="宋体" w:eastAsia="宋体" w:cs="宋体"/>
                <w:sz w:val="21"/>
                <w:szCs w:val="21"/>
              </w:rPr>
              <w:t>年</w:t>
            </w:r>
            <w:r>
              <w:rPr>
                <w:rFonts w:hint="eastAsia" w:ascii="宋体" w:hAnsi="宋体" w:eastAsia="宋体" w:cs="宋体"/>
                <w:sz w:val="21"/>
                <w:szCs w:val="21"/>
                <w:lang w:val="en-US" w:eastAsia="zh-CN"/>
              </w:rPr>
              <w:t>3</w:t>
            </w:r>
            <w:r>
              <w:rPr>
                <w:rFonts w:hint="eastAsia" w:ascii="宋体" w:hAnsi="宋体" w:eastAsia="宋体" w:cs="宋体"/>
                <w:sz w:val="21"/>
                <w:szCs w:val="21"/>
              </w:rPr>
              <w:t>月，考核日期：202</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.3</w:t>
            </w:r>
            <w:r>
              <w:rPr>
                <w:rFonts w:hint="eastAsia" w:ascii="宋体" w:hAnsi="宋体" w:eastAsia="宋体" w:cs="宋体"/>
                <w:sz w:val="21"/>
                <w:szCs w:val="21"/>
                <w:lang w:val="en-US" w:eastAsia="zh-CN"/>
              </w:rPr>
              <w:t>0</w:t>
            </w:r>
            <w:r>
              <w:rPr>
                <w:rFonts w:hint="eastAsia" w:ascii="宋体" w:hAnsi="宋体" w:eastAsia="宋体" w:cs="宋体"/>
                <w:sz w:val="21"/>
                <w:szCs w:val="21"/>
              </w:rPr>
              <w:t>.公司管理目标完成情况，各项目标均已完成，考核部门</w:t>
            </w:r>
            <w:r>
              <w:rPr>
                <w:rFonts w:hint="eastAsia" w:ascii="宋体" w:hAnsi="宋体" w:eastAsia="宋体" w:cs="宋体"/>
                <w:sz w:val="21"/>
                <w:szCs w:val="21"/>
                <w:lang w:eastAsia="zh-CN"/>
              </w:rPr>
              <w:t>商务部</w:t>
            </w:r>
            <w:r>
              <w:rPr>
                <w:rFonts w:hint="eastAsia" w:ascii="宋体" w:hAnsi="宋体" w:eastAsia="宋体" w:cs="宋体"/>
                <w:sz w:val="21"/>
                <w:szCs w:val="21"/>
              </w:rPr>
              <w:t>。</w:t>
            </w:r>
          </w:p>
        </w:tc>
        <w:tc>
          <w:tcPr>
            <w:tcW w:w="895" w:type="dxa"/>
          </w:tcPr>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vAlign w:val="top"/>
          </w:tcPr>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变更的策划</w:t>
            </w:r>
          </w:p>
          <w:p>
            <w:pPr>
              <w:keepNext w:val="0"/>
              <w:keepLines w:val="0"/>
              <w:pageBreakBefore w:val="0"/>
              <w:kinsoku/>
              <w:wordWrap/>
              <w:overflowPunct/>
              <w:topLinePunct w:val="0"/>
              <w:bidi w:val="0"/>
              <w:spacing w:line="240" w:lineRule="auto"/>
              <w:rPr>
                <w:rFonts w:hint="eastAsia" w:ascii="宋体" w:hAnsi="宋体" w:eastAsia="宋体" w:cs="宋体"/>
                <w:sz w:val="21"/>
                <w:szCs w:val="21"/>
              </w:rPr>
            </w:pPr>
          </w:p>
        </w:tc>
        <w:tc>
          <w:tcPr>
            <w:tcW w:w="1012" w:type="dxa"/>
            <w:vAlign w:val="top"/>
          </w:tcPr>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Q6.3</w:t>
            </w:r>
          </w:p>
          <w:p>
            <w:pPr>
              <w:pStyle w:val="18"/>
              <w:keepNext w:val="0"/>
              <w:keepLines w:val="0"/>
              <w:pageBreakBefore w:val="0"/>
              <w:kinsoku/>
              <w:wordWrap/>
              <w:overflowPunct/>
              <w:topLinePunct w:val="0"/>
              <w:bidi w:val="0"/>
              <w:spacing w:before="0" w:after="0" w:line="240" w:lineRule="auto"/>
              <w:rPr>
                <w:rFonts w:hint="eastAsia" w:ascii="宋体" w:hAnsi="宋体" w:eastAsia="宋体" w:cs="宋体"/>
                <w:sz w:val="21"/>
                <w:szCs w:val="21"/>
              </w:rPr>
            </w:pPr>
          </w:p>
        </w:tc>
        <w:tc>
          <w:tcPr>
            <w:tcW w:w="10642" w:type="dxa"/>
            <w:vAlign w:val="center"/>
          </w:tcPr>
          <w:p>
            <w:pPr>
              <w:pStyle w:val="18"/>
              <w:keepNext w:val="0"/>
              <w:keepLines w:val="0"/>
              <w:pageBreakBefore w:val="0"/>
              <w:kinsoku/>
              <w:wordWrap/>
              <w:overflowPunct/>
              <w:topLinePunct w:val="0"/>
              <w:bidi w:val="0"/>
              <w:spacing w:before="0" w:after="0" w:line="240" w:lineRule="auto"/>
              <w:rPr>
                <w:rFonts w:hint="eastAsia" w:ascii="宋体" w:hAnsi="宋体" w:eastAsia="宋体" w:cs="宋体"/>
                <w:sz w:val="21"/>
                <w:szCs w:val="21"/>
              </w:rPr>
            </w:pPr>
            <w:r>
              <w:rPr>
                <w:rFonts w:hint="eastAsia" w:ascii="宋体" w:hAnsi="宋体" w:eastAsia="宋体" w:cs="宋体"/>
                <w:sz w:val="21"/>
                <w:szCs w:val="21"/>
              </w:rPr>
              <w:t>公司确定需要对管理体系进行变更时，应经策划并系统的实施。需要管理层考虑体系变更的目的、变更后的潜在后果及变更后体系的完整性，考虑变更后资源获得及责任权限的再分配等问题。明确以上因素后，按照过程方法要求系统地实施变更，重新确定变更后过程的输入输出、监测标准、资源支持及改进可能等。</w:t>
            </w:r>
          </w:p>
          <w:p>
            <w:pPr>
              <w:pStyle w:val="18"/>
              <w:keepNext w:val="0"/>
              <w:keepLines w:val="0"/>
              <w:pageBreakBefore w:val="0"/>
              <w:kinsoku/>
              <w:wordWrap/>
              <w:overflowPunct/>
              <w:topLinePunct w:val="0"/>
              <w:bidi w:val="0"/>
              <w:spacing w:before="0" w:after="0" w:line="240" w:lineRule="auto"/>
              <w:rPr>
                <w:rFonts w:hint="eastAsia" w:ascii="宋体" w:hAnsi="宋体" w:eastAsia="宋体" w:cs="宋体"/>
                <w:sz w:val="21"/>
                <w:szCs w:val="21"/>
              </w:rPr>
            </w:pPr>
          </w:p>
          <w:p>
            <w:pPr>
              <w:pStyle w:val="18"/>
              <w:keepNext w:val="0"/>
              <w:keepLines w:val="0"/>
              <w:pageBreakBefore w:val="0"/>
              <w:kinsoku/>
              <w:wordWrap/>
              <w:overflowPunct/>
              <w:topLinePunct w:val="0"/>
              <w:bidi w:val="0"/>
              <w:spacing w:before="0" w:after="0" w:line="240" w:lineRule="auto"/>
              <w:rPr>
                <w:rFonts w:hint="eastAsia" w:ascii="宋体" w:hAnsi="宋体" w:eastAsia="宋体" w:cs="宋体"/>
                <w:sz w:val="21"/>
                <w:szCs w:val="21"/>
              </w:rPr>
            </w:pPr>
            <w:r>
              <w:rPr>
                <w:rFonts w:hint="eastAsia" w:ascii="宋体" w:hAnsi="宋体" w:eastAsia="宋体" w:cs="宋体"/>
                <w:sz w:val="21"/>
                <w:szCs w:val="21"/>
              </w:rPr>
              <w:t>公司目前对管理体系暂无变更。</w:t>
            </w:r>
          </w:p>
        </w:tc>
        <w:tc>
          <w:tcPr>
            <w:tcW w:w="895" w:type="dxa"/>
            <w:vAlign w:val="top"/>
          </w:tcPr>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资源、总则</w:t>
            </w:r>
          </w:p>
          <w:p>
            <w:pPr>
              <w:keepNext w:val="0"/>
              <w:keepLines w:val="0"/>
              <w:pageBreakBefore w:val="0"/>
              <w:kinsoku/>
              <w:wordWrap/>
              <w:overflowPunct/>
              <w:topLinePunct w:val="0"/>
              <w:bidi w:val="0"/>
              <w:spacing w:line="240" w:lineRule="auto"/>
              <w:rPr>
                <w:rFonts w:hint="eastAsia" w:ascii="宋体" w:hAnsi="宋体" w:eastAsia="宋体" w:cs="宋体"/>
                <w:sz w:val="21"/>
                <w:szCs w:val="21"/>
              </w:rPr>
            </w:pPr>
          </w:p>
        </w:tc>
        <w:tc>
          <w:tcPr>
            <w:tcW w:w="1012" w:type="dxa"/>
          </w:tcPr>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EO7.1.1</w:t>
            </w:r>
          </w:p>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Q7.1</w:t>
            </w:r>
          </w:p>
          <w:p>
            <w:pPr>
              <w:keepNext w:val="0"/>
              <w:keepLines w:val="0"/>
              <w:pageBreakBefore w:val="0"/>
              <w:kinsoku/>
              <w:wordWrap/>
              <w:overflowPunct/>
              <w:topLinePunct w:val="0"/>
              <w:bidi w:val="0"/>
              <w:spacing w:line="240" w:lineRule="auto"/>
              <w:rPr>
                <w:rFonts w:hint="eastAsia" w:ascii="宋体" w:hAnsi="宋体" w:eastAsia="宋体" w:cs="宋体"/>
                <w:sz w:val="21"/>
                <w:szCs w:val="21"/>
              </w:rPr>
            </w:pPr>
          </w:p>
        </w:tc>
        <w:tc>
          <w:tcPr>
            <w:tcW w:w="10642" w:type="dxa"/>
            <w:vAlign w:val="center"/>
          </w:tcPr>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查公司配备了必要的人力资源，基础设施，规范文件、资金等必要的资源，能够持续满足顾客需求和管理体系改进的需要。</w:t>
            </w:r>
          </w:p>
          <w:p>
            <w:pPr>
              <w:keepNext w:val="0"/>
              <w:keepLines w:val="0"/>
              <w:pageBreakBefore w:val="0"/>
              <w:kinsoku/>
              <w:wordWrap/>
              <w:overflowPunct/>
              <w:topLinePunct w:val="0"/>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部门：</w:t>
            </w:r>
            <w:r>
              <w:rPr>
                <w:rFonts w:hint="eastAsia" w:ascii="宋体" w:hAnsi="宋体" w:eastAsia="宋体" w:cs="宋体"/>
                <w:sz w:val="21"/>
                <w:szCs w:val="21"/>
                <w:lang w:eastAsia="zh-CN"/>
              </w:rPr>
              <w:t>商务部</w:t>
            </w:r>
            <w:r>
              <w:rPr>
                <w:rFonts w:hint="eastAsia" w:ascii="宋体" w:hAnsi="宋体" w:eastAsia="宋体" w:cs="宋体"/>
                <w:sz w:val="21"/>
                <w:szCs w:val="21"/>
              </w:rPr>
              <w:t>、</w:t>
            </w:r>
            <w:r>
              <w:rPr>
                <w:rFonts w:hint="eastAsia" w:ascii="宋体" w:hAnsi="宋体" w:eastAsia="宋体" w:cs="宋体"/>
                <w:sz w:val="21"/>
                <w:szCs w:val="21"/>
                <w:lang w:eastAsia="zh-CN"/>
              </w:rPr>
              <w:t>营销部</w:t>
            </w:r>
          </w:p>
          <w:p>
            <w:pPr>
              <w:pStyle w:val="18"/>
              <w:keepNext w:val="0"/>
              <w:keepLines w:val="0"/>
              <w:pageBreakBefore w:val="0"/>
              <w:kinsoku/>
              <w:wordWrap/>
              <w:overflowPunct/>
              <w:topLinePunct w:val="0"/>
              <w:bidi w:val="0"/>
              <w:spacing w:before="0" w:after="0" w:line="240" w:lineRule="auto"/>
              <w:rPr>
                <w:rFonts w:hint="eastAsia" w:ascii="宋体" w:hAnsi="宋体" w:eastAsia="宋体" w:cs="宋体"/>
                <w:sz w:val="21"/>
                <w:szCs w:val="21"/>
              </w:rPr>
            </w:pPr>
            <w:r>
              <w:rPr>
                <w:rFonts w:hint="eastAsia" w:ascii="宋体" w:hAnsi="宋体" w:eastAsia="宋体" w:cs="宋体"/>
                <w:sz w:val="21"/>
                <w:szCs w:val="21"/>
              </w:rPr>
              <w:t>人员：办公人员、销售人员、财务人员、业务人员等</w:t>
            </w:r>
          </w:p>
          <w:p>
            <w:pPr>
              <w:keepNext w:val="0"/>
              <w:keepLines w:val="0"/>
              <w:pageBreakBefore w:val="0"/>
              <w:kinsoku/>
              <w:wordWrap/>
              <w:overflowPunct/>
              <w:topLinePunct w:val="0"/>
              <w:bidi w:val="0"/>
              <w:spacing w:line="240" w:lineRule="auto"/>
              <w:rPr>
                <w:rStyle w:val="20"/>
                <w:rFonts w:hint="eastAsia" w:ascii="宋体" w:hAnsi="宋体" w:eastAsia="宋体" w:cs="宋体"/>
                <w:sz w:val="21"/>
                <w:szCs w:val="21"/>
                <w:shd w:val="clear" w:color="auto" w:fill="FFFFFF"/>
              </w:rPr>
            </w:pPr>
            <w:r>
              <w:rPr>
                <w:rStyle w:val="20"/>
                <w:rFonts w:hint="eastAsia" w:ascii="宋体" w:hAnsi="宋体" w:eastAsia="宋体" w:cs="宋体"/>
                <w:sz w:val="21"/>
                <w:szCs w:val="21"/>
                <w:shd w:val="clear" w:color="auto" w:fill="FFFFFF"/>
              </w:rPr>
              <w:t>办公设备：电脑、电话、打印机、传真机等</w:t>
            </w:r>
          </w:p>
          <w:p>
            <w:pPr>
              <w:pStyle w:val="18"/>
              <w:keepNext w:val="0"/>
              <w:keepLines w:val="0"/>
              <w:pageBreakBefore w:val="0"/>
              <w:kinsoku/>
              <w:wordWrap/>
              <w:overflowPunct/>
              <w:topLinePunct w:val="0"/>
              <w:bidi w:val="0"/>
              <w:spacing w:before="0" w:after="0" w:line="240" w:lineRule="auto"/>
              <w:rPr>
                <w:rFonts w:hint="eastAsia" w:ascii="宋体" w:hAnsi="宋体" w:eastAsia="宋体" w:cs="宋体"/>
                <w:sz w:val="21"/>
                <w:szCs w:val="21"/>
              </w:rPr>
            </w:pPr>
            <w:r>
              <w:rPr>
                <w:rFonts w:hint="eastAsia" w:ascii="宋体" w:hAnsi="宋体" w:eastAsia="宋体" w:cs="宋体"/>
                <w:sz w:val="21"/>
                <w:szCs w:val="21"/>
              </w:rPr>
              <w:t>办公设备：抽查固定资产台账，包括办公桌、一体机、电脑、储物柜、保险柜等。</w:t>
            </w:r>
          </w:p>
          <w:p>
            <w:pPr>
              <w:pStyle w:val="18"/>
              <w:keepNext w:val="0"/>
              <w:keepLines w:val="0"/>
              <w:pageBreakBefore w:val="0"/>
              <w:kinsoku/>
              <w:wordWrap/>
              <w:overflowPunct/>
              <w:topLinePunct w:val="0"/>
              <w:bidi w:val="0"/>
              <w:spacing w:before="0" w:after="0" w:line="240" w:lineRule="auto"/>
              <w:rPr>
                <w:rFonts w:hint="eastAsia" w:ascii="宋体" w:hAnsi="宋体" w:eastAsia="宋体" w:cs="宋体"/>
                <w:sz w:val="21"/>
                <w:szCs w:val="21"/>
              </w:rPr>
            </w:pPr>
            <w:r>
              <w:rPr>
                <w:rFonts w:hint="eastAsia" w:ascii="宋体" w:hAnsi="宋体" w:eastAsia="宋体" w:cs="宋体"/>
                <w:sz w:val="21"/>
                <w:szCs w:val="21"/>
              </w:rPr>
              <w:t>资源基本满足要求。</w:t>
            </w:r>
          </w:p>
        </w:tc>
        <w:tc>
          <w:tcPr>
            <w:tcW w:w="895" w:type="dxa"/>
          </w:tcPr>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160" w:type="dxa"/>
            <w:vAlign w:val="center"/>
          </w:tcPr>
          <w:p>
            <w:pPr>
              <w:pStyle w:val="18"/>
              <w:keepNext w:val="0"/>
              <w:keepLines w:val="0"/>
              <w:pageBreakBefore w:val="0"/>
              <w:kinsoku/>
              <w:wordWrap/>
              <w:overflowPunct/>
              <w:topLinePunct w:val="0"/>
              <w:bidi w:val="0"/>
              <w:spacing w:before="0" w:after="0" w:line="240" w:lineRule="auto"/>
              <w:rPr>
                <w:rFonts w:hint="eastAsia" w:ascii="宋体" w:hAnsi="宋体" w:eastAsia="宋体" w:cs="宋体"/>
                <w:sz w:val="21"/>
                <w:szCs w:val="21"/>
              </w:rPr>
            </w:pPr>
            <w:r>
              <w:rPr>
                <w:rFonts w:hint="eastAsia" w:ascii="宋体" w:hAnsi="宋体" w:eastAsia="宋体" w:cs="宋体"/>
                <w:sz w:val="21"/>
                <w:szCs w:val="21"/>
              </w:rPr>
              <w:t>监测总则</w:t>
            </w:r>
          </w:p>
          <w:p>
            <w:pPr>
              <w:pStyle w:val="18"/>
              <w:keepNext w:val="0"/>
              <w:keepLines w:val="0"/>
              <w:pageBreakBefore w:val="0"/>
              <w:kinsoku/>
              <w:wordWrap/>
              <w:overflowPunct/>
              <w:topLinePunct w:val="0"/>
              <w:bidi w:val="0"/>
              <w:spacing w:before="0" w:after="0" w:line="240" w:lineRule="auto"/>
              <w:rPr>
                <w:rFonts w:hint="eastAsia" w:ascii="宋体" w:hAnsi="宋体" w:eastAsia="宋体" w:cs="宋体"/>
                <w:sz w:val="21"/>
                <w:szCs w:val="21"/>
                <w:lang w:val="en-US" w:eastAsia="zh-CN"/>
              </w:rPr>
            </w:pPr>
          </w:p>
        </w:tc>
        <w:tc>
          <w:tcPr>
            <w:tcW w:w="1012" w:type="dxa"/>
            <w:vAlign w:val="center"/>
          </w:tcPr>
          <w:p>
            <w:pPr>
              <w:pStyle w:val="18"/>
              <w:keepNext w:val="0"/>
              <w:keepLines w:val="0"/>
              <w:pageBreakBefore w:val="0"/>
              <w:kinsoku/>
              <w:wordWrap/>
              <w:overflowPunct/>
              <w:topLinePunct w:val="0"/>
              <w:bidi w:val="0"/>
              <w:spacing w:before="0" w:after="0" w:line="240" w:lineRule="auto"/>
              <w:rPr>
                <w:rFonts w:hint="eastAsia" w:ascii="宋体" w:hAnsi="宋体" w:eastAsia="宋体" w:cs="宋体"/>
                <w:sz w:val="21"/>
                <w:szCs w:val="21"/>
              </w:rPr>
            </w:pPr>
            <w:r>
              <w:rPr>
                <w:rFonts w:hint="eastAsia" w:ascii="宋体" w:hAnsi="宋体" w:eastAsia="宋体" w:cs="宋体"/>
                <w:sz w:val="21"/>
                <w:szCs w:val="21"/>
              </w:rPr>
              <w:t>QEO9.1.1</w:t>
            </w:r>
          </w:p>
          <w:p>
            <w:pPr>
              <w:pStyle w:val="18"/>
              <w:keepNext w:val="0"/>
              <w:keepLines w:val="0"/>
              <w:pageBreakBefore w:val="0"/>
              <w:kinsoku/>
              <w:wordWrap/>
              <w:overflowPunct/>
              <w:topLinePunct w:val="0"/>
              <w:bidi w:val="0"/>
              <w:spacing w:before="0" w:after="0" w:line="240" w:lineRule="auto"/>
              <w:rPr>
                <w:rFonts w:hint="eastAsia" w:ascii="宋体" w:hAnsi="宋体" w:eastAsia="宋体" w:cs="宋体"/>
                <w:sz w:val="21"/>
                <w:szCs w:val="21"/>
                <w:lang w:val="en-US" w:eastAsia="zh-CN"/>
              </w:rPr>
            </w:pPr>
          </w:p>
        </w:tc>
        <w:tc>
          <w:tcPr>
            <w:tcW w:w="10642" w:type="dxa"/>
            <w:vAlign w:val="center"/>
          </w:tcPr>
          <w:p>
            <w:pPr>
              <w:pStyle w:val="18"/>
              <w:keepNext w:val="0"/>
              <w:keepLines w:val="0"/>
              <w:pageBreakBefore w:val="0"/>
              <w:kinsoku/>
              <w:wordWrap/>
              <w:overflowPunct/>
              <w:topLinePunct w:val="0"/>
              <w:bidi w:val="0"/>
              <w:spacing w:before="0" w:after="0" w:line="240" w:lineRule="auto"/>
              <w:rPr>
                <w:rFonts w:hint="eastAsia" w:ascii="宋体" w:hAnsi="宋体" w:eastAsia="宋体" w:cs="宋体"/>
                <w:sz w:val="21"/>
                <w:szCs w:val="21"/>
              </w:rPr>
            </w:pPr>
            <w:r>
              <w:rPr>
                <w:rFonts w:hint="eastAsia" w:ascii="宋体" w:hAnsi="宋体" w:eastAsia="宋体" w:cs="宋体"/>
                <w:sz w:val="21"/>
                <w:szCs w:val="21"/>
              </w:rPr>
              <w:t>公司通过质量目标考核、内审、管理评审等对体系的有效性进行评价。</w:t>
            </w:r>
          </w:p>
          <w:p>
            <w:pPr>
              <w:pStyle w:val="18"/>
              <w:keepNext w:val="0"/>
              <w:keepLines w:val="0"/>
              <w:pageBreakBefore w:val="0"/>
              <w:kinsoku/>
              <w:wordWrap/>
              <w:overflowPunct/>
              <w:topLinePunct w:val="0"/>
              <w:bidi w:val="0"/>
              <w:spacing w:before="0" w:after="0" w:line="240" w:lineRule="auto"/>
              <w:rPr>
                <w:rFonts w:hint="eastAsia" w:ascii="宋体" w:hAnsi="宋体" w:eastAsia="宋体" w:cs="宋体"/>
                <w:sz w:val="21"/>
                <w:szCs w:val="21"/>
              </w:rPr>
            </w:pPr>
            <w:r>
              <w:rPr>
                <w:rFonts w:hint="eastAsia" w:ascii="宋体" w:hAnsi="宋体" w:eastAsia="宋体" w:cs="宋体"/>
                <w:sz w:val="21"/>
                <w:szCs w:val="21"/>
              </w:rPr>
              <w:t>1）提供了顾客满意调查表，并进行了分析。</w:t>
            </w:r>
          </w:p>
          <w:p>
            <w:pPr>
              <w:pStyle w:val="18"/>
              <w:keepNext w:val="0"/>
              <w:keepLines w:val="0"/>
              <w:pageBreakBefore w:val="0"/>
              <w:kinsoku/>
              <w:wordWrap/>
              <w:overflowPunct/>
              <w:topLinePunct w:val="0"/>
              <w:bidi w:val="0"/>
              <w:spacing w:before="0" w:after="0" w:line="240" w:lineRule="auto"/>
              <w:rPr>
                <w:rFonts w:hint="eastAsia" w:ascii="宋体" w:hAnsi="宋体" w:eastAsia="宋体" w:cs="宋体"/>
                <w:sz w:val="21"/>
                <w:szCs w:val="21"/>
              </w:rPr>
            </w:pPr>
            <w:r>
              <w:rPr>
                <w:rFonts w:hint="eastAsia" w:ascii="宋体" w:hAnsi="宋体" w:eastAsia="宋体" w:cs="宋体"/>
                <w:sz w:val="21"/>
                <w:szCs w:val="21"/>
              </w:rPr>
              <w:t>2）对过程服务质量进行了统计分析</w:t>
            </w:r>
          </w:p>
          <w:p>
            <w:pPr>
              <w:pStyle w:val="18"/>
              <w:keepNext w:val="0"/>
              <w:keepLines w:val="0"/>
              <w:pageBreakBefore w:val="0"/>
              <w:kinsoku/>
              <w:wordWrap/>
              <w:overflowPunct/>
              <w:topLinePunct w:val="0"/>
              <w:bidi w:val="0"/>
              <w:spacing w:before="0" w:after="0" w:line="240" w:lineRule="auto"/>
              <w:rPr>
                <w:rFonts w:hint="eastAsia" w:ascii="宋体" w:hAnsi="宋体" w:eastAsia="宋体" w:cs="宋体"/>
                <w:sz w:val="21"/>
                <w:szCs w:val="21"/>
              </w:rPr>
            </w:pPr>
            <w:r>
              <w:rPr>
                <w:rFonts w:hint="eastAsia" w:ascii="宋体" w:hAnsi="宋体" w:eastAsia="宋体" w:cs="宋体"/>
                <w:sz w:val="21"/>
                <w:szCs w:val="21"/>
              </w:rPr>
              <w:t>3）对采购物资进行验证。根据验收结果，证明供方提供的服务质量是稳定的.</w:t>
            </w:r>
          </w:p>
          <w:p>
            <w:pPr>
              <w:pStyle w:val="18"/>
              <w:keepNext w:val="0"/>
              <w:keepLines w:val="0"/>
              <w:pageBreakBefore w:val="0"/>
              <w:kinsoku/>
              <w:wordWrap/>
              <w:overflowPunct/>
              <w:topLinePunct w:val="0"/>
              <w:bidi w:val="0"/>
              <w:spacing w:before="0" w:after="0" w:line="240" w:lineRule="auto"/>
              <w:rPr>
                <w:rFonts w:hint="eastAsia" w:ascii="宋体" w:hAnsi="宋体" w:eastAsia="宋体" w:cs="宋体"/>
                <w:sz w:val="21"/>
                <w:szCs w:val="21"/>
              </w:rPr>
            </w:pPr>
            <w:r>
              <w:rPr>
                <w:rFonts w:hint="eastAsia" w:ascii="宋体" w:hAnsi="宋体" w:eastAsia="宋体" w:cs="宋体"/>
                <w:sz w:val="21"/>
                <w:szCs w:val="21"/>
              </w:rPr>
              <w:t>4）通过内审中发现的不符合，确定改进措施并实施。</w:t>
            </w:r>
          </w:p>
          <w:p>
            <w:pPr>
              <w:pStyle w:val="18"/>
              <w:keepNext w:val="0"/>
              <w:keepLines w:val="0"/>
              <w:pageBreakBefore w:val="0"/>
              <w:kinsoku/>
              <w:wordWrap/>
              <w:overflowPunct/>
              <w:topLinePunct w:val="0"/>
              <w:bidi w:val="0"/>
              <w:spacing w:before="0" w:after="0" w:line="240" w:lineRule="auto"/>
              <w:rPr>
                <w:rFonts w:hint="eastAsia" w:ascii="宋体" w:hAnsi="宋体" w:eastAsia="宋体" w:cs="宋体"/>
                <w:sz w:val="21"/>
                <w:szCs w:val="21"/>
                <w:lang w:val="en-US" w:eastAsia="zh-CN"/>
              </w:rPr>
            </w:pPr>
            <w:r>
              <w:rPr>
                <w:rFonts w:hint="eastAsia" w:ascii="宋体" w:hAnsi="宋体" w:eastAsia="宋体" w:cs="宋体"/>
                <w:sz w:val="21"/>
                <w:szCs w:val="21"/>
              </w:rPr>
              <w:t>5）通过管理评审，提出改进措施，以便发现改进方向。</w:t>
            </w:r>
          </w:p>
        </w:tc>
        <w:tc>
          <w:tcPr>
            <w:tcW w:w="895" w:type="dxa"/>
          </w:tcPr>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管理评审</w:t>
            </w:r>
          </w:p>
          <w:p>
            <w:pPr>
              <w:keepNext w:val="0"/>
              <w:keepLines w:val="0"/>
              <w:pageBreakBefore w:val="0"/>
              <w:kinsoku/>
              <w:wordWrap/>
              <w:overflowPunct/>
              <w:topLinePunct w:val="0"/>
              <w:bidi w:val="0"/>
              <w:spacing w:line="240" w:lineRule="auto"/>
              <w:rPr>
                <w:rFonts w:hint="eastAsia" w:ascii="宋体" w:hAnsi="宋体" w:eastAsia="宋体" w:cs="宋体"/>
                <w:sz w:val="21"/>
                <w:szCs w:val="21"/>
              </w:rPr>
            </w:pPr>
          </w:p>
        </w:tc>
        <w:tc>
          <w:tcPr>
            <w:tcW w:w="1012" w:type="dxa"/>
          </w:tcPr>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QEO9.3</w:t>
            </w:r>
          </w:p>
          <w:p>
            <w:pPr>
              <w:keepNext w:val="0"/>
              <w:keepLines w:val="0"/>
              <w:pageBreakBefore w:val="0"/>
              <w:kinsoku/>
              <w:wordWrap/>
              <w:overflowPunct/>
              <w:topLinePunct w:val="0"/>
              <w:bidi w:val="0"/>
              <w:spacing w:line="240" w:lineRule="auto"/>
              <w:rPr>
                <w:rFonts w:hint="eastAsia" w:ascii="宋体" w:hAnsi="宋体" w:eastAsia="宋体" w:cs="宋体"/>
                <w:sz w:val="21"/>
                <w:szCs w:val="21"/>
              </w:rPr>
            </w:pPr>
          </w:p>
          <w:p>
            <w:pPr>
              <w:keepNext w:val="0"/>
              <w:keepLines w:val="0"/>
              <w:pageBreakBefore w:val="0"/>
              <w:kinsoku/>
              <w:wordWrap/>
              <w:overflowPunct/>
              <w:topLinePunct w:val="0"/>
              <w:bidi w:val="0"/>
              <w:spacing w:line="240" w:lineRule="auto"/>
              <w:rPr>
                <w:rFonts w:hint="eastAsia" w:ascii="宋体" w:hAnsi="宋体" w:eastAsia="宋体" w:cs="宋体"/>
                <w:sz w:val="21"/>
                <w:szCs w:val="21"/>
              </w:rPr>
            </w:pPr>
          </w:p>
          <w:p>
            <w:pPr>
              <w:keepNext w:val="0"/>
              <w:keepLines w:val="0"/>
              <w:pageBreakBefore w:val="0"/>
              <w:kinsoku/>
              <w:wordWrap/>
              <w:overflowPunct/>
              <w:topLinePunct w:val="0"/>
              <w:bidi w:val="0"/>
              <w:spacing w:line="240" w:lineRule="auto"/>
              <w:rPr>
                <w:rFonts w:hint="eastAsia" w:ascii="宋体" w:hAnsi="宋体" w:eastAsia="宋体" w:cs="宋体"/>
                <w:sz w:val="21"/>
                <w:szCs w:val="21"/>
              </w:rPr>
            </w:pPr>
          </w:p>
        </w:tc>
        <w:tc>
          <w:tcPr>
            <w:tcW w:w="10642" w:type="dxa"/>
            <w:vAlign w:val="center"/>
          </w:tcPr>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提供：</w:t>
            </w:r>
          </w:p>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1.管理评审计划，</w:t>
            </w:r>
          </w:p>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评审时间：计划202</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.2</w:t>
            </w:r>
            <w:r>
              <w:rPr>
                <w:rFonts w:hint="eastAsia" w:ascii="宋体" w:hAnsi="宋体" w:eastAsia="宋体" w:cs="宋体"/>
                <w:sz w:val="21"/>
                <w:szCs w:val="21"/>
                <w:lang w:val="en-US" w:eastAsia="zh-CN"/>
              </w:rPr>
              <w:t>1</w:t>
            </w:r>
            <w:r>
              <w:rPr>
                <w:rFonts w:hint="eastAsia" w:ascii="宋体" w:hAnsi="宋体" w:eastAsia="宋体" w:cs="宋体"/>
                <w:sz w:val="21"/>
                <w:szCs w:val="21"/>
              </w:rPr>
              <w:t>进行，评审方式：会议评审，</w:t>
            </w:r>
          </w:p>
          <w:p>
            <w:pPr>
              <w:keepNext w:val="0"/>
              <w:keepLines w:val="0"/>
              <w:pageBreakBefore w:val="0"/>
              <w:kinsoku/>
              <w:wordWrap/>
              <w:overflowPunct/>
              <w:topLinePunct w:val="0"/>
              <w:bidi w:val="0"/>
              <w:spacing w:line="240" w:lineRule="auto"/>
              <w:rPr>
                <w:rFonts w:hint="eastAsia" w:ascii="宋体" w:hAnsi="宋体" w:eastAsia="宋体" w:cs="宋体"/>
                <w:sz w:val="21"/>
                <w:szCs w:val="21"/>
                <w:lang w:eastAsia="zh-CN"/>
              </w:rPr>
            </w:pPr>
            <w:r>
              <w:rPr>
                <w:rFonts w:hint="eastAsia" w:ascii="宋体" w:hAnsi="宋体" w:eastAsia="宋体" w:cs="宋体"/>
                <w:sz w:val="21"/>
                <w:szCs w:val="21"/>
              </w:rPr>
              <w:t>编制：</w:t>
            </w:r>
            <w:r>
              <w:rPr>
                <w:rFonts w:hint="eastAsia" w:ascii="宋体" w:hAnsi="宋体" w:eastAsia="宋体" w:cs="宋体"/>
                <w:sz w:val="21"/>
                <w:szCs w:val="21"/>
                <w:lang w:val="en-US" w:eastAsia="zh-CN"/>
              </w:rPr>
              <w:t>赖世春</w:t>
            </w:r>
            <w:r>
              <w:rPr>
                <w:rFonts w:hint="eastAsia" w:ascii="宋体" w:hAnsi="宋体" w:eastAsia="宋体" w:cs="宋体"/>
                <w:sz w:val="21"/>
                <w:szCs w:val="21"/>
              </w:rPr>
              <w:t xml:space="preserve">   批准：</w:t>
            </w:r>
            <w:r>
              <w:rPr>
                <w:rFonts w:hint="eastAsia" w:ascii="宋体" w:hAnsi="宋体" w:eastAsia="宋体" w:cs="宋体"/>
                <w:sz w:val="21"/>
                <w:szCs w:val="21"/>
                <w:lang w:eastAsia="zh-CN"/>
              </w:rPr>
              <w:t>李洪</w:t>
            </w:r>
          </w:p>
          <w:p>
            <w:pPr>
              <w:keepNext w:val="0"/>
              <w:keepLines w:val="0"/>
              <w:pageBreakBefore w:val="0"/>
              <w:kinsoku/>
              <w:wordWrap/>
              <w:overflowPunct/>
              <w:topLinePunct w:val="0"/>
              <w:bidi w:val="0"/>
              <w:spacing w:line="240" w:lineRule="auto"/>
              <w:rPr>
                <w:rFonts w:hint="eastAsia" w:ascii="宋体" w:hAnsi="宋体" w:eastAsia="宋体" w:cs="宋体"/>
                <w:sz w:val="21"/>
                <w:szCs w:val="21"/>
              </w:rPr>
            </w:pPr>
          </w:p>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参加人员包括公司总经理、管理者代表、各部门负责人，</w:t>
            </w:r>
          </w:p>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计划中明确了评审内容和资料准备要求。</w:t>
            </w:r>
          </w:p>
          <w:p>
            <w:pPr>
              <w:keepNext w:val="0"/>
              <w:keepLines w:val="0"/>
              <w:pageBreakBefore w:val="0"/>
              <w:numPr>
                <w:ilvl w:val="0"/>
                <w:numId w:val="1"/>
              </w:numPr>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管理评审内容：</w:t>
            </w:r>
          </w:p>
          <w:p>
            <w:pPr>
              <w:keepNext w:val="0"/>
              <w:keepLines w:val="0"/>
              <w:pageBreakBefore w:val="0"/>
              <w:widowControl/>
              <w:numPr>
                <w:ilvl w:val="0"/>
                <w:numId w:val="2"/>
              </w:numPr>
              <w:kinsoku/>
              <w:wordWrap/>
              <w:overflowPunct/>
              <w:topLinePunct w:val="0"/>
              <w:autoSpaceDE w:val="0"/>
              <w:autoSpaceDN w:val="0"/>
              <w:bidi w:val="0"/>
              <w:adjustRightInd w:val="0"/>
              <w:spacing w:line="240" w:lineRule="auto"/>
              <w:jc w:val="left"/>
              <w:rPr>
                <w:rFonts w:hint="eastAsia" w:ascii="宋体" w:hAnsi="宋体" w:eastAsia="宋体" w:cs="宋体"/>
                <w:sz w:val="21"/>
                <w:szCs w:val="21"/>
              </w:rPr>
            </w:pPr>
            <w:r>
              <w:rPr>
                <w:rFonts w:hint="eastAsia" w:ascii="宋体" w:hAnsi="宋体" w:eastAsia="宋体" w:cs="宋体"/>
                <w:sz w:val="21"/>
                <w:szCs w:val="21"/>
              </w:rPr>
              <w:t>方针贯彻、目标达成情况分析，管理方针和目标的适宜性；</w:t>
            </w:r>
          </w:p>
          <w:p>
            <w:pPr>
              <w:keepNext w:val="0"/>
              <w:keepLines w:val="0"/>
              <w:pageBreakBefore w:val="0"/>
              <w:widowControl/>
              <w:numPr>
                <w:ilvl w:val="0"/>
                <w:numId w:val="2"/>
              </w:numPr>
              <w:kinsoku/>
              <w:wordWrap/>
              <w:overflowPunct/>
              <w:topLinePunct w:val="0"/>
              <w:autoSpaceDE w:val="0"/>
              <w:autoSpaceDN w:val="0"/>
              <w:bidi w:val="0"/>
              <w:adjustRightInd w:val="0"/>
              <w:spacing w:line="240" w:lineRule="auto"/>
              <w:jc w:val="left"/>
              <w:rPr>
                <w:rFonts w:hint="eastAsia" w:ascii="宋体" w:hAnsi="宋体" w:eastAsia="宋体" w:cs="宋体"/>
                <w:sz w:val="21"/>
                <w:szCs w:val="21"/>
              </w:rPr>
            </w:pPr>
            <w:r>
              <w:rPr>
                <w:rFonts w:hint="eastAsia" w:ascii="宋体" w:hAnsi="宋体" w:eastAsia="宋体" w:cs="宋体"/>
                <w:sz w:val="21"/>
                <w:szCs w:val="21"/>
              </w:rPr>
              <w:t>组织机构的设置情况;</w:t>
            </w:r>
          </w:p>
          <w:p>
            <w:pPr>
              <w:keepNext w:val="0"/>
              <w:keepLines w:val="0"/>
              <w:pageBreakBefore w:val="0"/>
              <w:widowControl/>
              <w:numPr>
                <w:ilvl w:val="0"/>
                <w:numId w:val="2"/>
              </w:numPr>
              <w:kinsoku/>
              <w:wordWrap/>
              <w:overflowPunct/>
              <w:topLinePunct w:val="0"/>
              <w:autoSpaceDE w:val="0"/>
              <w:autoSpaceDN w:val="0"/>
              <w:bidi w:val="0"/>
              <w:adjustRightInd w:val="0"/>
              <w:spacing w:line="240" w:lineRule="auto"/>
              <w:jc w:val="left"/>
              <w:rPr>
                <w:rFonts w:hint="eastAsia" w:ascii="宋体" w:hAnsi="宋体" w:eastAsia="宋体" w:cs="宋体"/>
                <w:sz w:val="21"/>
                <w:szCs w:val="21"/>
              </w:rPr>
            </w:pPr>
            <w:r>
              <w:rPr>
                <w:rFonts w:hint="eastAsia" w:ascii="宋体" w:hAnsi="宋体" w:eastAsia="宋体" w:cs="宋体"/>
                <w:sz w:val="21"/>
                <w:szCs w:val="21"/>
              </w:rPr>
              <w:t>管理体系的适宜性、有效性和充分性进行讨论；</w:t>
            </w:r>
          </w:p>
          <w:p>
            <w:pPr>
              <w:keepNext w:val="0"/>
              <w:keepLines w:val="0"/>
              <w:pageBreakBefore w:val="0"/>
              <w:widowControl/>
              <w:numPr>
                <w:ilvl w:val="0"/>
                <w:numId w:val="2"/>
              </w:numPr>
              <w:kinsoku/>
              <w:wordWrap/>
              <w:overflowPunct/>
              <w:topLinePunct w:val="0"/>
              <w:autoSpaceDE w:val="0"/>
              <w:autoSpaceDN w:val="0"/>
              <w:bidi w:val="0"/>
              <w:adjustRightInd w:val="0"/>
              <w:spacing w:line="240" w:lineRule="auto"/>
              <w:jc w:val="left"/>
              <w:rPr>
                <w:rFonts w:hint="eastAsia" w:ascii="宋体" w:hAnsi="宋体" w:eastAsia="宋体" w:cs="宋体"/>
                <w:sz w:val="21"/>
                <w:szCs w:val="21"/>
              </w:rPr>
            </w:pPr>
            <w:r>
              <w:rPr>
                <w:rFonts w:hint="eastAsia" w:ascii="宋体" w:hAnsi="宋体" w:eastAsia="宋体" w:cs="宋体"/>
                <w:sz w:val="21"/>
                <w:szCs w:val="21"/>
              </w:rPr>
              <w:t>内部审核的情况及讨论；</w:t>
            </w:r>
          </w:p>
          <w:p>
            <w:pPr>
              <w:keepNext w:val="0"/>
              <w:keepLines w:val="0"/>
              <w:pageBreakBefore w:val="0"/>
              <w:widowControl/>
              <w:numPr>
                <w:ilvl w:val="0"/>
                <w:numId w:val="2"/>
              </w:numPr>
              <w:kinsoku/>
              <w:wordWrap/>
              <w:overflowPunct/>
              <w:topLinePunct w:val="0"/>
              <w:autoSpaceDE w:val="0"/>
              <w:autoSpaceDN w:val="0"/>
              <w:bidi w:val="0"/>
              <w:adjustRightInd w:val="0"/>
              <w:spacing w:line="240" w:lineRule="auto"/>
              <w:jc w:val="left"/>
              <w:rPr>
                <w:rFonts w:hint="eastAsia" w:ascii="宋体" w:hAnsi="宋体" w:eastAsia="宋体" w:cs="宋体"/>
                <w:sz w:val="21"/>
                <w:szCs w:val="21"/>
              </w:rPr>
            </w:pPr>
            <w:r>
              <w:rPr>
                <w:rFonts w:hint="eastAsia" w:ascii="宋体" w:hAnsi="宋体" w:eastAsia="宋体" w:cs="宋体"/>
                <w:sz w:val="21"/>
                <w:szCs w:val="21"/>
              </w:rPr>
              <w:t>各部门的体系运行情况及讨论，包含管理体系的符合情况、重要危险源和环境因素的控制及绩效监测情况；</w:t>
            </w:r>
          </w:p>
          <w:p>
            <w:pPr>
              <w:keepNext w:val="0"/>
              <w:keepLines w:val="0"/>
              <w:pageBreakBefore w:val="0"/>
              <w:widowControl/>
              <w:numPr>
                <w:ilvl w:val="0"/>
                <w:numId w:val="2"/>
              </w:numPr>
              <w:kinsoku/>
              <w:wordWrap/>
              <w:overflowPunct/>
              <w:topLinePunct w:val="0"/>
              <w:autoSpaceDE w:val="0"/>
              <w:autoSpaceDN w:val="0"/>
              <w:bidi w:val="0"/>
              <w:adjustRightInd w:val="0"/>
              <w:spacing w:line="240" w:lineRule="auto"/>
              <w:jc w:val="left"/>
              <w:rPr>
                <w:rFonts w:hint="eastAsia" w:ascii="宋体" w:hAnsi="宋体" w:eastAsia="宋体" w:cs="宋体"/>
                <w:sz w:val="21"/>
                <w:szCs w:val="21"/>
              </w:rPr>
            </w:pPr>
            <w:r>
              <w:rPr>
                <w:rFonts w:hint="eastAsia" w:ascii="宋体" w:hAnsi="宋体" w:eastAsia="宋体" w:cs="宋体"/>
                <w:sz w:val="21"/>
                <w:szCs w:val="21"/>
              </w:rPr>
              <w:t>服务满足要求的程度及发展趋势；</w:t>
            </w:r>
          </w:p>
          <w:p>
            <w:pPr>
              <w:keepNext w:val="0"/>
              <w:keepLines w:val="0"/>
              <w:pageBreakBefore w:val="0"/>
              <w:widowControl/>
              <w:numPr>
                <w:ilvl w:val="0"/>
                <w:numId w:val="2"/>
              </w:numPr>
              <w:kinsoku/>
              <w:wordWrap/>
              <w:overflowPunct/>
              <w:topLinePunct w:val="0"/>
              <w:autoSpaceDE w:val="0"/>
              <w:autoSpaceDN w:val="0"/>
              <w:bidi w:val="0"/>
              <w:adjustRightInd w:val="0"/>
              <w:spacing w:line="240" w:lineRule="auto"/>
              <w:jc w:val="left"/>
              <w:rPr>
                <w:rFonts w:hint="eastAsia" w:ascii="宋体" w:hAnsi="宋体" w:eastAsia="宋体" w:cs="宋体"/>
                <w:sz w:val="21"/>
                <w:szCs w:val="21"/>
              </w:rPr>
            </w:pPr>
            <w:r>
              <w:rPr>
                <w:rFonts w:hint="eastAsia" w:ascii="宋体" w:hAnsi="宋体" w:eastAsia="宋体" w:cs="宋体"/>
                <w:sz w:val="21"/>
                <w:szCs w:val="21"/>
              </w:rPr>
              <w:t>纠正预防措施（含相关方反馈）和改进的执行情况和讨论；</w:t>
            </w:r>
          </w:p>
          <w:p>
            <w:pPr>
              <w:keepNext w:val="0"/>
              <w:keepLines w:val="0"/>
              <w:pageBreakBefore w:val="0"/>
              <w:widowControl/>
              <w:numPr>
                <w:ilvl w:val="0"/>
                <w:numId w:val="2"/>
              </w:numPr>
              <w:kinsoku/>
              <w:wordWrap/>
              <w:overflowPunct/>
              <w:topLinePunct w:val="0"/>
              <w:autoSpaceDE w:val="0"/>
              <w:autoSpaceDN w:val="0"/>
              <w:bidi w:val="0"/>
              <w:adjustRightInd w:val="0"/>
              <w:spacing w:line="240" w:lineRule="auto"/>
              <w:jc w:val="left"/>
              <w:rPr>
                <w:rFonts w:hint="eastAsia" w:ascii="宋体" w:hAnsi="宋体" w:eastAsia="宋体" w:cs="宋体"/>
                <w:sz w:val="21"/>
                <w:szCs w:val="21"/>
              </w:rPr>
            </w:pPr>
            <w:r>
              <w:rPr>
                <w:rFonts w:hint="eastAsia" w:ascii="宋体" w:hAnsi="宋体" w:eastAsia="宋体" w:cs="宋体"/>
                <w:sz w:val="21"/>
                <w:szCs w:val="21"/>
              </w:rPr>
              <w:t>法律法规遵守情况及的讨论公司质量/环境/安全状况、法律法规、合规性评价及其他要求的符合性；</w:t>
            </w:r>
          </w:p>
          <w:p>
            <w:pPr>
              <w:keepNext w:val="0"/>
              <w:keepLines w:val="0"/>
              <w:pageBreakBefore w:val="0"/>
              <w:widowControl/>
              <w:numPr>
                <w:ilvl w:val="0"/>
                <w:numId w:val="2"/>
              </w:numPr>
              <w:kinsoku/>
              <w:wordWrap/>
              <w:overflowPunct/>
              <w:topLinePunct w:val="0"/>
              <w:autoSpaceDE w:val="0"/>
              <w:autoSpaceDN w:val="0"/>
              <w:bidi w:val="0"/>
              <w:adjustRightInd w:val="0"/>
              <w:spacing w:line="240" w:lineRule="auto"/>
              <w:jc w:val="left"/>
              <w:rPr>
                <w:rFonts w:hint="eastAsia" w:ascii="宋体" w:hAnsi="宋体" w:eastAsia="宋体" w:cs="宋体"/>
                <w:sz w:val="21"/>
                <w:szCs w:val="21"/>
              </w:rPr>
            </w:pPr>
            <w:r>
              <w:rPr>
                <w:rFonts w:hint="eastAsia" w:ascii="宋体" w:hAnsi="宋体" w:eastAsia="宋体" w:cs="宋体"/>
                <w:sz w:val="21"/>
                <w:szCs w:val="21"/>
              </w:rPr>
              <w:t>员工合理化建议；</w:t>
            </w:r>
          </w:p>
          <w:p>
            <w:pPr>
              <w:keepNext w:val="0"/>
              <w:keepLines w:val="0"/>
              <w:pageBreakBefore w:val="0"/>
              <w:widowControl/>
              <w:numPr>
                <w:ilvl w:val="0"/>
                <w:numId w:val="2"/>
              </w:numPr>
              <w:kinsoku/>
              <w:wordWrap/>
              <w:overflowPunct/>
              <w:topLinePunct w:val="0"/>
              <w:autoSpaceDE w:val="0"/>
              <w:autoSpaceDN w:val="0"/>
              <w:bidi w:val="0"/>
              <w:adjustRightInd w:val="0"/>
              <w:spacing w:line="240" w:lineRule="auto"/>
              <w:jc w:val="left"/>
              <w:rPr>
                <w:rFonts w:hint="eastAsia" w:ascii="宋体" w:hAnsi="宋体" w:eastAsia="宋体" w:cs="宋体"/>
                <w:sz w:val="21"/>
                <w:szCs w:val="21"/>
              </w:rPr>
            </w:pPr>
            <w:r>
              <w:rPr>
                <w:rFonts w:hint="eastAsia" w:ascii="宋体" w:hAnsi="宋体" w:eastAsia="宋体" w:cs="宋体"/>
                <w:sz w:val="21"/>
                <w:szCs w:val="21"/>
              </w:rPr>
              <w:t>资源配置情况及资源需求；</w:t>
            </w:r>
          </w:p>
          <w:p>
            <w:pPr>
              <w:keepNext w:val="0"/>
              <w:keepLines w:val="0"/>
              <w:pageBreakBefore w:val="0"/>
              <w:widowControl/>
              <w:numPr>
                <w:ilvl w:val="0"/>
                <w:numId w:val="2"/>
              </w:numPr>
              <w:kinsoku/>
              <w:wordWrap/>
              <w:overflowPunct/>
              <w:topLinePunct w:val="0"/>
              <w:autoSpaceDE w:val="0"/>
              <w:autoSpaceDN w:val="0"/>
              <w:bidi w:val="0"/>
              <w:adjustRightInd w:val="0"/>
              <w:spacing w:line="240" w:lineRule="auto"/>
              <w:jc w:val="left"/>
              <w:rPr>
                <w:rFonts w:hint="eastAsia" w:ascii="宋体" w:hAnsi="宋体" w:eastAsia="宋体" w:cs="宋体"/>
                <w:sz w:val="21"/>
                <w:szCs w:val="21"/>
              </w:rPr>
            </w:pPr>
            <w:r>
              <w:rPr>
                <w:rFonts w:hint="eastAsia" w:ascii="宋体" w:hAnsi="宋体" w:eastAsia="宋体" w:cs="宋体"/>
                <w:sz w:val="21"/>
                <w:szCs w:val="21"/>
              </w:rPr>
              <w:t>管理体系的审核结论及纠正预防措施的实施效果；</w:t>
            </w:r>
          </w:p>
          <w:p>
            <w:pPr>
              <w:keepNext w:val="0"/>
              <w:keepLines w:val="0"/>
              <w:pageBreakBefore w:val="0"/>
              <w:widowControl/>
              <w:numPr>
                <w:ilvl w:val="0"/>
                <w:numId w:val="2"/>
              </w:numPr>
              <w:kinsoku/>
              <w:wordWrap/>
              <w:overflowPunct/>
              <w:topLinePunct w:val="0"/>
              <w:autoSpaceDE w:val="0"/>
              <w:autoSpaceDN w:val="0"/>
              <w:bidi w:val="0"/>
              <w:adjustRightInd w:val="0"/>
              <w:spacing w:line="240" w:lineRule="auto"/>
              <w:jc w:val="left"/>
              <w:rPr>
                <w:rFonts w:hint="eastAsia" w:ascii="宋体" w:hAnsi="宋体" w:eastAsia="宋体" w:cs="宋体"/>
                <w:sz w:val="21"/>
                <w:szCs w:val="21"/>
              </w:rPr>
            </w:pPr>
            <w:r>
              <w:rPr>
                <w:rFonts w:hint="eastAsia" w:ascii="宋体" w:hAnsi="宋体" w:eastAsia="宋体" w:cs="宋体"/>
                <w:sz w:val="21"/>
                <w:szCs w:val="21"/>
              </w:rPr>
              <w:t>相关方的需求和期望；</w:t>
            </w:r>
          </w:p>
          <w:p>
            <w:pPr>
              <w:keepNext w:val="0"/>
              <w:keepLines w:val="0"/>
              <w:pageBreakBefore w:val="0"/>
              <w:widowControl/>
              <w:numPr>
                <w:ilvl w:val="0"/>
                <w:numId w:val="2"/>
              </w:numPr>
              <w:kinsoku/>
              <w:wordWrap/>
              <w:overflowPunct/>
              <w:topLinePunct w:val="0"/>
              <w:autoSpaceDE w:val="0"/>
              <w:autoSpaceDN w:val="0"/>
              <w:bidi w:val="0"/>
              <w:adjustRightInd w:val="0"/>
              <w:spacing w:line="240" w:lineRule="auto"/>
              <w:jc w:val="left"/>
              <w:rPr>
                <w:rFonts w:hint="eastAsia" w:ascii="宋体" w:hAnsi="宋体" w:eastAsia="宋体" w:cs="宋体"/>
                <w:sz w:val="21"/>
                <w:szCs w:val="21"/>
              </w:rPr>
            </w:pPr>
            <w:r>
              <w:rPr>
                <w:rFonts w:hint="eastAsia" w:ascii="宋体" w:hAnsi="宋体" w:eastAsia="宋体" w:cs="宋体"/>
                <w:sz w:val="21"/>
                <w:szCs w:val="21"/>
              </w:rPr>
              <w:t>新技术、新方法的出现对管理体系的影响和改进；</w:t>
            </w:r>
          </w:p>
          <w:p>
            <w:pPr>
              <w:keepNext w:val="0"/>
              <w:keepLines w:val="0"/>
              <w:pageBreakBefore w:val="0"/>
              <w:widowControl/>
              <w:numPr>
                <w:ilvl w:val="0"/>
                <w:numId w:val="2"/>
              </w:numPr>
              <w:kinsoku/>
              <w:wordWrap/>
              <w:overflowPunct/>
              <w:topLinePunct w:val="0"/>
              <w:autoSpaceDE w:val="0"/>
              <w:autoSpaceDN w:val="0"/>
              <w:bidi w:val="0"/>
              <w:adjustRightInd w:val="0"/>
              <w:spacing w:line="240" w:lineRule="auto"/>
              <w:jc w:val="left"/>
              <w:rPr>
                <w:rFonts w:hint="eastAsia" w:ascii="宋体" w:hAnsi="宋体" w:eastAsia="宋体" w:cs="宋体"/>
                <w:sz w:val="21"/>
                <w:szCs w:val="21"/>
              </w:rPr>
            </w:pPr>
            <w:r>
              <w:rPr>
                <w:rFonts w:hint="eastAsia" w:ascii="宋体" w:hAnsi="宋体" w:eastAsia="宋体" w:cs="宋体"/>
                <w:sz w:val="21"/>
                <w:szCs w:val="21"/>
              </w:rPr>
              <w:t>会议决议；</w:t>
            </w:r>
          </w:p>
          <w:p>
            <w:pPr>
              <w:keepNext w:val="0"/>
              <w:keepLines w:val="0"/>
              <w:pageBreakBefore w:val="0"/>
              <w:widowControl/>
              <w:numPr>
                <w:ilvl w:val="0"/>
                <w:numId w:val="2"/>
              </w:numPr>
              <w:kinsoku/>
              <w:wordWrap/>
              <w:overflowPunct/>
              <w:topLinePunct w:val="0"/>
              <w:autoSpaceDE w:val="0"/>
              <w:autoSpaceDN w:val="0"/>
              <w:bidi w:val="0"/>
              <w:adjustRightInd w:val="0"/>
              <w:spacing w:line="240" w:lineRule="auto"/>
              <w:jc w:val="left"/>
              <w:rPr>
                <w:rFonts w:hint="eastAsia" w:ascii="宋体" w:hAnsi="宋体" w:eastAsia="宋体" w:cs="宋体"/>
                <w:sz w:val="21"/>
                <w:szCs w:val="21"/>
              </w:rPr>
            </w:pPr>
            <w:r>
              <w:rPr>
                <w:rFonts w:hint="eastAsia" w:ascii="宋体" w:hAnsi="宋体" w:eastAsia="宋体" w:cs="宋体"/>
                <w:sz w:val="21"/>
                <w:szCs w:val="21"/>
              </w:rPr>
              <w:t>改进要求。</w:t>
            </w:r>
          </w:p>
          <w:p>
            <w:pPr>
              <w:keepNext w:val="0"/>
              <w:keepLines w:val="0"/>
              <w:pageBreakBefore w:val="0"/>
              <w:widowControl/>
              <w:numPr>
                <w:ilvl w:val="0"/>
                <w:numId w:val="2"/>
              </w:numPr>
              <w:kinsoku/>
              <w:wordWrap/>
              <w:overflowPunct/>
              <w:topLinePunct w:val="0"/>
              <w:autoSpaceDE w:val="0"/>
              <w:autoSpaceDN w:val="0"/>
              <w:bidi w:val="0"/>
              <w:adjustRightInd w:val="0"/>
              <w:spacing w:line="240" w:lineRule="auto"/>
              <w:jc w:val="left"/>
              <w:rPr>
                <w:rFonts w:hint="eastAsia" w:ascii="宋体" w:hAnsi="宋体" w:eastAsia="宋体" w:cs="宋体"/>
                <w:sz w:val="21"/>
                <w:szCs w:val="21"/>
              </w:rPr>
            </w:pPr>
            <w:r>
              <w:rPr>
                <w:rFonts w:hint="eastAsia" w:ascii="宋体" w:hAnsi="宋体" w:eastAsia="宋体" w:cs="宋体"/>
                <w:sz w:val="21"/>
                <w:szCs w:val="21"/>
              </w:rPr>
              <w:t>总经理作会议总结。提供管理评审报告。</w:t>
            </w:r>
          </w:p>
          <w:p>
            <w:pPr>
              <w:keepNext w:val="0"/>
              <w:keepLines w:val="0"/>
              <w:pageBreakBefore w:val="0"/>
              <w:widowControl/>
              <w:numPr>
                <w:ilvl w:val="0"/>
                <w:numId w:val="2"/>
              </w:numPr>
              <w:kinsoku/>
              <w:wordWrap/>
              <w:overflowPunct/>
              <w:topLinePunct w:val="0"/>
              <w:autoSpaceDE w:val="0"/>
              <w:autoSpaceDN w:val="0"/>
              <w:bidi w:val="0"/>
              <w:adjustRightInd w:val="0"/>
              <w:spacing w:line="240" w:lineRule="auto"/>
              <w:jc w:val="left"/>
              <w:rPr>
                <w:rFonts w:hint="eastAsia" w:ascii="宋体" w:hAnsi="宋体" w:eastAsia="宋体" w:cs="宋体"/>
                <w:sz w:val="21"/>
                <w:szCs w:val="21"/>
              </w:rPr>
            </w:pPr>
            <w:r>
              <w:rPr>
                <w:rFonts w:hint="eastAsia" w:ascii="宋体" w:hAnsi="宋体" w:eastAsia="宋体" w:cs="宋体"/>
                <w:sz w:val="21"/>
                <w:szCs w:val="21"/>
              </w:rPr>
              <w:t>管理评审结论：1、公司的管理体系是基本适宜、充分和有效的，符合法律法规，能够贯彻公司管理方针，实现管理目标、指标和管理方案。</w:t>
            </w:r>
          </w:p>
          <w:p>
            <w:pPr>
              <w:keepNext w:val="0"/>
              <w:keepLines w:val="0"/>
              <w:pageBreakBefore w:val="0"/>
              <w:widowControl/>
              <w:numPr>
                <w:ilvl w:val="0"/>
                <w:numId w:val="0"/>
              </w:numPr>
              <w:kinsoku/>
              <w:wordWrap/>
              <w:overflowPunct/>
              <w:topLinePunct w:val="0"/>
              <w:autoSpaceDE w:val="0"/>
              <w:autoSpaceDN w:val="0"/>
              <w:bidi w:val="0"/>
              <w:adjustRightInd w:val="0"/>
              <w:spacing w:line="240" w:lineRule="auto"/>
              <w:ind w:leftChars="0"/>
              <w:jc w:val="left"/>
              <w:rPr>
                <w:rFonts w:hint="eastAsia" w:ascii="宋体" w:hAnsi="宋体" w:eastAsia="宋体" w:cs="宋体"/>
                <w:sz w:val="21"/>
                <w:szCs w:val="21"/>
              </w:rPr>
            </w:pPr>
            <w:r>
              <w:rPr>
                <w:rFonts w:hint="eastAsia" w:ascii="宋体" w:hAnsi="宋体" w:eastAsia="宋体" w:cs="宋体"/>
                <w:sz w:val="21"/>
                <w:szCs w:val="21"/>
              </w:rPr>
              <w:t>2、公司制定的管理方针、目标、指标和管理方案是适宜的，能够有效的控制产品质量、重要环境因素和重大危险源。</w:t>
            </w:r>
          </w:p>
          <w:p>
            <w:pPr>
              <w:keepNext w:val="0"/>
              <w:keepLines w:val="0"/>
              <w:pageBreakBefore w:val="0"/>
              <w:widowControl/>
              <w:numPr>
                <w:ilvl w:val="0"/>
                <w:numId w:val="0"/>
              </w:numPr>
              <w:kinsoku/>
              <w:wordWrap/>
              <w:overflowPunct/>
              <w:topLinePunct w:val="0"/>
              <w:autoSpaceDE w:val="0"/>
              <w:autoSpaceDN w:val="0"/>
              <w:bidi w:val="0"/>
              <w:adjustRightInd w:val="0"/>
              <w:spacing w:line="240" w:lineRule="auto"/>
              <w:ind w:leftChars="0"/>
              <w:jc w:val="left"/>
              <w:rPr>
                <w:rFonts w:hint="eastAsia" w:ascii="宋体" w:hAnsi="宋体" w:eastAsia="宋体" w:cs="宋体"/>
                <w:sz w:val="21"/>
                <w:szCs w:val="21"/>
              </w:rPr>
            </w:pPr>
            <w:r>
              <w:rPr>
                <w:rFonts w:hint="eastAsia" w:ascii="宋体" w:hAnsi="宋体" w:eastAsia="宋体" w:cs="宋体"/>
                <w:sz w:val="21"/>
                <w:szCs w:val="21"/>
              </w:rPr>
              <w:t>3、公司的组织机构、人力资源基本能适合目前公司运作的需要，暂时无需有此方面的增加。</w:t>
            </w:r>
          </w:p>
          <w:p>
            <w:pPr>
              <w:keepNext w:val="0"/>
              <w:keepLines w:val="0"/>
              <w:pageBreakBefore w:val="0"/>
              <w:widowControl/>
              <w:numPr>
                <w:ilvl w:val="0"/>
                <w:numId w:val="0"/>
              </w:numPr>
              <w:kinsoku/>
              <w:wordWrap/>
              <w:overflowPunct/>
              <w:topLinePunct w:val="0"/>
              <w:autoSpaceDE w:val="0"/>
              <w:autoSpaceDN w:val="0"/>
              <w:bidi w:val="0"/>
              <w:adjustRightInd w:val="0"/>
              <w:spacing w:line="240" w:lineRule="auto"/>
              <w:ind w:leftChars="0"/>
              <w:jc w:val="left"/>
              <w:rPr>
                <w:rFonts w:hint="eastAsia" w:ascii="宋体" w:hAnsi="宋体" w:eastAsia="宋体" w:cs="宋体"/>
                <w:sz w:val="21"/>
                <w:szCs w:val="21"/>
              </w:rPr>
            </w:pPr>
            <w:r>
              <w:rPr>
                <w:rFonts w:hint="eastAsia" w:ascii="宋体" w:hAnsi="宋体" w:eastAsia="宋体" w:cs="宋体"/>
                <w:sz w:val="21"/>
                <w:szCs w:val="21"/>
              </w:rPr>
              <w:t>4、管理体系文件能够满足公司目前要求，暂时不需要修订。</w:t>
            </w:r>
          </w:p>
          <w:p>
            <w:pPr>
              <w:keepNext w:val="0"/>
              <w:keepLines w:val="0"/>
              <w:pageBreakBefore w:val="0"/>
              <w:widowControl/>
              <w:numPr>
                <w:ilvl w:val="0"/>
                <w:numId w:val="0"/>
              </w:numPr>
              <w:kinsoku/>
              <w:wordWrap/>
              <w:overflowPunct/>
              <w:topLinePunct w:val="0"/>
              <w:autoSpaceDE w:val="0"/>
              <w:autoSpaceDN w:val="0"/>
              <w:bidi w:val="0"/>
              <w:adjustRightInd w:val="0"/>
              <w:spacing w:line="240" w:lineRule="auto"/>
              <w:ind w:leftChars="0"/>
              <w:jc w:val="left"/>
              <w:rPr>
                <w:rFonts w:hint="eastAsia" w:ascii="宋体" w:hAnsi="宋体" w:eastAsia="宋体" w:cs="宋体"/>
                <w:sz w:val="21"/>
                <w:szCs w:val="21"/>
              </w:rPr>
            </w:pPr>
            <w:r>
              <w:rPr>
                <w:rFonts w:hint="eastAsia" w:ascii="宋体" w:hAnsi="宋体" w:eastAsia="宋体" w:cs="宋体"/>
                <w:sz w:val="21"/>
                <w:szCs w:val="21"/>
              </w:rPr>
              <w:t>5、就本次管理评审提出的改进建议要求综合部编制跟踪计划，适时进行验证。</w:t>
            </w:r>
          </w:p>
          <w:p>
            <w:pPr>
              <w:keepNext w:val="0"/>
              <w:keepLines w:val="0"/>
              <w:pageBreakBefore w:val="0"/>
              <w:widowControl/>
              <w:numPr>
                <w:ilvl w:val="0"/>
                <w:numId w:val="2"/>
              </w:numPr>
              <w:kinsoku/>
              <w:wordWrap/>
              <w:overflowPunct/>
              <w:topLinePunct w:val="0"/>
              <w:autoSpaceDE w:val="0"/>
              <w:autoSpaceDN w:val="0"/>
              <w:bidi w:val="0"/>
              <w:adjustRightInd w:val="0"/>
              <w:spacing w:line="240" w:lineRule="auto"/>
              <w:jc w:val="left"/>
              <w:rPr>
                <w:rFonts w:hint="eastAsia" w:ascii="宋体" w:hAnsi="宋体" w:eastAsia="宋体" w:cs="宋体"/>
                <w:sz w:val="21"/>
                <w:szCs w:val="21"/>
              </w:rPr>
            </w:pPr>
            <w:r>
              <w:rPr>
                <w:rFonts w:hint="eastAsia" w:ascii="宋体" w:hAnsi="宋体" w:eastAsia="宋体" w:cs="宋体"/>
                <w:sz w:val="21"/>
                <w:szCs w:val="21"/>
              </w:rPr>
              <w:t>管理评审提出改进项</w:t>
            </w:r>
            <w:r>
              <w:rPr>
                <w:rFonts w:hint="eastAsia" w:ascii="宋体" w:hAnsi="宋体" w:eastAsia="宋体" w:cs="宋体"/>
                <w:sz w:val="21"/>
                <w:szCs w:val="21"/>
                <w:lang w:val="en-US" w:eastAsia="zh-CN"/>
              </w:rPr>
              <w:t>2</w:t>
            </w:r>
            <w:r>
              <w:rPr>
                <w:rFonts w:hint="eastAsia" w:ascii="宋体" w:hAnsi="宋体" w:eastAsia="宋体" w:cs="宋体"/>
                <w:sz w:val="21"/>
                <w:szCs w:val="21"/>
              </w:rPr>
              <w:t>项，已完成。</w:t>
            </w:r>
          </w:p>
        </w:tc>
        <w:tc>
          <w:tcPr>
            <w:tcW w:w="895" w:type="dxa"/>
          </w:tcPr>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总则</w:t>
            </w:r>
          </w:p>
          <w:p>
            <w:pPr>
              <w:keepNext w:val="0"/>
              <w:keepLines w:val="0"/>
              <w:pageBreakBefore w:val="0"/>
              <w:kinsoku/>
              <w:wordWrap/>
              <w:overflowPunct/>
              <w:topLinePunct w:val="0"/>
              <w:bidi w:val="0"/>
              <w:spacing w:line="240" w:lineRule="auto"/>
              <w:rPr>
                <w:rFonts w:hint="eastAsia" w:ascii="宋体" w:hAnsi="宋体" w:eastAsia="宋体" w:cs="宋体"/>
                <w:sz w:val="21"/>
                <w:szCs w:val="21"/>
              </w:rPr>
            </w:pPr>
          </w:p>
        </w:tc>
        <w:tc>
          <w:tcPr>
            <w:tcW w:w="1012" w:type="dxa"/>
          </w:tcPr>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QEO10.1</w:t>
            </w:r>
          </w:p>
          <w:p>
            <w:pPr>
              <w:keepNext w:val="0"/>
              <w:keepLines w:val="0"/>
              <w:pageBreakBefore w:val="0"/>
              <w:kinsoku/>
              <w:wordWrap/>
              <w:overflowPunct/>
              <w:topLinePunct w:val="0"/>
              <w:bidi w:val="0"/>
              <w:spacing w:line="240" w:lineRule="auto"/>
              <w:rPr>
                <w:rFonts w:hint="eastAsia" w:ascii="宋体" w:hAnsi="宋体" w:eastAsia="宋体" w:cs="宋体"/>
                <w:sz w:val="21"/>
                <w:szCs w:val="21"/>
              </w:rPr>
            </w:pPr>
          </w:p>
        </w:tc>
        <w:tc>
          <w:tcPr>
            <w:tcW w:w="10642" w:type="dxa"/>
          </w:tcPr>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综合全部审核证据认为公司管理体系方针、目标、内部审核、管理评审、不合格和纠正措施各项要求得到落实，相关管理活动得到有效开展，体现了持续改进的要求及改进服务和服务来满足未来的需要和期望。考虑了分析、评价结果及管理评审的输出，并确定了对存在应关注的持续改进的需求和机遇。  </w:t>
            </w:r>
          </w:p>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 xml:space="preserve"> ——具体事实可见审核10.2条款记录。</w:t>
            </w:r>
          </w:p>
        </w:tc>
        <w:tc>
          <w:tcPr>
            <w:tcW w:w="895" w:type="dxa"/>
          </w:tcPr>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2160" w:type="dxa"/>
          </w:tcPr>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持续改进</w:t>
            </w:r>
          </w:p>
        </w:tc>
        <w:tc>
          <w:tcPr>
            <w:tcW w:w="1012" w:type="dxa"/>
          </w:tcPr>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QEO10.3</w:t>
            </w:r>
          </w:p>
        </w:tc>
        <w:tc>
          <w:tcPr>
            <w:tcW w:w="10642" w:type="dxa"/>
            <w:vAlign w:val="center"/>
          </w:tcPr>
          <w:p>
            <w:pPr>
              <w:keepNext w:val="0"/>
              <w:keepLines w:val="0"/>
              <w:pageBreakBefore w:val="0"/>
              <w:kinsoku/>
              <w:wordWrap/>
              <w:overflowPunct/>
              <w:topLinePunct w:val="0"/>
              <w:bidi w:val="0"/>
              <w:spacing w:line="240" w:lineRule="auto"/>
              <w:rPr>
                <w:rFonts w:hint="eastAsia" w:ascii="宋体" w:hAnsi="宋体" w:eastAsia="宋体" w:cs="宋体"/>
                <w:bCs/>
                <w:sz w:val="21"/>
                <w:szCs w:val="21"/>
              </w:rPr>
            </w:pPr>
            <w:r>
              <w:rPr>
                <w:rFonts w:hint="eastAsia" w:ascii="宋体" w:hAnsi="宋体" w:eastAsia="宋体" w:cs="宋体"/>
                <w:sz w:val="21"/>
                <w:szCs w:val="21"/>
              </w:rPr>
              <w:t>为使管理体系实现预期结果和提高顾客满意，公司识别并选择改进的机会，采取包括改进服务和服务，纠正、预防或减少非预期情况给组织带来的不利影响等措施，改进体系的绩效和有效性。</w:t>
            </w:r>
          </w:p>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根据不同过程、不同服务和不同要求，采取不同的方法进行监视、测量和分析。</w:t>
            </w:r>
          </w:p>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公司利用管理方针、目标、内审和外审、数据分析、纠正和预防措施以及管理评审，识别任何改进的机会，持续改进管理体系的适宜性、充分性和有效性。详见相关条款审核记录。</w:t>
            </w:r>
          </w:p>
        </w:tc>
        <w:tc>
          <w:tcPr>
            <w:tcW w:w="895" w:type="dxa"/>
          </w:tcPr>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160" w:type="dxa"/>
          </w:tcPr>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 xml:space="preserve">标准/规范/法规的执行情况、上次审核不符合项的验证、认证证书、标志的使用情况、投诉或事故、监督抽查情况、体系变动 </w:t>
            </w:r>
          </w:p>
        </w:tc>
        <w:tc>
          <w:tcPr>
            <w:tcW w:w="1012" w:type="dxa"/>
          </w:tcPr>
          <w:p>
            <w:pPr>
              <w:keepNext w:val="0"/>
              <w:keepLines w:val="0"/>
              <w:pageBreakBefore w:val="0"/>
              <w:kinsoku/>
              <w:wordWrap/>
              <w:overflowPunct/>
              <w:topLinePunct w:val="0"/>
              <w:bidi w:val="0"/>
              <w:spacing w:line="240" w:lineRule="auto"/>
              <w:rPr>
                <w:rFonts w:hint="eastAsia" w:ascii="宋体" w:hAnsi="宋体" w:eastAsia="宋体" w:cs="宋体"/>
                <w:sz w:val="21"/>
                <w:szCs w:val="21"/>
              </w:rPr>
            </w:pPr>
          </w:p>
        </w:tc>
        <w:tc>
          <w:tcPr>
            <w:tcW w:w="10642" w:type="dxa"/>
            <w:vAlign w:val="center"/>
          </w:tcPr>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自</w:t>
            </w:r>
            <w:r>
              <w:rPr>
                <w:rFonts w:hint="eastAsia" w:ascii="宋体" w:hAnsi="宋体" w:eastAsia="宋体" w:cs="宋体"/>
                <w:sz w:val="21"/>
                <w:szCs w:val="21"/>
                <w:lang w:val="en-US" w:eastAsia="zh-CN"/>
              </w:rPr>
              <w:t>上次审核至今</w:t>
            </w:r>
            <w:r>
              <w:rPr>
                <w:rFonts w:hint="eastAsia" w:ascii="宋体" w:hAnsi="宋体" w:eastAsia="宋体" w:cs="宋体"/>
                <w:sz w:val="21"/>
                <w:szCs w:val="21"/>
              </w:rPr>
              <w:t>未受到上级主管部门有关质量、环境问题、职业健康安全的行政处罚。</w:t>
            </w:r>
          </w:p>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未发生相关方的投诉。</w:t>
            </w:r>
          </w:p>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暂没有国家/地方抽查情况。</w:t>
            </w:r>
          </w:p>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目前没有相关行政主管部门的检查处罚，在审核现场也未发现抽查、相关方投诉等情况。</w:t>
            </w:r>
          </w:p>
          <w:p>
            <w:pPr>
              <w:keepNext w:val="0"/>
              <w:keepLines w:val="0"/>
              <w:pageBreakBefore w:val="0"/>
              <w:kinsoku/>
              <w:wordWrap/>
              <w:overflowPunct/>
              <w:topLinePunct w:val="0"/>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与公司管理者代表沟通，企业对认证证书用于项目投标，未使用认证标志，对认证证书、标志的使用情况满足要求。</w:t>
            </w:r>
          </w:p>
          <w:p>
            <w:pPr>
              <w:keepNext w:val="0"/>
              <w:keepLines w:val="0"/>
              <w:pageBreakBefore w:val="0"/>
              <w:kinsoku/>
              <w:wordWrap/>
              <w:overflowPunct/>
              <w:topLinePunct w:val="0"/>
              <w:bidi w:val="0"/>
              <w:spacing w:line="240" w:lineRule="auto"/>
              <w:rPr>
                <w:rFonts w:hint="eastAsia" w:ascii="宋体" w:hAnsi="宋体" w:eastAsia="宋体" w:cs="宋体"/>
                <w:sz w:val="21"/>
                <w:szCs w:val="21"/>
                <w:lang w:val="en-US"/>
              </w:rPr>
            </w:pPr>
            <w:r>
              <w:rPr>
                <w:rFonts w:hint="eastAsia" w:ascii="宋体" w:hAnsi="宋体" w:eastAsia="宋体" w:cs="宋体"/>
                <w:sz w:val="21"/>
                <w:szCs w:val="21"/>
                <w:lang w:val="en-US" w:eastAsia="zh-CN"/>
              </w:rPr>
              <w:t>验证了上次审核发现不符合项的整改情况，提供了整改记录，以及相关的培训记录，经验证，措施有效。体系未发生重大变动</w:t>
            </w:r>
          </w:p>
        </w:tc>
        <w:tc>
          <w:tcPr>
            <w:tcW w:w="895" w:type="dxa"/>
          </w:tcPr>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符合</w:t>
            </w:r>
          </w:p>
        </w:tc>
      </w:tr>
    </w:tbl>
    <w:p>
      <w:r>
        <w:rPr>
          <w:rFonts w:hint="eastAsia"/>
        </w:rPr>
        <w:t>说明：不符合标注N</w:t>
      </w:r>
    </w:p>
    <w:p/>
    <w:p>
      <w:pPr>
        <w:rPr>
          <w:rFonts w:hint="eastAsia" w:ascii="隶书" w:hAnsi="宋体" w:eastAsia="隶书"/>
          <w:bCs/>
          <w:color w:val="auto"/>
          <w:sz w:val="36"/>
          <w:szCs w:val="36"/>
        </w:rPr>
      </w:pPr>
      <w:r>
        <w:rPr>
          <w:rFonts w:hint="eastAsia" w:ascii="隶书" w:hAnsi="宋体" w:eastAsia="隶书"/>
          <w:bCs/>
          <w:color w:val="auto"/>
          <w:sz w:val="36"/>
          <w:szCs w:val="36"/>
        </w:rPr>
        <w:br w:type="page"/>
      </w:r>
    </w:p>
    <w:p>
      <w:pPr>
        <w:pageBreakBefore w:val="0"/>
        <w:kinsoku/>
        <w:wordWrap/>
        <w:overflowPunct/>
        <w:topLinePunct w:val="0"/>
        <w:bidi w:val="0"/>
        <w:spacing w:line="240" w:lineRule="auto"/>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8"/>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kinsoku/>
              <w:wordWrap/>
              <w:overflowPunct/>
              <w:topLinePunct w:val="0"/>
              <w:bidi w:val="0"/>
              <w:spacing w:line="240" w:lineRule="auto"/>
              <w:ind w:firstLine="240" w:firstLineChars="100"/>
              <w:textAlignment w:val="baseline"/>
              <w:rPr>
                <w:rFonts w:hint="eastAsia" w:ascii="宋体" w:hAnsi="宋体" w:cs="宋体"/>
                <w:color w:val="auto"/>
                <w:sz w:val="24"/>
                <w:szCs w:val="24"/>
              </w:rPr>
            </w:pPr>
            <w:r>
              <w:rPr>
                <w:rFonts w:hint="eastAsia" w:ascii="宋体" w:hAnsi="宋体" w:cs="宋体"/>
                <w:color w:val="auto"/>
                <w:sz w:val="24"/>
                <w:szCs w:val="24"/>
              </w:rPr>
              <w:t>过程与活动、</w:t>
            </w:r>
          </w:p>
          <w:p>
            <w:pPr>
              <w:keepNext w:val="0"/>
              <w:keepLines w:val="0"/>
              <w:pageBreakBefore w:val="0"/>
              <w:kinsoku/>
              <w:wordWrap/>
              <w:overflowPunct/>
              <w:topLinePunct w:val="0"/>
              <w:bidi w:val="0"/>
              <w:spacing w:line="240" w:lineRule="auto"/>
              <w:ind w:firstLine="240" w:firstLineChars="100"/>
              <w:textAlignment w:val="baseline"/>
              <w:rPr>
                <w:rFonts w:hint="eastAsia" w:ascii="宋体" w:hAnsi="宋体" w:cs="宋体"/>
                <w:color w:val="auto"/>
                <w:sz w:val="24"/>
                <w:szCs w:val="24"/>
              </w:rPr>
            </w:pPr>
            <w:r>
              <w:rPr>
                <w:rFonts w:hint="eastAsia" w:ascii="宋体" w:hAnsi="宋体" w:cs="宋体"/>
                <w:color w:val="auto"/>
                <w:sz w:val="24"/>
                <w:szCs w:val="24"/>
              </w:rPr>
              <w:t>抽样计划</w:t>
            </w:r>
          </w:p>
        </w:tc>
        <w:tc>
          <w:tcPr>
            <w:tcW w:w="960" w:type="dxa"/>
            <w:vMerge w:val="restart"/>
            <w:vAlign w:val="center"/>
          </w:tcPr>
          <w:p>
            <w:pPr>
              <w:keepNext w:val="0"/>
              <w:keepLines w:val="0"/>
              <w:pageBreakBefore w:val="0"/>
              <w:kinsoku/>
              <w:wordWrap/>
              <w:overflowPunct/>
              <w:topLinePunct w:val="0"/>
              <w:bidi w:val="0"/>
              <w:spacing w:line="240" w:lineRule="auto"/>
              <w:ind w:firstLine="240" w:firstLineChars="100"/>
              <w:textAlignment w:val="baseline"/>
              <w:rPr>
                <w:rFonts w:hint="eastAsia" w:ascii="宋体" w:hAnsi="宋体" w:cs="宋体"/>
                <w:color w:val="auto"/>
                <w:sz w:val="24"/>
                <w:szCs w:val="24"/>
              </w:rPr>
            </w:pPr>
            <w:r>
              <w:rPr>
                <w:rFonts w:hint="eastAsia" w:ascii="宋体" w:hAnsi="宋体" w:cs="宋体"/>
                <w:color w:val="auto"/>
                <w:sz w:val="24"/>
                <w:szCs w:val="24"/>
              </w:rPr>
              <w:t>涉及</w:t>
            </w:r>
          </w:p>
          <w:p>
            <w:pPr>
              <w:keepNext w:val="0"/>
              <w:keepLines w:val="0"/>
              <w:pageBreakBefore w:val="0"/>
              <w:kinsoku/>
              <w:wordWrap/>
              <w:overflowPunct/>
              <w:topLinePunct w:val="0"/>
              <w:bidi w:val="0"/>
              <w:spacing w:line="240" w:lineRule="auto"/>
              <w:ind w:firstLine="240" w:firstLineChars="100"/>
              <w:textAlignment w:val="baseline"/>
              <w:rPr>
                <w:rFonts w:hint="eastAsia" w:ascii="宋体" w:hAnsi="宋体" w:cs="宋体"/>
                <w:color w:val="auto"/>
                <w:sz w:val="24"/>
                <w:szCs w:val="24"/>
              </w:rPr>
            </w:pPr>
            <w:r>
              <w:rPr>
                <w:rFonts w:hint="eastAsia" w:ascii="宋体" w:hAnsi="宋体" w:cs="宋体"/>
                <w:color w:val="auto"/>
                <w:sz w:val="24"/>
                <w:szCs w:val="24"/>
              </w:rPr>
              <w:t>条款</w:t>
            </w:r>
          </w:p>
        </w:tc>
        <w:tc>
          <w:tcPr>
            <w:tcW w:w="10458" w:type="dxa"/>
            <w:vAlign w:val="center"/>
          </w:tcPr>
          <w:p>
            <w:pPr>
              <w:keepNext w:val="0"/>
              <w:keepLines w:val="0"/>
              <w:pageBreakBefore w:val="0"/>
              <w:kinsoku/>
              <w:wordWrap/>
              <w:overflowPunct/>
              <w:topLinePunct w:val="0"/>
              <w:bidi w:val="0"/>
              <w:spacing w:line="240" w:lineRule="auto"/>
              <w:jc w:val="both"/>
              <w:rPr>
                <w:rFonts w:hint="default" w:ascii="宋体" w:hAnsi="宋体" w:eastAsia="宋体" w:cs="宋体"/>
                <w:color w:val="auto"/>
                <w:sz w:val="24"/>
                <w:szCs w:val="24"/>
                <w:lang w:val="en-US" w:eastAsia="zh-CN"/>
              </w:rPr>
            </w:pPr>
            <w:r>
              <w:rPr>
                <w:rFonts w:hint="eastAsia"/>
                <w:color w:val="auto"/>
                <w:sz w:val="24"/>
                <w:szCs w:val="24"/>
                <w:lang w:eastAsia="zh-CN"/>
              </w:rPr>
              <w:t>受审核部门：</w:t>
            </w:r>
            <w:r>
              <w:rPr>
                <w:rFonts w:hint="eastAsia" w:cs="Times New Roman"/>
                <w:color w:val="auto"/>
                <w:sz w:val="24"/>
                <w:szCs w:val="24"/>
                <w:lang w:eastAsia="zh-CN"/>
              </w:rPr>
              <w:t>商务部</w:t>
            </w:r>
            <w:r>
              <w:rPr>
                <w:rFonts w:hint="eastAsia" w:ascii="Times New Roman" w:hAnsi="Times New Roman" w:eastAsia="宋体" w:cs="Times New Roman"/>
                <w:color w:val="auto"/>
                <w:sz w:val="24"/>
                <w:szCs w:val="24"/>
                <w:lang w:eastAsia="zh-CN"/>
              </w:rPr>
              <w:t>（含财务）， 主</w:t>
            </w:r>
            <w:r>
              <w:rPr>
                <w:rFonts w:hint="eastAsia"/>
                <w:color w:val="auto"/>
                <w:sz w:val="24"/>
                <w:szCs w:val="24"/>
                <w:lang w:eastAsia="zh-CN"/>
              </w:rPr>
              <w:t>管</w:t>
            </w:r>
            <w:r>
              <w:rPr>
                <w:rFonts w:hint="eastAsia" w:ascii="Times New Roman" w:hAnsi="Times New Roman" w:eastAsia="宋体" w:cs="Times New Roman"/>
                <w:color w:val="auto"/>
                <w:sz w:val="24"/>
                <w:szCs w:val="24"/>
                <w:lang w:eastAsia="zh-CN"/>
              </w:rPr>
              <w:t>领导</w:t>
            </w:r>
            <w:r>
              <w:rPr>
                <w:rFonts w:hint="eastAsia" w:ascii="Times New Roman" w:hAnsi="Times New Roman" w:eastAsia="宋体" w:cs="Times New Roman"/>
                <w:color w:val="auto"/>
                <w:sz w:val="24"/>
                <w:szCs w:val="24"/>
                <w:lang w:val="en-US" w:eastAsia="zh-CN"/>
              </w:rPr>
              <w:t>：</w:t>
            </w:r>
            <w:r>
              <w:rPr>
                <w:rFonts w:hint="eastAsia" w:cs="Times New Roman"/>
                <w:color w:val="auto"/>
                <w:sz w:val="24"/>
                <w:szCs w:val="24"/>
                <w:lang w:eastAsia="zh-CN"/>
              </w:rPr>
              <w:t>赖世春</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lang w:eastAsia="zh-CN"/>
              </w:rPr>
              <w:t>陪同人员：</w:t>
            </w:r>
            <w:r>
              <w:rPr>
                <w:rFonts w:hint="eastAsia" w:cs="Times New Roman"/>
                <w:color w:val="auto"/>
                <w:sz w:val="24"/>
                <w:szCs w:val="24"/>
                <w:lang w:val="en-US" w:eastAsia="zh-CN"/>
              </w:rPr>
              <w:t>王杰</w:t>
            </w:r>
          </w:p>
        </w:tc>
        <w:tc>
          <w:tcPr>
            <w:tcW w:w="1131" w:type="dxa"/>
            <w:vMerge w:val="restart"/>
            <w:vAlign w:val="center"/>
          </w:tcPr>
          <w:p>
            <w:pPr>
              <w:keepNext w:val="0"/>
              <w:keepLines w:val="0"/>
              <w:pageBreakBefore w:val="0"/>
              <w:kinsoku/>
              <w:wordWrap/>
              <w:overflowPunct/>
              <w:topLinePunct w:val="0"/>
              <w:bidi w:val="0"/>
              <w:spacing w:line="240" w:lineRule="auto"/>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kinsoku/>
              <w:wordWrap/>
              <w:overflowPunct/>
              <w:topLinePunct w:val="0"/>
              <w:bidi w:val="0"/>
              <w:spacing w:line="240" w:lineRule="auto"/>
              <w:ind w:firstLine="240" w:firstLineChars="100"/>
              <w:textAlignment w:val="baseline"/>
              <w:rPr>
                <w:rFonts w:hint="eastAsia" w:ascii="宋体" w:hAnsi="宋体" w:cs="宋体"/>
                <w:color w:val="auto"/>
                <w:sz w:val="24"/>
                <w:szCs w:val="24"/>
              </w:rPr>
            </w:pPr>
          </w:p>
        </w:tc>
        <w:tc>
          <w:tcPr>
            <w:tcW w:w="960" w:type="dxa"/>
            <w:vMerge w:val="continue"/>
            <w:vAlign w:val="center"/>
          </w:tcPr>
          <w:p>
            <w:pPr>
              <w:keepNext w:val="0"/>
              <w:keepLines w:val="0"/>
              <w:pageBreakBefore w:val="0"/>
              <w:kinsoku/>
              <w:wordWrap/>
              <w:overflowPunct/>
              <w:topLinePunct w:val="0"/>
              <w:bidi w:val="0"/>
              <w:spacing w:line="240" w:lineRule="auto"/>
              <w:ind w:firstLine="240" w:firstLineChars="100"/>
              <w:textAlignment w:val="baseline"/>
              <w:rPr>
                <w:rFonts w:hint="eastAsia" w:ascii="宋体" w:hAnsi="宋体" w:cs="宋体"/>
                <w:color w:val="auto"/>
                <w:sz w:val="24"/>
                <w:szCs w:val="24"/>
              </w:rPr>
            </w:pPr>
          </w:p>
        </w:tc>
        <w:tc>
          <w:tcPr>
            <w:tcW w:w="10458" w:type="dxa"/>
            <w:vAlign w:val="center"/>
          </w:tcPr>
          <w:p>
            <w:pPr>
              <w:keepNext w:val="0"/>
              <w:keepLines w:val="0"/>
              <w:pageBreakBefore w:val="0"/>
              <w:kinsoku/>
              <w:wordWrap/>
              <w:overflowPunct/>
              <w:topLinePunct w:val="0"/>
              <w:bidi w:val="0"/>
              <w:spacing w:line="240" w:lineRule="auto"/>
              <w:textAlignment w:val="baseline"/>
              <w:rPr>
                <w:rFonts w:hint="default" w:ascii="宋体" w:hAnsi="宋体" w:eastAsia="宋体" w:cs="宋体"/>
                <w:color w:val="auto"/>
                <w:sz w:val="24"/>
                <w:szCs w:val="24"/>
                <w:lang w:val="en-US" w:eastAsia="zh-CN"/>
              </w:rPr>
            </w:pPr>
            <w:r>
              <w:rPr>
                <w:rFonts w:hint="eastAsia"/>
                <w:color w:val="auto"/>
                <w:sz w:val="24"/>
                <w:szCs w:val="24"/>
                <w:lang w:eastAsia="zh-CN"/>
              </w:rPr>
              <w:t>审核员：</w:t>
            </w:r>
            <w:r>
              <w:rPr>
                <w:rFonts w:hint="eastAsia" w:cs="Times New Roman"/>
                <w:color w:val="auto"/>
                <w:sz w:val="24"/>
                <w:szCs w:val="24"/>
                <w:lang w:val="en-US" w:eastAsia="zh-CN"/>
              </w:rPr>
              <w:t>余家龙</w:t>
            </w:r>
            <w:r>
              <w:rPr>
                <w:rFonts w:hint="eastAsia" w:ascii="Times New Roman" w:hAnsi="Times New Roman" w:eastAsia="宋体" w:cs="Times New Roman"/>
                <w:color w:val="auto"/>
                <w:sz w:val="24"/>
                <w:szCs w:val="24"/>
                <w:lang w:eastAsia="zh-CN"/>
              </w:rPr>
              <w:t>，   审核时间：</w:t>
            </w:r>
            <w:r>
              <w:rPr>
                <w:rFonts w:hint="eastAsia" w:cs="Times New Roman"/>
                <w:color w:val="auto"/>
                <w:sz w:val="24"/>
                <w:szCs w:val="24"/>
                <w:lang w:eastAsia="zh-CN"/>
              </w:rPr>
              <w:t>2022年4月</w:t>
            </w:r>
            <w:r>
              <w:rPr>
                <w:rFonts w:hint="eastAsia" w:cs="Times New Roman"/>
                <w:color w:val="auto"/>
                <w:sz w:val="24"/>
                <w:szCs w:val="24"/>
                <w:lang w:val="en-US" w:eastAsia="zh-CN"/>
              </w:rPr>
              <w:t>22</w:t>
            </w:r>
            <w:r>
              <w:rPr>
                <w:rFonts w:hint="eastAsia" w:cs="Times New Roman"/>
                <w:color w:val="auto"/>
                <w:sz w:val="24"/>
                <w:szCs w:val="24"/>
                <w:lang w:eastAsia="zh-CN"/>
              </w:rPr>
              <w:t>日</w:t>
            </w:r>
          </w:p>
        </w:tc>
        <w:tc>
          <w:tcPr>
            <w:tcW w:w="1131" w:type="dxa"/>
            <w:vMerge w:val="continue"/>
          </w:tcPr>
          <w:p>
            <w:pPr>
              <w:keepNext w:val="0"/>
              <w:keepLines w:val="0"/>
              <w:pageBreakBefore w:val="0"/>
              <w:kinsoku/>
              <w:wordWrap/>
              <w:overflowPunct/>
              <w:topLinePunct w:val="0"/>
              <w:bidi w:val="0"/>
              <w:spacing w:line="24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kinsoku/>
              <w:wordWrap/>
              <w:overflowPunct/>
              <w:topLinePunct w:val="0"/>
              <w:bidi w:val="0"/>
              <w:spacing w:line="240" w:lineRule="auto"/>
              <w:ind w:firstLine="240" w:firstLineChars="100"/>
              <w:textAlignment w:val="baseline"/>
              <w:rPr>
                <w:rFonts w:hint="eastAsia" w:ascii="宋体" w:hAnsi="宋体" w:cs="宋体"/>
                <w:color w:val="auto"/>
                <w:sz w:val="24"/>
                <w:szCs w:val="24"/>
              </w:rPr>
            </w:pPr>
          </w:p>
        </w:tc>
        <w:tc>
          <w:tcPr>
            <w:tcW w:w="960" w:type="dxa"/>
            <w:vMerge w:val="continue"/>
            <w:vAlign w:val="center"/>
          </w:tcPr>
          <w:p>
            <w:pPr>
              <w:keepNext w:val="0"/>
              <w:keepLines w:val="0"/>
              <w:pageBreakBefore w:val="0"/>
              <w:kinsoku/>
              <w:wordWrap/>
              <w:overflowPunct/>
              <w:topLinePunct w:val="0"/>
              <w:bidi w:val="0"/>
              <w:spacing w:line="240" w:lineRule="auto"/>
              <w:ind w:firstLine="240" w:firstLineChars="100"/>
              <w:textAlignment w:val="baseline"/>
              <w:rPr>
                <w:rFonts w:hint="eastAsia" w:ascii="宋体" w:hAnsi="宋体" w:cs="宋体"/>
                <w:color w:val="auto"/>
                <w:sz w:val="24"/>
                <w:szCs w:val="24"/>
              </w:rPr>
            </w:pPr>
          </w:p>
        </w:tc>
        <w:tc>
          <w:tcPr>
            <w:tcW w:w="10458" w:type="dxa"/>
            <w:vAlign w:val="center"/>
          </w:tcPr>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新宋体"/>
                <w:color w:val="auto"/>
                <w:sz w:val="18"/>
                <w:szCs w:val="18"/>
                <w:lang w:val="en-US" w:eastAsia="zh-CN"/>
              </w:rPr>
            </w:pPr>
            <w:r>
              <w:rPr>
                <w:rFonts w:hint="eastAsia" w:ascii="宋体" w:hAnsi="宋体" w:cs="宋体"/>
                <w:color w:val="auto"/>
                <w:sz w:val="24"/>
                <w:szCs w:val="24"/>
              </w:rPr>
              <w:t>审核条款：</w:t>
            </w:r>
            <w:r>
              <w:rPr>
                <w:rFonts w:hint="eastAsia" w:ascii="宋体" w:hAnsi="宋体" w:eastAsia="宋体" w:cs="新宋体"/>
                <w:color w:val="auto"/>
                <w:sz w:val="18"/>
                <w:szCs w:val="18"/>
                <w:lang w:eastAsia="zh-CN"/>
              </w:rPr>
              <w:t>QMS</w:t>
            </w:r>
            <w:r>
              <w:rPr>
                <w:rFonts w:hint="eastAsia" w:ascii="宋体" w:hAnsi="宋体" w:eastAsia="宋体" w:cs="新宋体"/>
                <w:color w:val="auto"/>
                <w:sz w:val="18"/>
                <w:szCs w:val="18"/>
              </w:rPr>
              <w:t xml:space="preserve"> </w:t>
            </w:r>
            <w:r>
              <w:rPr>
                <w:rFonts w:hint="eastAsia" w:ascii="宋体" w:hAnsi="宋体" w:eastAsia="宋体" w:cs="新宋体"/>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新宋体"/>
                <w:color w:val="auto"/>
                <w:sz w:val="18"/>
                <w:szCs w:val="18"/>
              </w:rPr>
            </w:pPr>
            <w:r>
              <w:rPr>
                <w:rFonts w:hint="eastAsia" w:ascii="宋体" w:hAnsi="宋体" w:eastAsia="宋体" w:cs="新宋体"/>
                <w:color w:val="auto"/>
                <w:sz w:val="18"/>
                <w:szCs w:val="18"/>
              </w:rPr>
              <w:t>5.3岗位/职责 /权限；6.2质量目标及其实现的策划；7.1.2人员；7.1.6组织知识；7.2能力；7.3意识；7.4沟通；7.5文件化信息；</w:t>
            </w:r>
            <w:r>
              <w:rPr>
                <w:rFonts w:hint="eastAsia" w:ascii="宋体" w:hAnsi="宋体" w:eastAsia="宋体" w:cs="新宋体"/>
                <w:color w:val="auto"/>
                <w:sz w:val="18"/>
                <w:szCs w:val="18"/>
                <w:lang w:val="en-US" w:eastAsia="zh-CN"/>
              </w:rPr>
              <w:t>9.1.3分析与评价；</w:t>
            </w:r>
            <w:r>
              <w:rPr>
                <w:rFonts w:hint="eastAsia" w:ascii="宋体" w:hAnsi="宋体" w:eastAsia="宋体" w:cs="新宋体"/>
                <w:color w:val="auto"/>
                <w:sz w:val="18"/>
                <w:szCs w:val="18"/>
              </w:rPr>
              <w:t>9.2内部审核；</w:t>
            </w:r>
          </w:p>
          <w:p>
            <w:pPr>
              <w:keepNext w:val="0"/>
              <w:keepLines w:val="0"/>
              <w:pageBreakBefore w:val="0"/>
              <w:widowControl w:val="0"/>
              <w:kinsoku/>
              <w:wordWrap/>
              <w:overflowPunct/>
              <w:topLinePunct w:val="0"/>
              <w:autoSpaceDE/>
              <w:autoSpaceDN/>
              <w:bidi w:val="0"/>
              <w:adjustRightInd/>
              <w:snapToGrid/>
              <w:spacing w:line="240" w:lineRule="auto"/>
              <w:rPr>
                <w:rFonts w:hint="default" w:ascii="宋体" w:hAnsi="宋体" w:eastAsia="宋体" w:cs="新宋体"/>
                <w:color w:val="auto"/>
                <w:sz w:val="18"/>
                <w:szCs w:val="18"/>
                <w:lang w:val="en-US" w:eastAsia="zh-CN"/>
              </w:rPr>
            </w:pPr>
            <w:r>
              <w:rPr>
                <w:rFonts w:hint="eastAsia" w:ascii="宋体" w:hAnsi="宋体" w:eastAsia="宋体" w:cs="新宋体"/>
                <w:color w:val="auto"/>
                <w:sz w:val="18"/>
                <w:szCs w:val="18"/>
                <w:lang w:eastAsia="zh-CN"/>
              </w:rPr>
              <w:t>EMS:</w:t>
            </w:r>
            <w:r>
              <w:rPr>
                <w:rFonts w:hint="eastAsia" w:ascii="宋体" w:hAnsi="宋体" w:eastAsia="宋体" w:cs="新宋体"/>
                <w:color w:val="auto"/>
                <w:sz w:val="18"/>
                <w:szCs w:val="18"/>
              </w:rPr>
              <w:t xml:space="preserve"> </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新宋体"/>
                <w:color w:val="auto"/>
                <w:sz w:val="18"/>
                <w:szCs w:val="18"/>
              </w:rPr>
            </w:pPr>
            <w:r>
              <w:rPr>
                <w:rFonts w:hint="eastAsia" w:ascii="宋体" w:hAnsi="宋体" w:eastAsia="宋体" w:cs="新宋体"/>
                <w:color w:val="auto"/>
                <w:sz w:val="18"/>
                <w:szCs w:val="18"/>
              </w:rPr>
              <w:t>5.3组织的角色、职责和权限;6.1.2环境因素；6.1.3合规义务；6.2目标及其达成的策划；7.2能力；7.3意识；7.4沟通；7.5文件化信息；8.1运行策划和控制；8.2应急准备和响应；9.1监视、测量、分析与评估；9.1.2符合性评估；9.2内部审核；10.2不符合和纠正措施；10.3持续改进/EMS运行控制相关财务支出证据。</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新宋体"/>
                <w:color w:val="auto"/>
                <w:sz w:val="18"/>
                <w:szCs w:val="18"/>
                <w:lang w:val="en-US" w:eastAsia="zh-CN"/>
              </w:rPr>
            </w:pPr>
            <w:r>
              <w:rPr>
                <w:rFonts w:hint="eastAsia" w:ascii="宋体" w:hAnsi="宋体" w:eastAsia="宋体" w:cs="新宋体"/>
                <w:color w:val="auto"/>
                <w:sz w:val="18"/>
                <w:szCs w:val="18"/>
                <w:lang w:eastAsia="zh-CN"/>
              </w:rPr>
              <w:t>OHSMS:</w:t>
            </w:r>
          </w:p>
          <w:p>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default" w:ascii="宋体" w:hAnsi="宋体" w:eastAsia="宋体" w:cs="宋体"/>
                <w:color w:val="auto"/>
                <w:sz w:val="24"/>
                <w:szCs w:val="24"/>
                <w:lang w:val="en-US" w:eastAsia="zh-CN"/>
              </w:rPr>
            </w:pPr>
            <w:r>
              <w:rPr>
                <w:rFonts w:hint="eastAsia" w:ascii="宋体" w:hAnsi="宋体" w:eastAsia="宋体" w:cs="新宋体"/>
                <w:color w:val="auto"/>
                <w:sz w:val="18"/>
                <w:szCs w:val="18"/>
              </w:rPr>
              <w:t>5.3组织的角色、职责和权限；6.1.2危险源辨识和职业安全风险评价；6.1.3法律法规要求和其他要求；6.2目标及其实现的策划；7.2能力；7.3意识；7.4信息和沟通；7.5文件化信息；8.1运行策划和控制；8.2应急准备和响应；9.1监视、测量、分析和评价；9.1.2法律法规要求和其他要求的合规性评价；9.2内部审核；10.</w:t>
            </w:r>
            <w:r>
              <w:rPr>
                <w:rFonts w:hint="eastAsia" w:ascii="宋体" w:hAnsi="宋体" w:eastAsia="宋体" w:cs="新宋体"/>
                <w:color w:val="auto"/>
                <w:sz w:val="18"/>
                <w:szCs w:val="18"/>
                <w:lang w:val="en-US" w:eastAsia="zh-CN"/>
              </w:rPr>
              <w:t>2</w:t>
            </w:r>
            <w:r>
              <w:rPr>
                <w:rFonts w:hint="eastAsia" w:ascii="宋体" w:hAnsi="宋体" w:eastAsia="宋体" w:cs="新宋体"/>
                <w:color w:val="auto"/>
                <w:sz w:val="18"/>
                <w:szCs w:val="18"/>
              </w:rPr>
              <w:t>事件、不符合和纠正措施；10.</w:t>
            </w:r>
            <w:r>
              <w:rPr>
                <w:rFonts w:hint="eastAsia" w:ascii="宋体" w:hAnsi="宋体" w:eastAsia="宋体" w:cs="新宋体"/>
                <w:color w:val="auto"/>
                <w:sz w:val="18"/>
                <w:szCs w:val="18"/>
                <w:lang w:val="en-US" w:eastAsia="zh-CN"/>
              </w:rPr>
              <w:t>3</w:t>
            </w:r>
            <w:r>
              <w:rPr>
                <w:rFonts w:hint="eastAsia" w:ascii="宋体" w:hAnsi="宋体" w:eastAsia="宋体" w:cs="新宋体"/>
                <w:color w:val="auto"/>
                <w:sz w:val="18"/>
                <w:szCs w:val="18"/>
              </w:rPr>
              <w:t>持续改进/OHSMS运行控制财务支出证据。</w:t>
            </w:r>
          </w:p>
        </w:tc>
        <w:tc>
          <w:tcPr>
            <w:tcW w:w="1131" w:type="dxa"/>
            <w:vMerge w:val="continue"/>
          </w:tcPr>
          <w:p>
            <w:pPr>
              <w:keepNext w:val="0"/>
              <w:keepLines w:val="0"/>
              <w:pageBreakBefore w:val="0"/>
              <w:kinsoku/>
              <w:wordWrap/>
              <w:overflowPunct/>
              <w:topLinePunct w:val="0"/>
              <w:bidi w:val="0"/>
              <w:spacing w:line="24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keepNext w:val="0"/>
              <w:keepLines w:val="0"/>
              <w:pageBreakBefore w:val="0"/>
              <w:kinsoku/>
              <w:wordWrap/>
              <w:overflowPunct/>
              <w:topLinePunct w:val="0"/>
              <w:bidi w:val="0"/>
              <w:spacing w:line="240" w:lineRule="auto"/>
              <w:rPr>
                <w:rFonts w:ascii="宋体" w:hAnsi="宋体" w:cs="宋体"/>
                <w:color w:val="auto"/>
                <w:szCs w:val="21"/>
              </w:rPr>
            </w:pPr>
            <w:r>
              <w:rPr>
                <w:rFonts w:hint="eastAsia" w:ascii="宋体" w:hAnsi="宋体" w:cs="宋体"/>
                <w:color w:val="auto"/>
                <w:szCs w:val="21"/>
              </w:rPr>
              <w:t>岗位/职责 /权限</w:t>
            </w:r>
          </w:p>
          <w:p>
            <w:pPr>
              <w:keepNext w:val="0"/>
              <w:keepLines w:val="0"/>
              <w:pageBreakBefore w:val="0"/>
              <w:kinsoku/>
              <w:wordWrap/>
              <w:overflowPunct/>
              <w:topLinePunct w:val="0"/>
              <w:bidi w:val="0"/>
              <w:adjustRightInd w:val="0"/>
              <w:snapToGrid w:val="0"/>
              <w:spacing w:line="240" w:lineRule="auto"/>
              <w:jc w:val="center"/>
              <w:rPr>
                <w:rFonts w:ascii="宋体" w:hAnsi="宋体" w:cs="新宋体"/>
                <w:color w:val="auto"/>
                <w:szCs w:val="21"/>
              </w:rPr>
            </w:pPr>
          </w:p>
        </w:tc>
        <w:tc>
          <w:tcPr>
            <w:tcW w:w="960" w:type="dxa"/>
          </w:tcPr>
          <w:p>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rPr>
            </w:pPr>
            <w:r>
              <w:rPr>
                <w:rFonts w:hint="eastAsia" w:ascii="宋体" w:hAnsi="宋体" w:eastAsia="宋体" w:cs="宋体"/>
                <w:b/>
                <w:color w:val="auto"/>
                <w:sz w:val="21"/>
                <w:szCs w:val="21"/>
                <w:highlight w:val="none"/>
                <w:lang w:val="en-US" w:eastAsia="zh-CN"/>
              </w:rPr>
              <w:t>QES</w:t>
            </w:r>
            <w:r>
              <w:rPr>
                <w:rFonts w:hint="eastAsia" w:ascii="宋体" w:hAnsi="宋体" w:eastAsia="宋体" w:cs="宋体"/>
                <w:b/>
                <w:color w:val="auto"/>
                <w:sz w:val="21"/>
                <w:szCs w:val="21"/>
                <w:highlight w:val="none"/>
              </w:rPr>
              <w:t>5.3</w:t>
            </w:r>
          </w:p>
        </w:tc>
        <w:tc>
          <w:tcPr>
            <w:tcW w:w="10458" w:type="dxa"/>
            <w:vAlign w:val="top"/>
          </w:tcPr>
          <w:p>
            <w:pPr>
              <w:keepNext w:val="0"/>
              <w:keepLines w:val="0"/>
              <w:pageBreakBefore w:val="0"/>
              <w:tabs>
                <w:tab w:val="center" w:pos="3169"/>
              </w:tabs>
              <w:kinsoku/>
              <w:wordWrap/>
              <w:overflowPunct/>
              <w:topLinePunct w:val="0"/>
              <w:bidi w:val="0"/>
              <w:spacing w:line="240" w:lineRule="auto"/>
              <w:jc w:val="left"/>
              <w:rPr>
                <w:rFonts w:ascii="宋体" w:hAnsi="宋体" w:cs="宋体"/>
                <w:color w:val="auto"/>
                <w:szCs w:val="21"/>
              </w:rPr>
            </w:pPr>
            <w:r>
              <w:rPr>
                <w:rFonts w:hint="eastAsia" w:ascii="宋体" w:hAnsi="宋体" w:cs="宋体"/>
                <w:color w:val="auto"/>
                <w:szCs w:val="21"/>
              </w:rPr>
              <w:t>在管理手册中和岗位职务说明书中规定了</w:t>
            </w:r>
            <w:r>
              <w:rPr>
                <w:rFonts w:hint="eastAsia" w:ascii="宋体" w:hAnsi="宋体" w:cs="宋体"/>
                <w:color w:val="auto"/>
                <w:szCs w:val="21"/>
                <w:lang w:eastAsia="zh-CN"/>
              </w:rPr>
              <w:t>商务部</w:t>
            </w:r>
            <w:r>
              <w:rPr>
                <w:rFonts w:hint="eastAsia" w:ascii="宋体" w:hAnsi="宋体" w:cs="宋体"/>
                <w:color w:val="auto"/>
                <w:szCs w:val="21"/>
              </w:rPr>
              <w:t>和财务部的职责和权限，以确保部门工作的展开和实施：</w:t>
            </w:r>
          </w:p>
          <w:p>
            <w:pPr>
              <w:keepNext w:val="0"/>
              <w:keepLines w:val="0"/>
              <w:pageBreakBefore w:val="0"/>
              <w:tabs>
                <w:tab w:val="center" w:pos="3169"/>
              </w:tabs>
              <w:kinsoku/>
              <w:wordWrap/>
              <w:overflowPunct/>
              <w:topLinePunct w:val="0"/>
              <w:bidi w:val="0"/>
              <w:spacing w:line="240" w:lineRule="auto"/>
              <w:jc w:val="left"/>
              <w:rPr>
                <w:rFonts w:ascii="宋体" w:hAnsi="宋体" w:cs="宋体"/>
                <w:color w:val="auto"/>
                <w:szCs w:val="21"/>
              </w:rPr>
            </w:pPr>
            <w:r>
              <w:rPr>
                <w:rFonts w:hint="eastAsia" w:ascii="宋体" w:hAnsi="宋体" w:cs="宋体"/>
                <w:color w:val="auto"/>
                <w:szCs w:val="21"/>
              </w:rPr>
              <w:t>1）负责公司的行政管理工作，对所负责工作的质量负责；</w:t>
            </w:r>
          </w:p>
          <w:p>
            <w:pPr>
              <w:keepNext w:val="0"/>
              <w:keepLines w:val="0"/>
              <w:pageBreakBefore w:val="0"/>
              <w:tabs>
                <w:tab w:val="center" w:pos="3169"/>
              </w:tabs>
              <w:kinsoku/>
              <w:wordWrap/>
              <w:overflowPunct/>
              <w:topLinePunct w:val="0"/>
              <w:bidi w:val="0"/>
              <w:spacing w:line="240" w:lineRule="auto"/>
              <w:jc w:val="lef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w:t>
            </w:r>
            <w:r>
              <w:rPr>
                <w:rFonts w:hint="eastAsia" w:ascii="宋体" w:hAnsi="宋体" w:cs="宋体"/>
                <w:color w:val="auto"/>
                <w:szCs w:val="21"/>
              </w:rPr>
              <w:t>负责人事管理、员工培训、考核及管理。</w:t>
            </w:r>
          </w:p>
          <w:p>
            <w:pPr>
              <w:keepNext w:val="0"/>
              <w:keepLines w:val="0"/>
              <w:pageBreakBefore w:val="0"/>
              <w:tabs>
                <w:tab w:val="center" w:pos="3169"/>
              </w:tabs>
              <w:kinsoku/>
              <w:wordWrap/>
              <w:overflowPunct/>
              <w:topLinePunct w:val="0"/>
              <w:bidi w:val="0"/>
              <w:spacing w:line="240" w:lineRule="auto"/>
              <w:jc w:val="left"/>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eastAsia="zh-CN"/>
              </w:rPr>
              <w:t>）</w:t>
            </w:r>
            <w:r>
              <w:rPr>
                <w:rFonts w:hint="eastAsia" w:ascii="宋体" w:hAnsi="宋体" w:cs="宋体"/>
                <w:color w:val="auto"/>
                <w:szCs w:val="21"/>
              </w:rPr>
              <w:t>负责组织公司各项教育培训工作。</w:t>
            </w:r>
          </w:p>
          <w:p>
            <w:pPr>
              <w:keepNext w:val="0"/>
              <w:keepLines w:val="0"/>
              <w:pageBreakBefore w:val="0"/>
              <w:tabs>
                <w:tab w:val="center" w:pos="3169"/>
              </w:tabs>
              <w:kinsoku/>
              <w:wordWrap/>
              <w:overflowPunct/>
              <w:topLinePunct w:val="0"/>
              <w:bidi w:val="0"/>
              <w:spacing w:line="240" w:lineRule="auto"/>
              <w:jc w:val="left"/>
              <w:rPr>
                <w:rFonts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eastAsia="zh-CN"/>
              </w:rPr>
              <w:t>）</w:t>
            </w:r>
            <w:r>
              <w:rPr>
                <w:rFonts w:hint="eastAsia" w:ascii="宋体" w:hAnsi="宋体" w:cs="宋体"/>
                <w:color w:val="auto"/>
                <w:szCs w:val="21"/>
              </w:rPr>
              <w:t>负责公司体系文件的推行工作和监督实施。</w:t>
            </w:r>
          </w:p>
          <w:p>
            <w:pPr>
              <w:keepNext w:val="0"/>
              <w:keepLines w:val="0"/>
              <w:pageBreakBefore w:val="0"/>
              <w:tabs>
                <w:tab w:val="center" w:pos="3169"/>
              </w:tabs>
              <w:kinsoku/>
              <w:wordWrap/>
              <w:overflowPunct/>
              <w:topLinePunct w:val="0"/>
              <w:bidi w:val="0"/>
              <w:spacing w:line="240" w:lineRule="auto"/>
              <w:jc w:val="left"/>
              <w:rPr>
                <w:rFonts w:ascii="宋体" w:hAnsi="宋体" w:cs="宋体"/>
                <w:color w:val="auto"/>
                <w:szCs w:val="21"/>
              </w:rPr>
            </w:pPr>
            <w:r>
              <w:rPr>
                <w:rFonts w:hint="eastAsia" w:ascii="宋体" w:hAnsi="宋体" w:cs="宋体"/>
                <w:color w:val="auto"/>
                <w:szCs w:val="21"/>
              </w:rPr>
              <w:t>5）负责确保环保资金、职业健康安全资金的落实。</w:t>
            </w:r>
          </w:p>
          <w:p>
            <w:pPr>
              <w:keepNext w:val="0"/>
              <w:keepLines w:val="0"/>
              <w:pageBreakBefore w:val="0"/>
              <w:tabs>
                <w:tab w:val="center" w:pos="3169"/>
              </w:tabs>
              <w:kinsoku/>
              <w:wordWrap/>
              <w:overflowPunct/>
              <w:topLinePunct w:val="0"/>
              <w:bidi w:val="0"/>
              <w:spacing w:line="240" w:lineRule="auto"/>
              <w:jc w:val="left"/>
              <w:rPr>
                <w:rFonts w:ascii="宋体" w:hAnsi="宋体" w:cs="宋体"/>
                <w:color w:val="auto"/>
                <w:szCs w:val="21"/>
              </w:rPr>
            </w:pPr>
            <w:r>
              <w:rPr>
                <w:rFonts w:hint="eastAsia" w:ascii="宋体" w:hAnsi="宋体" w:cs="宋体"/>
                <w:color w:val="auto"/>
                <w:szCs w:val="21"/>
              </w:rPr>
              <w:t>6）能源消耗统计考核工作。</w:t>
            </w:r>
          </w:p>
          <w:p>
            <w:pPr>
              <w:keepNext w:val="0"/>
              <w:keepLines w:val="0"/>
              <w:pageBreakBefore w:val="0"/>
              <w:tabs>
                <w:tab w:val="center" w:pos="3169"/>
              </w:tabs>
              <w:kinsoku/>
              <w:wordWrap/>
              <w:overflowPunct/>
              <w:topLinePunct w:val="0"/>
              <w:bidi w:val="0"/>
              <w:spacing w:line="240" w:lineRule="auto"/>
              <w:jc w:val="left"/>
              <w:rPr>
                <w:rFonts w:ascii="宋体" w:hAnsi="宋体" w:cs="宋体"/>
                <w:color w:val="auto"/>
                <w:szCs w:val="21"/>
              </w:rPr>
            </w:pPr>
            <w:r>
              <w:rPr>
                <w:rFonts w:hint="eastAsia" w:ascii="宋体" w:hAnsi="宋体" w:cs="宋体"/>
                <w:color w:val="auto"/>
                <w:szCs w:val="21"/>
              </w:rPr>
              <w:t xml:space="preserve"> ……</w:t>
            </w:r>
          </w:p>
          <w:p>
            <w:pPr>
              <w:keepNext w:val="0"/>
              <w:keepLines w:val="0"/>
              <w:pageBreakBefore w:val="0"/>
              <w:tabs>
                <w:tab w:val="center" w:pos="3169"/>
              </w:tabs>
              <w:kinsoku/>
              <w:wordWrap/>
              <w:overflowPunct/>
              <w:topLinePunct w:val="0"/>
              <w:bidi w:val="0"/>
              <w:spacing w:line="240" w:lineRule="auto"/>
              <w:jc w:val="left"/>
              <w:rPr>
                <w:rFonts w:ascii="宋体" w:hAnsi="宋体" w:cs="宋体"/>
                <w:color w:val="auto"/>
                <w:szCs w:val="21"/>
              </w:rPr>
            </w:pPr>
            <w:r>
              <w:rPr>
                <w:rFonts w:hint="eastAsia" w:ascii="宋体" w:hAnsi="宋体" w:cs="宋体"/>
                <w:color w:val="auto"/>
                <w:szCs w:val="21"/>
              </w:rPr>
              <w:t>部门职责清晰、明确。</w:t>
            </w:r>
          </w:p>
          <w:p>
            <w:pPr>
              <w:keepNext w:val="0"/>
              <w:keepLines w:val="0"/>
              <w:pageBreakBefore w:val="0"/>
              <w:widowControl/>
              <w:kinsoku/>
              <w:wordWrap/>
              <w:overflowPunct/>
              <w:topLinePunct w:val="0"/>
              <w:bidi w:val="0"/>
              <w:spacing w:line="240" w:lineRule="auto"/>
              <w:jc w:val="left"/>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eastAsia="zh-CN"/>
              </w:rPr>
              <w:t>商务部</w:t>
            </w:r>
            <w:r>
              <w:rPr>
                <w:rFonts w:hint="eastAsia" w:ascii="宋体" w:hAnsi="宋体" w:cs="宋体"/>
                <w:color w:val="auto"/>
                <w:szCs w:val="21"/>
              </w:rPr>
              <w:t>和财务部负责人能基本阐述本部门的主要职责。</w:t>
            </w:r>
          </w:p>
        </w:tc>
        <w:tc>
          <w:tcPr>
            <w:tcW w:w="1131" w:type="dxa"/>
          </w:tcPr>
          <w:p>
            <w:pPr>
              <w:keepNext w:val="0"/>
              <w:keepLines w:val="0"/>
              <w:pageBreakBefore w:val="0"/>
              <w:kinsoku/>
              <w:wordWrap/>
              <w:overflowPunct/>
              <w:topLinePunct w:val="0"/>
              <w:bidi w:val="0"/>
              <w:spacing w:line="240" w:lineRule="auto"/>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keepNext w:val="0"/>
              <w:keepLines w:val="0"/>
              <w:pageBreakBefore w:val="0"/>
              <w:kinsoku/>
              <w:wordWrap/>
              <w:overflowPunct/>
              <w:topLinePunct w:val="0"/>
              <w:bidi w:val="0"/>
              <w:spacing w:line="240" w:lineRule="auto"/>
              <w:jc w:val="both"/>
              <w:rPr>
                <w:rFonts w:ascii="宋体" w:hAnsi="宋体" w:cs="宋体"/>
                <w:color w:val="auto"/>
                <w:szCs w:val="21"/>
              </w:rPr>
            </w:pPr>
            <w:r>
              <w:rPr>
                <w:rFonts w:hint="eastAsia" w:ascii="宋体" w:hAnsi="宋体" w:cs="宋体"/>
                <w:color w:val="auto"/>
                <w:szCs w:val="21"/>
              </w:rPr>
              <w:t>质量目标及其实现的策划</w:t>
            </w:r>
          </w:p>
          <w:p>
            <w:pPr>
              <w:keepNext w:val="0"/>
              <w:keepLines w:val="0"/>
              <w:pageBreakBefore w:val="0"/>
              <w:kinsoku/>
              <w:wordWrap/>
              <w:overflowPunct/>
              <w:topLinePunct w:val="0"/>
              <w:bidi w:val="0"/>
              <w:spacing w:line="240" w:lineRule="auto"/>
              <w:jc w:val="both"/>
              <w:rPr>
                <w:rFonts w:ascii="宋体" w:hAnsi="宋体" w:cs="宋体"/>
                <w:color w:val="auto"/>
                <w:szCs w:val="21"/>
              </w:rPr>
            </w:pPr>
            <w:r>
              <w:rPr>
                <w:rFonts w:hint="eastAsia" w:ascii="宋体" w:hAnsi="宋体" w:cs="宋体"/>
                <w:color w:val="auto"/>
                <w:szCs w:val="21"/>
              </w:rPr>
              <w:t>（含6.2.1/6.2.2）</w:t>
            </w:r>
          </w:p>
          <w:p>
            <w:pPr>
              <w:keepNext w:val="0"/>
              <w:keepLines w:val="0"/>
              <w:pageBreakBefore w:val="0"/>
              <w:kinsoku/>
              <w:wordWrap/>
              <w:overflowPunct/>
              <w:topLinePunct w:val="0"/>
              <w:bidi w:val="0"/>
              <w:spacing w:line="240" w:lineRule="auto"/>
              <w:jc w:val="both"/>
              <w:rPr>
                <w:rFonts w:ascii="宋体" w:hAnsi="宋体"/>
                <w:b/>
                <w:color w:val="auto"/>
                <w:szCs w:val="21"/>
              </w:rPr>
            </w:pPr>
          </w:p>
        </w:tc>
        <w:tc>
          <w:tcPr>
            <w:tcW w:w="960" w:type="dxa"/>
          </w:tcPr>
          <w:p>
            <w:pPr>
              <w:keepNext w:val="0"/>
              <w:keepLines w:val="0"/>
              <w:pageBreakBefore w:val="0"/>
              <w:kinsoku/>
              <w:wordWrap/>
              <w:overflowPunct/>
              <w:topLinePunct w:val="0"/>
              <w:bidi w:val="0"/>
              <w:spacing w:line="240" w:lineRule="auto"/>
              <w:rPr>
                <w:rFonts w:ascii="宋体" w:hAnsi="宋体" w:cs="新宋体"/>
                <w:color w:val="auto"/>
                <w:szCs w:val="21"/>
              </w:rPr>
            </w:pPr>
            <w:r>
              <w:rPr>
                <w:rFonts w:hint="eastAsia" w:ascii="宋体" w:hAnsi="宋体" w:cs="宋体"/>
                <w:b/>
                <w:color w:val="auto"/>
                <w:szCs w:val="21"/>
                <w:highlight w:val="none"/>
                <w:lang w:val="en-US" w:eastAsia="zh-CN"/>
              </w:rPr>
              <w:t>QES</w:t>
            </w:r>
            <w:r>
              <w:rPr>
                <w:rFonts w:hint="eastAsia" w:ascii="宋体" w:hAnsi="宋体" w:cs="宋体"/>
                <w:b/>
                <w:color w:val="auto"/>
                <w:szCs w:val="21"/>
                <w:highlight w:val="none"/>
              </w:rPr>
              <w:t>6.2</w:t>
            </w:r>
          </w:p>
        </w:tc>
        <w:tc>
          <w:tcPr>
            <w:tcW w:w="10458" w:type="dxa"/>
          </w:tcPr>
          <w:p>
            <w:pPr>
              <w:keepNext w:val="0"/>
              <w:keepLines w:val="0"/>
              <w:pageBreakBefore w:val="0"/>
              <w:kinsoku/>
              <w:wordWrap/>
              <w:overflowPunct/>
              <w:topLinePunct w:val="0"/>
              <w:bidi w:val="0"/>
              <w:spacing w:line="240" w:lineRule="auto"/>
              <w:rPr>
                <w:rFonts w:hint="eastAsia" w:ascii="宋体" w:hAnsi="宋体" w:cs="宋体"/>
                <w:color w:val="auto"/>
                <w:spacing w:val="-4"/>
                <w:szCs w:val="21"/>
                <w:lang w:eastAsia="zh-CN"/>
              </w:rPr>
            </w:pPr>
            <w:r>
              <w:rPr>
                <w:rFonts w:hint="eastAsia" w:ascii="宋体" w:hAnsi="宋体" w:cs="宋体"/>
                <w:color w:val="auto"/>
                <w:spacing w:val="-4"/>
                <w:szCs w:val="21"/>
                <w:lang w:eastAsia="zh-CN"/>
              </w:rPr>
              <w:t>商务部</w:t>
            </w:r>
            <w:r>
              <w:rPr>
                <w:rFonts w:hint="eastAsia" w:ascii="宋体" w:hAnsi="宋体" w:cs="宋体"/>
                <w:color w:val="auto"/>
                <w:spacing w:val="-4"/>
                <w:szCs w:val="21"/>
              </w:rPr>
              <w:t>负责人：</w:t>
            </w:r>
            <w:r>
              <w:rPr>
                <w:rFonts w:hint="eastAsia" w:ascii="宋体" w:hAnsi="宋体" w:cs="宋体"/>
                <w:color w:val="auto"/>
                <w:spacing w:val="-4"/>
                <w:szCs w:val="21"/>
                <w:lang w:eastAsia="zh-CN"/>
              </w:rPr>
              <w:t>赖世春</w:t>
            </w:r>
          </w:p>
          <w:p>
            <w:pPr>
              <w:keepNext w:val="0"/>
              <w:keepLines w:val="0"/>
              <w:pageBreakBefore w:val="0"/>
              <w:tabs>
                <w:tab w:val="center" w:pos="3169"/>
              </w:tabs>
              <w:kinsoku/>
              <w:wordWrap/>
              <w:overflowPunct/>
              <w:topLinePunct w:val="0"/>
              <w:bidi w:val="0"/>
              <w:spacing w:line="240" w:lineRule="auto"/>
              <w:jc w:val="left"/>
              <w:rPr>
                <w:rFonts w:ascii="宋体" w:hAnsi="宋体" w:cs="宋体"/>
                <w:color w:val="auto"/>
                <w:szCs w:val="21"/>
                <w:highlight w:val="none"/>
              </w:rPr>
            </w:pPr>
            <w:r>
              <w:rPr>
                <w:rFonts w:hint="eastAsia" w:ascii="宋体" w:hAnsi="宋体" w:cs="宋体"/>
                <w:color w:val="auto"/>
                <w:szCs w:val="21"/>
                <w:highlight w:val="none"/>
              </w:rPr>
              <w:t>查见：公司有将质量</w:t>
            </w:r>
            <w:r>
              <w:rPr>
                <w:rFonts w:hint="eastAsia" w:ascii="宋体" w:hAnsi="宋体" w:cs="宋体"/>
                <w:color w:val="auto"/>
                <w:szCs w:val="21"/>
                <w:lang w:val="en-US" w:eastAsia="zh-CN"/>
              </w:rPr>
              <w:t>、</w:t>
            </w:r>
            <w:r>
              <w:rPr>
                <w:rFonts w:hint="eastAsia" w:ascii="宋体" w:hAnsi="宋体" w:cs="宋体"/>
                <w:color w:val="auto"/>
                <w:szCs w:val="21"/>
              </w:rPr>
              <w:t>环境、职业健康安全</w:t>
            </w:r>
            <w:r>
              <w:rPr>
                <w:rFonts w:hint="eastAsia" w:ascii="宋体" w:hAnsi="宋体" w:cs="宋体"/>
                <w:color w:val="auto"/>
                <w:szCs w:val="21"/>
                <w:highlight w:val="none"/>
              </w:rPr>
              <w:t>目标分解到各个部门，</w:t>
            </w:r>
            <w:r>
              <w:rPr>
                <w:rFonts w:hint="eastAsia" w:ascii="宋体" w:hAnsi="宋体" w:cs="宋体"/>
                <w:color w:val="auto"/>
                <w:szCs w:val="21"/>
                <w:highlight w:val="none"/>
                <w:lang w:eastAsia="zh-CN"/>
              </w:rPr>
              <w:t>商务部</w:t>
            </w:r>
            <w:r>
              <w:rPr>
                <w:rFonts w:hint="eastAsia" w:ascii="宋体" w:hAnsi="宋体" w:cs="宋体"/>
                <w:color w:val="auto"/>
                <w:szCs w:val="21"/>
                <w:highlight w:val="none"/>
              </w:rPr>
              <w:t>及财务部的目标是：</w:t>
            </w:r>
          </w:p>
          <w:p>
            <w:pPr>
              <w:keepNext w:val="0"/>
              <w:keepLines w:val="0"/>
              <w:pageBreakBefore w:val="0"/>
              <w:tabs>
                <w:tab w:val="center" w:pos="3169"/>
              </w:tabs>
              <w:kinsoku/>
              <w:wordWrap/>
              <w:overflowPunct/>
              <w:topLinePunct w:val="0"/>
              <w:bidi w:val="0"/>
              <w:spacing w:line="240" w:lineRule="auto"/>
              <w:jc w:val="left"/>
              <w:rPr>
                <w:rFonts w:ascii="宋体" w:hAnsi="宋体" w:cs="宋体"/>
                <w:color w:val="auto"/>
                <w:sz w:val="21"/>
                <w:szCs w:val="21"/>
                <w:highlight w:val="none"/>
              </w:rPr>
            </w:pPr>
            <w:r>
              <w:rPr>
                <w:rFonts w:hint="eastAsia" w:ascii="宋体" w:hAnsi="宋体" w:cs="宋体"/>
                <w:color w:val="auto"/>
                <w:szCs w:val="21"/>
                <w:highlight w:val="none"/>
              </w:rPr>
              <w:t>1</w:t>
            </w:r>
            <w:r>
              <w:rPr>
                <w:rFonts w:hint="eastAsia" w:ascii="宋体" w:hAnsi="宋体" w:cs="宋体"/>
                <w:color w:val="auto"/>
                <w:sz w:val="21"/>
                <w:szCs w:val="21"/>
                <w:highlight w:val="none"/>
              </w:rPr>
              <w:t>、</w:t>
            </w:r>
            <w:r>
              <w:rPr>
                <w:rFonts w:hint="eastAsia" w:ascii="宋体" w:hAnsi="宋体" w:cs="宋体"/>
                <w:color w:val="auto"/>
                <w:szCs w:val="21"/>
                <w:highlight w:val="none"/>
              </w:rPr>
              <w:t>质量</w:t>
            </w:r>
            <w:r>
              <w:rPr>
                <w:rFonts w:hint="eastAsia" w:ascii="宋体" w:hAnsi="宋体" w:cs="宋体"/>
                <w:color w:val="auto"/>
                <w:szCs w:val="21"/>
                <w:lang w:val="en-US" w:eastAsia="zh-CN"/>
              </w:rPr>
              <w:t>、</w:t>
            </w:r>
            <w:r>
              <w:rPr>
                <w:rFonts w:hint="eastAsia" w:ascii="宋体" w:hAnsi="宋体" w:cs="宋体"/>
                <w:color w:val="auto"/>
                <w:szCs w:val="21"/>
              </w:rPr>
              <w:t>环境、职业健康安全</w:t>
            </w:r>
            <w:r>
              <w:rPr>
                <w:rFonts w:hint="eastAsia" w:ascii="宋体" w:hAnsi="宋体" w:cs="宋体"/>
                <w:color w:val="auto"/>
                <w:szCs w:val="21"/>
                <w:highlight w:val="none"/>
              </w:rPr>
              <w:t>目标</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考核情况（</w:t>
            </w:r>
            <w:r>
              <w:rPr>
                <w:rFonts w:hint="eastAsia" w:ascii="宋体" w:hAnsi="宋体" w:cs="宋体"/>
                <w:color w:val="auto"/>
                <w:sz w:val="21"/>
                <w:szCs w:val="21"/>
                <w:highlight w:val="none"/>
                <w:lang w:eastAsia="zh-CN"/>
              </w:rPr>
              <w:t>202</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年6月-202</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年3月</w:t>
            </w:r>
            <w:r>
              <w:rPr>
                <w:rFonts w:hint="eastAsia" w:ascii="宋体" w:hAnsi="宋体" w:cs="宋体"/>
                <w:color w:val="auto"/>
                <w:sz w:val="21"/>
                <w:szCs w:val="21"/>
                <w:highlight w:val="none"/>
              </w:rPr>
              <w:t>）</w:t>
            </w:r>
          </w:p>
          <w:p>
            <w:pPr>
              <w:keepNext w:val="0"/>
              <w:keepLines w:val="0"/>
              <w:pageBreakBefore w:val="0"/>
              <w:kinsoku/>
              <w:wordWrap/>
              <w:overflowPunct/>
              <w:topLinePunct w:val="0"/>
              <w:bidi w:val="0"/>
              <w:spacing w:line="240" w:lineRule="auto"/>
              <w:rPr>
                <w:rFonts w:hint="eastAsia" w:ascii="宋体" w:hAnsi="宋体"/>
                <w:color w:val="auto"/>
                <w:sz w:val="21"/>
                <w:szCs w:val="21"/>
                <w:highlight w:val="none"/>
              </w:rPr>
            </w:pPr>
            <w:r>
              <w:rPr>
                <w:rFonts w:hint="eastAsia" w:ascii="宋体" w:hAnsi="宋体"/>
                <w:color w:val="auto"/>
                <w:sz w:val="21"/>
                <w:szCs w:val="21"/>
                <w:highlight w:val="none"/>
              </w:rPr>
              <w:t>1）培训计划</w:t>
            </w:r>
            <w:r>
              <w:rPr>
                <w:rFonts w:hint="eastAsia" w:ascii="宋体" w:hAnsi="宋体"/>
                <w:color w:val="auto"/>
                <w:sz w:val="21"/>
                <w:szCs w:val="21"/>
                <w:highlight w:val="none"/>
                <w:lang w:eastAsia="zh-CN"/>
              </w:rPr>
              <w:t>及时</w:t>
            </w:r>
            <w:r>
              <w:rPr>
                <w:rFonts w:hint="eastAsia" w:ascii="宋体" w:hAnsi="宋体"/>
                <w:color w:val="auto"/>
                <w:sz w:val="21"/>
                <w:szCs w:val="21"/>
                <w:highlight w:val="none"/>
              </w:rPr>
              <w:t xml:space="preserve">完成率100%；                  </w:t>
            </w:r>
            <w:r>
              <w:rPr>
                <w:rFonts w:hint="eastAsia" w:ascii="宋体" w:hAnsi="宋体"/>
                <w:color w:val="auto"/>
                <w:sz w:val="21"/>
                <w:szCs w:val="21"/>
                <w:highlight w:val="none"/>
                <w:lang w:val="en-US" w:eastAsia="zh-CN"/>
              </w:rPr>
              <w:t>实测:</w:t>
            </w:r>
            <w:r>
              <w:rPr>
                <w:rFonts w:hint="eastAsia" w:ascii="宋体" w:hAnsi="宋体"/>
                <w:color w:val="auto"/>
                <w:sz w:val="21"/>
                <w:szCs w:val="21"/>
                <w:highlight w:val="none"/>
              </w:rPr>
              <w:t>100%</w:t>
            </w:r>
          </w:p>
          <w:p>
            <w:pPr>
              <w:pStyle w:val="2"/>
              <w:keepNext w:val="0"/>
              <w:keepLines w:val="0"/>
              <w:pageBreakBefore w:val="0"/>
              <w:tabs>
                <w:tab w:val="center" w:pos="4894"/>
              </w:tabs>
              <w:kinsoku/>
              <w:wordWrap/>
              <w:overflowPunct/>
              <w:topLinePunct w:val="0"/>
              <w:bidi w:val="0"/>
              <w:spacing w:line="24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 xml:space="preserve">2) 培训按时率100% </w:t>
            </w:r>
            <w:r>
              <w:rPr>
                <w:rFonts w:hint="eastAsia" w:ascii="宋体" w:hAnsi="宋体" w:cs="Times New Roman"/>
                <w:color w:val="auto"/>
                <w:kern w:val="2"/>
                <w:sz w:val="21"/>
                <w:szCs w:val="21"/>
                <w:highlight w:val="none"/>
                <w:lang w:val="en-US" w:eastAsia="zh-CN" w:bidi="ar-SA"/>
              </w:rPr>
              <w:tab/>
            </w:r>
            <w:r>
              <w:rPr>
                <w:rFonts w:hint="eastAsia" w:ascii="宋体" w:hAnsi="宋体" w:cs="Times New Roman"/>
                <w:color w:val="auto"/>
                <w:kern w:val="2"/>
                <w:sz w:val="21"/>
                <w:szCs w:val="21"/>
                <w:highlight w:val="none"/>
                <w:lang w:val="en-US" w:eastAsia="zh-CN" w:bidi="ar-SA"/>
              </w:rPr>
              <w:t xml:space="preserve">       </w:t>
            </w:r>
            <w:r>
              <w:rPr>
                <w:rFonts w:hint="eastAsia" w:ascii="宋体" w:hAnsi="宋体"/>
                <w:color w:val="auto"/>
                <w:sz w:val="21"/>
                <w:szCs w:val="21"/>
                <w:highlight w:val="none"/>
                <w:lang w:val="en-US" w:eastAsia="zh-CN"/>
              </w:rPr>
              <w:t>实测:</w:t>
            </w:r>
            <w:r>
              <w:rPr>
                <w:rFonts w:hint="eastAsia" w:ascii="宋体" w:hAnsi="宋体"/>
                <w:color w:val="auto"/>
                <w:sz w:val="21"/>
                <w:szCs w:val="21"/>
                <w:highlight w:val="none"/>
              </w:rPr>
              <w:t>100%</w:t>
            </w:r>
          </w:p>
          <w:p>
            <w:pPr>
              <w:keepNext w:val="0"/>
              <w:keepLines w:val="0"/>
              <w:pageBreakBefore w:val="0"/>
              <w:kinsoku/>
              <w:wordWrap/>
              <w:overflowPunct/>
              <w:topLinePunct w:val="0"/>
              <w:bidi w:val="0"/>
              <w:spacing w:line="240" w:lineRule="auto"/>
              <w:jc w:val="left"/>
              <w:rPr>
                <w:rFonts w:hint="eastAsia" w:ascii="宋体" w:hAnsi="宋体"/>
                <w:color w:val="auto"/>
                <w:sz w:val="21"/>
                <w:szCs w:val="21"/>
                <w:highlight w:val="none"/>
              </w:rPr>
            </w:pPr>
            <w:r>
              <w:rPr>
                <w:rFonts w:hint="eastAsia" w:ascii="宋体" w:hAnsi="宋体" w:eastAsia="宋体" w:cs="Times New Roman"/>
                <w:color w:val="auto"/>
                <w:kern w:val="2"/>
                <w:sz w:val="21"/>
                <w:szCs w:val="21"/>
                <w:highlight w:val="none"/>
                <w:lang w:val="en-US" w:eastAsia="zh-CN" w:bidi="ar-SA"/>
              </w:rPr>
              <w:t xml:space="preserve">3) 文件发放按时率100% </w:t>
            </w:r>
            <w:r>
              <w:rPr>
                <w:rFonts w:hint="eastAsia" w:ascii="宋体" w:hAnsi="宋体" w:cs="Times New Roman"/>
                <w:color w:val="auto"/>
                <w:kern w:val="2"/>
                <w:sz w:val="21"/>
                <w:szCs w:val="21"/>
                <w:highlight w:val="none"/>
                <w:lang w:val="en-US" w:eastAsia="zh-CN" w:bidi="ar-SA"/>
              </w:rPr>
              <w:tab/>
            </w:r>
            <w:r>
              <w:rPr>
                <w:rFonts w:hint="eastAsia" w:ascii="宋体" w:hAnsi="宋体" w:cs="Times New Roman"/>
                <w:color w:val="auto"/>
                <w:kern w:val="2"/>
                <w:sz w:val="21"/>
                <w:szCs w:val="21"/>
                <w:highlight w:val="none"/>
                <w:lang w:val="en-US" w:eastAsia="zh-CN" w:bidi="ar-SA"/>
              </w:rPr>
              <w:t xml:space="preserve">                      </w:t>
            </w:r>
            <w:r>
              <w:rPr>
                <w:rFonts w:hint="eastAsia" w:ascii="宋体" w:hAnsi="宋体"/>
                <w:color w:val="auto"/>
                <w:sz w:val="21"/>
                <w:szCs w:val="21"/>
                <w:highlight w:val="none"/>
                <w:lang w:val="en-US" w:eastAsia="zh-CN"/>
              </w:rPr>
              <w:t>实测:</w:t>
            </w:r>
            <w:r>
              <w:rPr>
                <w:rFonts w:hint="eastAsia" w:ascii="宋体" w:hAnsi="宋体"/>
                <w:color w:val="auto"/>
                <w:sz w:val="21"/>
                <w:szCs w:val="21"/>
                <w:highlight w:val="none"/>
              </w:rPr>
              <w:t>100%</w:t>
            </w:r>
          </w:p>
          <w:p>
            <w:pPr>
              <w:keepNext w:val="0"/>
              <w:keepLines w:val="0"/>
              <w:pageBreakBefore w:val="0"/>
              <w:kinsoku/>
              <w:wordWrap/>
              <w:overflowPunct/>
              <w:topLinePunct w:val="0"/>
              <w:bidi w:val="0"/>
              <w:spacing w:line="240" w:lineRule="auto"/>
              <w:rPr>
                <w:rFonts w:ascii="宋体" w:hAnsi="宋体"/>
                <w:color w:val="auto"/>
                <w:sz w:val="21"/>
                <w:szCs w:val="21"/>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w:t>
            </w:r>
            <w:r>
              <w:rPr>
                <w:rFonts w:hint="eastAsia" w:ascii="宋体" w:hAnsi="宋体" w:eastAsia="宋体" w:cs="宋体"/>
                <w:b w:val="0"/>
                <w:bCs w:val="0"/>
                <w:color w:val="auto"/>
                <w:sz w:val="21"/>
                <w:szCs w:val="21"/>
                <w:highlight w:val="none"/>
              </w:rPr>
              <w:t>办公固体废弃物有效处置率100%</w:t>
            </w:r>
            <w:r>
              <w:rPr>
                <w:rFonts w:hint="eastAsia" w:ascii="宋体" w:hAnsi="宋体"/>
                <w:color w:val="auto"/>
                <w:sz w:val="21"/>
                <w:szCs w:val="21"/>
                <w:highlight w:val="none"/>
              </w:rPr>
              <w:t xml:space="preserve">；           </w:t>
            </w:r>
            <w:r>
              <w:rPr>
                <w:rFonts w:hint="eastAsia" w:ascii="宋体" w:hAnsi="宋体" w:cs="Times New Roman"/>
                <w:color w:val="auto"/>
                <w:kern w:val="2"/>
                <w:sz w:val="21"/>
                <w:szCs w:val="21"/>
                <w:highlight w:val="none"/>
                <w:lang w:val="en-US" w:eastAsia="zh-CN" w:bidi="ar-SA"/>
              </w:rPr>
              <w:t xml:space="preserve"> </w:t>
            </w:r>
            <w:r>
              <w:rPr>
                <w:rFonts w:hint="eastAsia" w:ascii="宋体" w:hAnsi="宋体"/>
                <w:color w:val="auto"/>
                <w:sz w:val="21"/>
                <w:szCs w:val="21"/>
                <w:highlight w:val="none"/>
                <w:lang w:val="en-US" w:eastAsia="zh-CN"/>
              </w:rPr>
              <w:t>实测:</w:t>
            </w:r>
            <w:r>
              <w:rPr>
                <w:rFonts w:hint="eastAsia" w:ascii="宋体" w:hAnsi="宋体"/>
                <w:color w:val="auto"/>
                <w:sz w:val="21"/>
                <w:szCs w:val="21"/>
                <w:highlight w:val="none"/>
              </w:rPr>
              <w:t>100%</w:t>
            </w:r>
          </w:p>
          <w:p>
            <w:pPr>
              <w:keepNext w:val="0"/>
              <w:keepLines w:val="0"/>
              <w:pageBreakBefore w:val="0"/>
              <w:kinsoku/>
              <w:wordWrap/>
              <w:overflowPunct/>
              <w:topLinePunct w:val="0"/>
              <w:bidi w:val="0"/>
              <w:spacing w:line="240" w:lineRule="auto"/>
              <w:rPr>
                <w:rFonts w:hint="default" w:ascii="宋体" w:hAnsi="宋体"/>
                <w:color w:val="auto"/>
                <w:sz w:val="21"/>
                <w:szCs w:val="21"/>
                <w:highlight w:val="none"/>
                <w:lang w:val="en-US"/>
              </w:rPr>
            </w:pP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w:t>
            </w:r>
            <w:r>
              <w:rPr>
                <w:rFonts w:hint="eastAsia" w:ascii="宋体" w:hAnsi="宋体" w:eastAsia="宋体" w:cs="宋体"/>
                <w:b w:val="0"/>
                <w:bCs w:val="0"/>
                <w:color w:val="auto"/>
                <w:sz w:val="21"/>
                <w:szCs w:val="21"/>
                <w:highlight w:val="none"/>
              </w:rPr>
              <w:t>火灾事故为零</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s="Times New Roman"/>
                <w:color w:val="auto"/>
                <w:kern w:val="2"/>
                <w:sz w:val="21"/>
                <w:szCs w:val="21"/>
                <w:highlight w:val="none"/>
                <w:lang w:val="en-US" w:eastAsia="zh-CN" w:bidi="ar-SA"/>
              </w:rPr>
              <w:t xml:space="preserve">  </w:t>
            </w:r>
            <w:r>
              <w:rPr>
                <w:rFonts w:hint="eastAsia" w:ascii="宋体" w:hAnsi="宋体"/>
                <w:color w:val="auto"/>
                <w:sz w:val="21"/>
                <w:szCs w:val="21"/>
                <w:highlight w:val="none"/>
                <w:lang w:val="en-US" w:eastAsia="zh-CN"/>
              </w:rPr>
              <w:t>实测:0</w:t>
            </w:r>
          </w:p>
          <w:p>
            <w:pPr>
              <w:keepNext w:val="0"/>
              <w:keepLines w:val="0"/>
              <w:pageBreakBefore w:val="0"/>
              <w:tabs>
                <w:tab w:val="center" w:pos="3169"/>
              </w:tabs>
              <w:kinsoku/>
              <w:wordWrap/>
              <w:overflowPunct/>
              <w:topLinePunct w:val="0"/>
              <w:bidi w:val="0"/>
              <w:spacing w:line="240" w:lineRule="auto"/>
              <w:jc w:val="left"/>
              <w:rPr>
                <w:rFonts w:hint="default" w:ascii="宋体" w:hAnsi="宋体" w:cs="宋体"/>
                <w:color w:val="auto"/>
                <w:sz w:val="21"/>
                <w:szCs w:val="21"/>
                <w:highlight w:val="none"/>
                <w:lang w:val="en-US"/>
              </w:rPr>
            </w:pPr>
            <w:r>
              <w:rPr>
                <w:rFonts w:hint="eastAsia" w:ascii="宋体" w:hAnsi="宋体" w:cs="宋体"/>
                <w:color w:val="auto"/>
                <w:szCs w:val="21"/>
                <w:highlight w:val="none"/>
                <w:lang w:val="en-US" w:eastAsia="zh-CN"/>
              </w:rPr>
              <w:t>6）</w:t>
            </w:r>
            <w:r>
              <w:rPr>
                <w:rFonts w:hint="eastAsia" w:ascii="宋体" w:hAnsi="宋体" w:cs="宋体"/>
                <w:color w:val="auto"/>
                <w:sz w:val="21"/>
                <w:szCs w:val="21"/>
                <w:highlight w:val="none"/>
              </w:rPr>
              <w:t xml:space="preserve">重大安全事故和伤亡事故为0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w:t>
            </w:r>
            <w:r>
              <w:rPr>
                <w:rFonts w:hint="eastAsia" w:ascii="宋体" w:hAnsi="宋体" w:cs="Times New Roman"/>
                <w:color w:val="auto"/>
                <w:kern w:val="2"/>
                <w:sz w:val="21"/>
                <w:szCs w:val="21"/>
                <w:highlight w:val="none"/>
                <w:lang w:val="en-US" w:eastAsia="zh-CN" w:bidi="ar-SA"/>
              </w:rPr>
              <w:t xml:space="preserve">   </w:t>
            </w:r>
            <w:r>
              <w:rPr>
                <w:rFonts w:hint="eastAsia" w:ascii="宋体" w:hAnsi="宋体"/>
                <w:color w:val="auto"/>
                <w:sz w:val="21"/>
                <w:szCs w:val="21"/>
                <w:highlight w:val="none"/>
                <w:lang w:val="en-US" w:eastAsia="zh-CN"/>
              </w:rPr>
              <w:t>实测:0</w:t>
            </w:r>
          </w:p>
          <w:p>
            <w:pPr>
              <w:keepNext w:val="0"/>
              <w:keepLines w:val="0"/>
              <w:pageBreakBefore w:val="0"/>
              <w:kinsoku/>
              <w:wordWrap/>
              <w:overflowPunct/>
              <w:topLinePunct w:val="0"/>
              <w:bidi w:val="0"/>
              <w:spacing w:line="240" w:lineRule="auto"/>
              <w:rPr>
                <w:rFonts w:hint="default" w:ascii="宋体" w:hAnsi="宋体"/>
                <w:color w:val="auto"/>
                <w:sz w:val="21"/>
                <w:szCs w:val="21"/>
                <w:highlight w:val="none"/>
                <w:lang w:val="en-US"/>
              </w:rPr>
            </w:pP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 xml:space="preserve">）职业病发生为0；                        </w:t>
            </w:r>
            <w:r>
              <w:rPr>
                <w:rFonts w:hint="eastAsia" w:ascii="宋体" w:hAnsi="宋体"/>
                <w:color w:val="auto"/>
                <w:sz w:val="21"/>
                <w:szCs w:val="21"/>
                <w:highlight w:val="none"/>
                <w:lang w:val="en-US" w:eastAsia="zh-CN"/>
              </w:rPr>
              <w:t xml:space="preserve">   实测:0</w:t>
            </w:r>
          </w:p>
          <w:p>
            <w:pPr>
              <w:keepNext w:val="0"/>
              <w:keepLines w:val="0"/>
              <w:pageBreakBefore w:val="0"/>
              <w:kinsoku/>
              <w:wordWrap/>
              <w:overflowPunct/>
              <w:topLinePunct w:val="0"/>
              <w:bidi w:val="0"/>
              <w:spacing w:line="240" w:lineRule="auto"/>
              <w:jc w:val="left"/>
              <w:rPr>
                <w:rFonts w:hint="eastAsia" w:ascii="宋体" w:hAnsi="宋体"/>
                <w:color w:val="auto"/>
                <w:sz w:val="21"/>
                <w:szCs w:val="21"/>
                <w:highlight w:val="none"/>
              </w:rPr>
            </w:pPr>
            <w:r>
              <w:rPr>
                <w:rFonts w:hint="eastAsia" w:ascii="宋体" w:hAnsi="宋体" w:cs="宋体"/>
                <w:color w:val="auto"/>
                <w:szCs w:val="21"/>
                <w:highlight w:val="none"/>
                <w:lang w:val="en-US" w:eastAsia="zh-CN"/>
              </w:rPr>
              <w:t>查</w:t>
            </w:r>
            <w:r>
              <w:rPr>
                <w:rFonts w:hint="eastAsia" w:ascii="宋体" w:hAnsi="宋体" w:cs="宋体"/>
                <w:color w:val="auto"/>
                <w:szCs w:val="21"/>
                <w:highlight w:val="none"/>
              </w:rPr>
              <w:t>《</w:t>
            </w:r>
            <w:r>
              <w:rPr>
                <w:rFonts w:hint="eastAsia" w:ascii="宋体" w:hAnsi="宋体" w:eastAsia="宋体" w:cs="宋体"/>
                <w:b w:val="0"/>
                <w:bCs w:val="0"/>
                <w:color w:val="auto"/>
                <w:sz w:val="21"/>
                <w:szCs w:val="21"/>
                <w:highlight w:val="none"/>
              </w:rPr>
              <w:t>目标指标达成情况统计表</w:t>
            </w:r>
            <w:r>
              <w:rPr>
                <w:rFonts w:hint="eastAsia" w:ascii="宋体" w:hAnsi="宋体" w:cs="宋体"/>
                <w:b w:val="0"/>
                <w:bCs w:val="0"/>
                <w:color w:val="auto"/>
                <w:sz w:val="21"/>
                <w:szCs w:val="21"/>
                <w:highlight w:val="none"/>
              </w:rPr>
              <w:t>》和考核记录，经考核均完成目标任务</w:t>
            </w:r>
          </w:p>
          <w:p>
            <w:pPr>
              <w:keepNext w:val="0"/>
              <w:keepLines w:val="0"/>
              <w:pageBreakBefore w:val="0"/>
              <w:tabs>
                <w:tab w:val="left" w:pos="675"/>
              </w:tabs>
              <w:kinsoku/>
              <w:wordWrap/>
              <w:overflowPunct/>
              <w:topLinePunct w:val="0"/>
              <w:bidi w:val="0"/>
              <w:spacing w:line="240" w:lineRule="auto"/>
              <w:rPr>
                <w:rFonts w:hint="eastAsia" w:ascii="宋体" w:hAnsi="宋体" w:cs="宋体"/>
                <w:color w:val="auto"/>
                <w:szCs w:val="21"/>
              </w:rPr>
            </w:pPr>
            <w:r>
              <w:rPr>
                <w:rFonts w:hint="eastAsia" w:ascii="宋体" w:hAnsi="宋体" w:cs="宋体"/>
                <w:color w:val="auto"/>
                <w:szCs w:val="21"/>
              </w:rPr>
              <w:t>查见公司制定的环境管理方案有：1）潜在火灾；2）固废排放</w:t>
            </w:r>
            <w:r>
              <w:rPr>
                <w:rFonts w:hint="eastAsia" w:ascii="宋体" w:hAnsi="宋体" w:cs="宋体"/>
                <w:color w:val="auto"/>
                <w:szCs w:val="21"/>
                <w:lang w:val="en-US" w:eastAsia="zh-CN"/>
              </w:rPr>
              <w:t>2</w:t>
            </w:r>
            <w:r>
              <w:rPr>
                <w:rFonts w:hint="eastAsia" w:ascii="宋体" w:hAnsi="宋体" w:cs="宋体"/>
                <w:color w:val="auto"/>
                <w:szCs w:val="21"/>
              </w:rPr>
              <w:t>个管理方案。管理方案内容涉及：目标/指标、管理措施、资金预算、完成日期、责任部门。</w:t>
            </w:r>
          </w:p>
          <w:p>
            <w:pPr>
              <w:keepNext w:val="0"/>
              <w:keepLines w:val="0"/>
              <w:pageBreakBefore w:val="0"/>
              <w:tabs>
                <w:tab w:val="left" w:pos="675"/>
              </w:tabs>
              <w:kinsoku/>
              <w:wordWrap/>
              <w:overflowPunct/>
              <w:topLinePunct w:val="0"/>
              <w:bidi w:val="0"/>
              <w:spacing w:line="240" w:lineRule="auto"/>
              <w:rPr>
                <w:color w:val="auto"/>
              </w:rPr>
            </w:pPr>
            <w:r>
              <w:rPr>
                <w:rFonts w:hint="eastAsia" w:ascii="宋体" w:hAnsi="宋体" w:cs="宋体"/>
                <w:color w:val="auto"/>
                <w:szCs w:val="21"/>
              </w:rPr>
              <w:t>目标指标管理方案基本适宜，能够完成。</w:t>
            </w:r>
          </w:p>
          <w:p>
            <w:pPr>
              <w:pStyle w:val="18"/>
              <w:keepNext w:val="0"/>
              <w:keepLines w:val="0"/>
              <w:pageBreakBefore w:val="0"/>
              <w:kinsoku/>
              <w:wordWrap/>
              <w:overflowPunct/>
              <w:topLinePunct w:val="0"/>
              <w:bidi w:val="0"/>
              <w:spacing w:before="0" w:after="0" w:line="240" w:lineRule="auto"/>
              <w:rPr>
                <w:color w:val="auto"/>
              </w:rPr>
            </w:pPr>
            <w:r>
              <w:rPr>
                <w:rFonts w:hint="eastAsia"/>
                <w:color w:val="auto"/>
              </w:rPr>
              <w:t>........</w:t>
            </w:r>
          </w:p>
          <w:p>
            <w:pPr>
              <w:keepNext w:val="0"/>
              <w:keepLines w:val="0"/>
              <w:pageBreakBefore w:val="0"/>
              <w:kinsoku/>
              <w:wordWrap/>
              <w:overflowPunct/>
              <w:topLinePunct w:val="0"/>
              <w:bidi w:val="0"/>
              <w:spacing w:line="240" w:lineRule="auto"/>
              <w:rPr>
                <w:rFonts w:ascii="宋体" w:hAnsi="宋体" w:cs="宋体"/>
                <w:color w:val="auto"/>
                <w:szCs w:val="21"/>
              </w:rPr>
            </w:pPr>
            <w:r>
              <w:rPr>
                <w:rFonts w:hint="eastAsia" w:ascii="宋体" w:hAnsi="宋体" w:cs="宋体"/>
                <w:color w:val="auto"/>
                <w:szCs w:val="21"/>
              </w:rPr>
              <w:t>制定的指标和管理方案基本可行。</w:t>
            </w:r>
          </w:p>
        </w:tc>
        <w:tc>
          <w:tcPr>
            <w:tcW w:w="1131" w:type="dxa"/>
          </w:tcPr>
          <w:p>
            <w:pPr>
              <w:keepNext w:val="0"/>
              <w:keepLines w:val="0"/>
              <w:pageBreakBefore w:val="0"/>
              <w:kinsoku/>
              <w:wordWrap/>
              <w:overflowPunct/>
              <w:topLinePunct w:val="0"/>
              <w:bidi w:val="0"/>
              <w:spacing w:line="240" w:lineRule="auto"/>
              <w:rPr>
                <w:rFonts w:hint="eastAsia"/>
                <w:color w:val="auto"/>
                <w:lang w:eastAsia="zh-CN"/>
              </w:rPr>
            </w:pPr>
            <w:r>
              <w:rPr>
                <w:rFonts w:hint="eastAsia"/>
                <w:color w:val="auto"/>
                <w:lang w:eastAsia="zh-CN"/>
              </w:rPr>
              <w:t>符合</w:t>
            </w:r>
          </w:p>
          <w:p>
            <w:pPr>
              <w:pStyle w:val="18"/>
              <w:keepNext w:val="0"/>
              <w:keepLines w:val="0"/>
              <w:pageBreakBefore w:val="0"/>
              <w:kinsoku/>
              <w:wordWrap/>
              <w:overflowPunct/>
              <w:topLinePunct w:val="0"/>
              <w:bidi w:val="0"/>
              <w:spacing w:before="0" w:after="0" w:line="24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keepNext w:val="0"/>
              <w:keepLines w:val="0"/>
              <w:pageBreakBefore w:val="0"/>
              <w:kinsoku/>
              <w:wordWrap/>
              <w:overflowPunct/>
              <w:topLinePunct w:val="0"/>
              <w:bidi w:val="0"/>
              <w:adjustRightInd w:val="0"/>
              <w:snapToGrid w:val="0"/>
              <w:spacing w:line="240" w:lineRule="auto"/>
              <w:jc w:val="left"/>
              <w:rPr>
                <w:rFonts w:ascii="宋体" w:hAnsi="宋体" w:eastAsia="宋体" w:cs="新宋体"/>
                <w:color w:val="auto"/>
                <w:kern w:val="2"/>
                <w:sz w:val="21"/>
                <w:szCs w:val="21"/>
                <w:lang w:val="en-US" w:eastAsia="zh-CN" w:bidi="ar-SA"/>
              </w:rPr>
            </w:pPr>
            <w:r>
              <w:rPr>
                <w:rFonts w:hint="eastAsia" w:ascii="宋体" w:hAnsi="宋体" w:cs="新宋体"/>
                <w:color w:val="auto"/>
                <w:szCs w:val="21"/>
              </w:rPr>
              <w:t>环境因素</w:t>
            </w:r>
          </w:p>
        </w:tc>
        <w:tc>
          <w:tcPr>
            <w:tcW w:w="960" w:type="dxa"/>
            <w:vAlign w:val="top"/>
          </w:tcPr>
          <w:p>
            <w:pPr>
              <w:keepNext w:val="0"/>
              <w:keepLines w:val="0"/>
              <w:pageBreakBefore w:val="0"/>
              <w:kinsoku/>
              <w:wordWrap/>
              <w:overflowPunct/>
              <w:topLinePunct w:val="0"/>
              <w:bidi w:val="0"/>
              <w:spacing w:line="240" w:lineRule="auto"/>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E6.1.2</w:t>
            </w:r>
          </w:p>
        </w:tc>
        <w:tc>
          <w:tcPr>
            <w:tcW w:w="10458"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环境因素的识别与评价控制程序</w:t>
            </w:r>
            <w:r>
              <w:rPr>
                <w:rFonts w:hint="eastAsia" w:ascii="宋体" w:hAnsi="宋体" w:cs="宋体"/>
                <w:color w:val="auto"/>
                <w:szCs w:val="21"/>
              </w:rPr>
              <w:t>》，上述文件对识别和评价方法、程序、职责、记录作了规定。</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lang w:eastAsia="zh-CN"/>
              </w:rPr>
              <w:t>商务部</w:t>
            </w: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01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08</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重新</w:t>
            </w:r>
            <w:r>
              <w:rPr>
                <w:rFonts w:hint="eastAsia" w:ascii="宋体" w:hAnsi="宋体" w:cs="宋体"/>
                <w:color w:val="auto"/>
                <w:szCs w:val="21"/>
                <w:highlight w:val="none"/>
              </w:rPr>
              <w:t>组织了各个部门开展了环境因素的识别工作。</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查见：《环境因素识别评价表》和《重要环境因素清单》，按照部门和经营过程进行识别并评价出公司重要环境因素有：1）潜在火灾；2）固废废弃物</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项，识别清楚、准确，评价合理。</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查：公司《环境因素评价表》，涉及以下内容：</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a.废弃纸杯、日光灯管、墨盒等办公用品固废排放等；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b.办公水、电的消耗；</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C.废包装物、</w:t>
            </w:r>
            <w:r>
              <w:rPr>
                <w:rFonts w:hint="eastAsia" w:ascii="宋体" w:hAnsi="宋体" w:cs="宋体"/>
                <w:color w:val="auto"/>
                <w:szCs w:val="21"/>
                <w:lang w:eastAsia="zh-CN"/>
              </w:rPr>
              <w:t>清洁用品</w:t>
            </w:r>
            <w:r>
              <w:rPr>
                <w:rFonts w:hint="eastAsia" w:ascii="宋体" w:hAnsi="宋体" w:cs="宋体"/>
                <w:color w:val="auto"/>
                <w:szCs w:val="21"/>
              </w:rPr>
              <w:t>的废弃等；</w:t>
            </w:r>
          </w:p>
          <w:p>
            <w:pPr>
              <w:tabs>
                <w:tab w:val="center" w:pos="3169"/>
              </w:tabs>
              <w:spacing w:line="400" w:lineRule="exact"/>
              <w:jc w:val="left"/>
              <w:rPr>
                <w:rFonts w:hint="eastAsia" w:eastAsia="宋体"/>
                <w:color w:val="auto"/>
                <w:lang w:eastAsia="zh-CN"/>
              </w:rPr>
            </w:pPr>
            <w:r>
              <w:rPr>
                <w:rFonts w:hint="eastAsia" w:ascii="宋体" w:hAnsi="宋体" w:cs="宋体"/>
                <w:color w:val="auto"/>
                <w:szCs w:val="21"/>
              </w:rPr>
              <w:t>d.吸烟造成的火灾</w:t>
            </w:r>
            <w:r>
              <w:rPr>
                <w:rFonts w:hint="eastAsia" w:ascii="宋体" w:hAnsi="宋体" w:cs="宋体"/>
                <w:color w:val="auto"/>
                <w:szCs w:val="21"/>
                <w:lang w:eastAsia="zh-CN"/>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识别基本清楚、全面。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商务部</w:t>
            </w:r>
            <w:r>
              <w:rPr>
                <w:rFonts w:hint="eastAsia" w:ascii="宋体" w:hAnsi="宋体" w:cs="宋体"/>
                <w:color w:val="auto"/>
                <w:szCs w:val="21"/>
              </w:rPr>
              <w:t>及办公区域的《环境因素识别评价表》，涉及以下内容：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a.废弃纸杯、日光灯管、墨盒、电脑、空调等办公用品及设备固废排放等；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b.水、电、纸张等资源和能源消耗等；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c.生活垃圾的排放；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d.吸烟造成的火灾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e．生活污水排放等；</w:t>
            </w:r>
          </w:p>
          <w:p>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识别基本清楚、全面。</w:t>
            </w:r>
          </w:p>
        </w:tc>
        <w:tc>
          <w:tcPr>
            <w:tcW w:w="1131" w:type="dxa"/>
          </w:tcPr>
          <w:p>
            <w:pPr>
              <w:pStyle w:val="18"/>
              <w:keepNext w:val="0"/>
              <w:keepLines w:val="0"/>
              <w:pageBreakBefore w:val="0"/>
              <w:kinsoku/>
              <w:wordWrap/>
              <w:overflowPunct/>
              <w:topLinePunct w:val="0"/>
              <w:bidi w:val="0"/>
              <w:spacing w:before="0" w:after="0" w:line="240" w:lineRule="auto"/>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keepNext w:val="0"/>
              <w:keepLines w:val="0"/>
              <w:pageBreakBefore w:val="0"/>
              <w:kinsoku/>
              <w:wordWrap/>
              <w:overflowPunct/>
              <w:topLinePunct w:val="0"/>
              <w:bidi w:val="0"/>
              <w:adjustRightInd w:val="0"/>
              <w:snapToGrid w:val="0"/>
              <w:spacing w:line="240" w:lineRule="auto"/>
              <w:jc w:val="left"/>
              <w:rPr>
                <w:rFonts w:ascii="宋体" w:hAnsi="宋体" w:eastAsia="宋体" w:cs="新宋体"/>
                <w:color w:val="auto"/>
                <w:kern w:val="2"/>
                <w:sz w:val="21"/>
                <w:szCs w:val="21"/>
                <w:lang w:val="en-US" w:eastAsia="zh-CN" w:bidi="ar-SA"/>
              </w:rPr>
            </w:pPr>
            <w:r>
              <w:rPr>
                <w:rFonts w:hint="eastAsia" w:ascii="宋体" w:hAnsi="宋体" w:cs="新宋体"/>
                <w:color w:val="auto"/>
                <w:szCs w:val="21"/>
              </w:rPr>
              <w:t>危险源识别、评价与控制措施</w:t>
            </w:r>
          </w:p>
        </w:tc>
        <w:tc>
          <w:tcPr>
            <w:tcW w:w="960" w:type="dxa"/>
            <w:vAlign w:val="top"/>
          </w:tcPr>
          <w:p>
            <w:pPr>
              <w:keepNext w:val="0"/>
              <w:keepLines w:val="0"/>
              <w:pageBreakBefore w:val="0"/>
              <w:kinsoku/>
              <w:wordWrap/>
              <w:overflowPunct/>
              <w:topLinePunct w:val="0"/>
              <w:bidi w:val="0"/>
              <w:spacing w:line="240" w:lineRule="auto"/>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S</w:t>
            </w:r>
            <w:r>
              <w:rPr>
                <w:rFonts w:hint="eastAsia" w:ascii="宋体" w:hAnsi="宋体" w:cs="新宋体"/>
                <w:color w:val="auto"/>
                <w:szCs w:val="21"/>
                <w:lang w:val="en-US" w:eastAsia="zh-CN"/>
              </w:rPr>
              <w:t>6</w:t>
            </w:r>
            <w:r>
              <w:rPr>
                <w:rFonts w:hint="eastAsia" w:ascii="宋体" w:hAnsi="宋体" w:cs="新宋体"/>
                <w:color w:val="auto"/>
                <w:szCs w:val="21"/>
              </w:rPr>
              <w:t>.</w:t>
            </w:r>
            <w:r>
              <w:rPr>
                <w:rFonts w:hint="eastAsia" w:ascii="宋体" w:hAnsi="宋体" w:cs="新宋体"/>
                <w:color w:val="auto"/>
                <w:szCs w:val="21"/>
                <w:lang w:val="en-US" w:eastAsia="zh-CN"/>
              </w:rPr>
              <w:t>1</w:t>
            </w:r>
            <w:r>
              <w:rPr>
                <w:rFonts w:hint="eastAsia" w:ascii="宋体" w:hAnsi="宋体" w:cs="新宋体"/>
                <w:color w:val="auto"/>
                <w:szCs w:val="21"/>
              </w:rPr>
              <w:t>.</w:t>
            </w:r>
            <w:r>
              <w:rPr>
                <w:rFonts w:hint="eastAsia" w:ascii="宋体" w:hAnsi="宋体" w:cs="新宋体"/>
                <w:color w:val="auto"/>
                <w:szCs w:val="21"/>
                <w:lang w:val="en-US" w:eastAsia="zh-CN"/>
              </w:rPr>
              <w:t>2</w:t>
            </w:r>
            <w:r>
              <w:rPr>
                <w:rFonts w:hint="eastAsia" w:ascii="宋体" w:hAnsi="宋体" w:cs="新宋体"/>
                <w:color w:val="auto"/>
                <w:szCs w:val="21"/>
              </w:rPr>
              <w:t xml:space="preserve"> </w:t>
            </w:r>
          </w:p>
        </w:tc>
        <w:tc>
          <w:tcPr>
            <w:tcW w:w="10458" w:type="dxa"/>
            <w:vAlign w:val="top"/>
          </w:tcPr>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查见：《</w:t>
            </w:r>
            <w:r>
              <w:rPr>
                <w:rFonts w:hint="eastAsia" w:ascii="宋体" w:hAnsi="宋体" w:eastAsia="宋体" w:cs="宋体"/>
                <w:color w:val="auto"/>
                <w:szCs w:val="21"/>
                <w:lang w:eastAsia="zh-CN"/>
              </w:rPr>
              <w:t>危险源辨识和风险评价控制程序</w:t>
            </w:r>
            <w:r>
              <w:rPr>
                <w:rFonts w:hint="eastAsia" w:ascii="宋体" w:hAnsi="宋体" w:eastAsia="宋体" w:cs="宋体"/>
                <w:color w:val="auto"/>
                <w:szCs w:val="21"/>
              </w:rPr>
              <w:t>》</w:t>
            </w: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上述文件对识别和评价方法、程序、职责、记录作了规定。</w:t>
            </w: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查见：《</w:t>
            </w:r>
            <w:r>
              <w:rPr>
                <w:rFonts w:hint="eastAsia" w:ascii="宋体" w:hAnsi="宋体" w:eastAsia="宋体" w:cs="宋体"/>
                <w:color w:val="auto"/>
                <w:szCs w:val="21"/>
                <w:lang w:eastAsia="zh-CN"/>
              </w:rPr>
              <w:t>危险源辨识和风险评价控制程序</w:t>
            </w:r>
            <w:r>
              <w:rPr>
                <w:rFonts w:hint="eastAsia" w:ascii="宋体" w:hAnsi="宋体" w:eastAsia="宋体" w:cs="宋体"/>
                <w:color w:val="auto"/>
                <w:szCs w:val="21"/>
              </w:rPr>
              <w:t>》，危险源过打分和小组评议共评价出公司不可接受风险：2项，分别是：火灾、</w:t>
            </w:r>
            <w:r>
              <w:rPr>
                <w:rFonts w:hint="eastAsia" w:ascii="宋体" w:hAnsi="宋体" w:eastAsia="宋体" w:cs="宋体"/>
                <w:color w:val="auto"/>
                <w:szCs w:val="21"/>
                <w:lang w:eastAsia="zh-CN"/>
              </w:rPr>
              <w:t>车辆</w:t>
            </w:r>
            <w:r>
              <w:rPr>
                <w:rFonts w:hint="eastAsia" w:ascii="宋体" w:hAnsi="宋体" w:eastAsia="宋体" w:cs="宋体"/>
                <w:color w:val="auto"/>
                <w:szCs w:val="21"/>
              </w:rPr>
              <w:t>伤害。辨识清楚、准确，评价充分合理。</w:t>
            </w: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抽查见确定的火灾控制措施的策划：</w:t>
            </w: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zCs w:val="21"/>
                <w:lang w:eastAsia="zh-CN"/>
              </w:rPr>
              <w:t>）</w:t>
            </w:r>
            <w:r>
              <w:rPr>
                <w:rFonts w:hint="eastAsia" w:ascii="宋体" w:hAnsi="宋体" w:eastAsia="宋体" w:cs="宋体"/>
                <w:color w:val="auto"/>
                <w:szCs w:val="21"/>
              </w:rPr>
              <w:t>组织岗位人员学习技能和控制文件；执行《应急准备与响应控制程序》；                                           2</w:t>
            </w:r>
            <w:r>
              <w:rPr>
                <w:rFonts w:hint="eastAsia" w:ascii="宋体" w:hAnsi="宋体" w:eastAsia="宋体" w:cs="宋体"/>
                <w:color w:val="auto"/>
                <w:szCs w:val="21"/>
                <w:lang w:eastAsia="zh-CN"/>
              </w:rPr>
              <w:t>）</w:t>
            </w:r>
            <w:r>
              <w:rPr>
                <w:rFonts w:hint="eastAsia" w:ascii="宋体" w:hAnsi="宋体" w:eastAsia="宋体" w:cs="宋体"/>
                <w:color w:val="auto"/>
                <w:szCs w:val="21"/>
              </w:rPr>
              <w:t>组织人员学习消防安全知识；                                                                                   3</w:t>
            </w:r>
            <w:r>
              <w:rPr>
                <w:rFonts w:hint="eastAsia" w:ascii="宋体" w:hAnsi="宋体" w:eastAsia="宋体" w:cs="宋体"/>
                <w:color w:val="auto"/>
                <w:szCs w:val="21"/>
                <w:lang w:eastAsia="zh-CN"/>
              </w:rPr>
              <w:t>）</w:t>
            </w:r>
            <w:r>
              <w:rPr>
                <w:rFonts w:hint="eastAsia" w:ascii="宋体" w:hAnsi="宋体" w:eastAsia="宋体" w:cs="宋体"/>
                <w:color w:val="auto"/>
                <w:szCs w:val="21"/>
              </w:rPr>
              <w:t>办公区域防火设施；                                                                                                    4</w:t>
            </w:r>
            <w:r>
              <w:rPr>
                <w:rFonts w:hint="eastAsia" w:ascii="宋体" w:hAnsi="宋体" w:eastAsia="宋体" w:cs="宋体"/>
                <w:color w:val="auto"/>
                <w:szCs w:val="21"/>
                <w:lang w:eastAsia="zh-CN"/>
              </w:rPr>
              <w:t>）</w:t>
            </w:r>
            <w:r>
              <w:rPr>
                <w:rFonts w:hint="eastAsia" w:ascii="宋体" w:hAnsi="宋体" w:eastAsia="宋体" w:cs="宋体"/>
                <w:color w:val="auto"/>
                <w:szCs w:val="21"/>
              </w:rPr>
              <w:t>落实部门和人员职责；安全专职每月检查；                                                                                     5</w:t>
            </w:r>
            <w:r>
              <w:rPr>
                <w:rFonts w:hint="eastAsia" w:ascii="宋体" w:hAnsi="宋体" w:eastAsia="宋体" w:cs="宋体"/>
                <w:color w:val="auto"/>
                <w:szCs w:val="21"/>
                <w:lang w:eastAsia="zh-CN"/>
              </w:rPr>
              <w:t>）</w:t>
            </w:r>
            <w:r>
              <w:rPr>
                <w:rFonts w:hint="eastAsia" w:ascii="宋体" w:hAnsi="宋体" w:eastAsia="宋体" w:cs="宋体"/>
                <w:color w:val="auto"/>
                <w:szCs w:val="21"/>
              </w:rPr>
              <w:t>定期组织应急演练。</w:t>
            </w: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查见：</w:t>
            </w:r>
            <w:r>
              <w:rPr>
                <w:rFonts w:hint="eastAsia" w:ascii="宋体" w:hAnsi="宋体" w:eastAsia="宋体" w:cs="宋体"/>
                <w:color w:val="auto"/>
                <w:szCs w:val="21"/>
                <w:lang w:eastAsia="zh-CN"/>
              </w:rPr>
              <w:t>商务部</w:t>
            </w:r>
            <w:r>
              <w:rPr>
                <w:rFonts w:hint="eastAsia" w:ascii="宋体" w:hAnsi="宋体" w:eastAsia="宋体" w:cs="宋体"/>
                <w:color w:val="auto"/>
                <w:szCs w:val="21"/>
              </w:rPr>
              <w:t>及办公区域《危险辨识评价表》</w:t>
            </w: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20</w:t>
            </w:r>
            <w:r>
              <w:rPr>
                <w:rFonts w:hint="eastAsia" w:ascii="宋体" w:hAnsi="宋体" w:eastAsia="宋体" w:cs="宋体"/>
                <w:color w:val="auto"/>
                <w:szCs w:val="21"/>
                <w:lang w:val="en-US" w:eastAsia="zh-CN"/>
              </w:rPr>
              <w:t>21</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01</w:t>
            </w:r>
            <w:r>
              <w:rPr>
                <w:rFonts w:hint="eastAsia" w:ascii="宋体" w:hAnsi="宋体" w:eastAsia="宋体" w:cs="宋体"/>
                <w:color w:val="auto"/>
                <w:szCs w:val="21"/>
              </w:rPr>
              <w:t>月</w:t>
            </w:r>
            <w:r>
              <w:rPr>
                <w:rFonts w:hint="eastAsia" w:ascii="宋体" w:hAnsi="宋体" w:eastAsia="宋体" w:cs="宋体"/>
                <w:color w:val="auto"/>
                <w:szCs w:val="21"/>
                <w:lang w:val="en-US" w:eastAsia="zh-CN"/>
              </w:rPr>
              <w:t>08</w:t>
            </w:r>
            <w:r>
              <w:rPr>
                <w:rFonts w:hint="eastAsia" w:ascii="宋体" w:hAnsi="宋体" w:eastAsia="宋体" w:cs="宋体"/>
                <w:color w:val="auto"/>
                <w:szCs w:val="21"/>
              </w:rPr>
              <w:t>日发布</w:t>
            </w: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lang w:eastAsia="zh-CN"/>
              </w:rPr>
              <w:t>商务部</w:t>
            </w:r>
            <w:r>
              <w:rPr>
                <w:rFonts w:hint="eastAsia" w:ascii="宋体" w:hAnsi="宋体" w:eastAsia="宋体" w:cs="宋体"/>
                <w:color w:val="auto"/>
                <w:szCs w:val="21"/>
              </w:rPr>
              <w:t>及办公区域共识别出包括:</w:t>
            </w: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线路老化漏电、人员吸烟引发火灾；发生交通事故伤人等危险源.</w:t>
            </w: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采用的是经验判断法、过程分析法识别。</w:t>
            </w: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查见，</w:t>
            </w:r>
            <w:r>
              <w:rPr>
                <w:rFonts w:hint="eastAsia" w:ascii="宋体" w:hAnsi="宋体" w:eastAsia="宋体" w:cs="宋体"/>
                <w:color w:val="auto"/>
                <w:szCs w:val="21"/>
                <w:lang w:eastAsia="zh-CN"/>
              </w:rPr>
              <w:t>商务部</w:t>
            </w:r>
            <w:r>
              <w:rPr>
                <w:rFonts w:hint="eastAsia" w:ascii="宋体" w:hAnsi="宋体" w:eastAsia="宋体" w:cs="宋体"/>
                <w:color w:val="auto"/>
                <w:szCs w:val="21"/>
              </w:rPr>
              <w:t>及办公区域打分法确定了</w:t>
            </w:r>
            <w:r>
              <w:rPr>
                <w:rFonts w:hint="eastAsia" w:ascii="宋体" w:hAnsi="宋体" w:eastAsia="宋体" w:cs="宋体"/>
                <w:color w:val="auto"/>
                <w:szCs w:val="21"/>
                <w:lang w:val="en-US" w:eastAsia="zh-CN"/>
              </w:rPr>
              <w:t>1</w:t>
            </w:r>
            <w:r>
              <w:rPr>
                <w:rFonts w:hint="eastAsia" w:ascii="宋体" w:hAnsi="宋体" w:eastAsia="宋体" w:cs="宋体"/>
                <w:color w:val="auto"/>
                <w:szCs w:val="21"/>
              </w:rPr>
              <w:t>项不可接受风险：（1）办公室吸烟或其他明火、电线老化</w:t>
            </w:r>
            <w:r>
              <w:rPr>
                <w:rFonts w:hint="eastAsia" w:ascii="宋体" w:hAnsi="宋体" w:eastAsia="宋体" w:cs="宋体"/>
                <w:color w:val="auto"/>
                <w:szCs w:val="21"/>
                <w:lang w:eastAsia="zh-CN"/>
              </w:rPr>
              <w:t>、使用大功率电器</w:t>
            </w:r>
            <w:r>
              <w:rPr>
                <w:rFonts w:hint="eastAsia" w:ascii="宋体" w:hAnsi="宋体" w:eastAsia="宋体" w:cs="宋体"/>
                <w:color w:val="auto"/>
                <w:szCs w:val="21"/>
              </w:rPr>
              <w:t>造成</w:t>
            </w:r>
            <w:r>
              <w:rPr>
                <w:rFonts w:hint="eastAsia" w:ascii="宋体" w:hAnsi="宋体" w:eastAsia="宋体" w:cs="宋体"/>
                <w:color w:val="auto"/>
                <w:szCs w:val="21"/>
                <w:lang w:eastAsia="zh-CN"/>
              </w:rPr>
              <w:t>火灾</w:t>
            </w:r>
            <w:r>
              <w:rPr>
                <w:rFonts w:hint="eastAsia" w:ascii="宋体" w:hAnsi="宋体" w:eastAsia="宋体" w:cs="宋体"/>
                <w:color w:val="auto"/>
                <w:szCs w:val="21"/>
              </w:rPr>
              <w:t>。</w:t>
            </w: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危险源辨识基本充分、风险等级评价基本合理。</w:t>
            </w: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查见确定的消防管理措施：</w:t>
            </w: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组织员工安全教育、消防知识学习；</w:t>
            </w: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加强检查考核，不少于三个月进行一次；</w:t>
            </w: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制定安全用电使用管理规定；</w:t>
            </w:r>
          </w:p>
          <w:p>
            <w:pPr>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rPr>
              <w:t>每年参与公司组织的消防演练</w:t>
            </w:r>
          </w:p>
        </w:tc>
        <w:tc>
          <w:tcPr>
            <w:tcW w:w="1131" w:type="dxa"/>
          </w:tcPr>
          <w:p>
            <w:pPr>
              <w:pStyle w:val="18"/>
              <w:keepNext w:val="0"/>
              <w:keepLines w:val="0"/>
              <w:pageBreakBefore w:val="0"/>
              <w:kinsoku/>
              <w:wordWrap/>
              <w:overflowPunct/>
              <w:topLinePunct w:val="0"/>
              <w:bidi w:val="0"/>
              <w:spacing w:before="0" w:after="0" w:line="240" w:lineRule="auto"/>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vAlign w:val="top"/>
          </w:tcPr>
          <w:p>
            <w:pPr>
              <w:keepNext w:val="0"/>
              <w:keepLines w:val="0"/>
              <w:pageBreakBefore w:val="0"/>
              <w:kinsoku/>
              <w:wordWrap/>
              <w:overflowPunct/>
              <w:topLinePunct w:val="0"/>
              <w:bidi w:val="0"/>
              <w:adjustRightInd w:val="0"/>
              <w:snapToGrid w:val="0"/>
              <w:spacing w:line="240" w:lineRule="auto"/>
              <w:jc w:val="left"/>
              <w:rPr>
                <w:rFonts w:ascii="宋体" w:hAnsi="宋体" w:eastAsia="宋体" w:cs="新宋体"/>
                <w:color w:val="auto"/>
                <w:kern w:val="2"/>
                <w:sz w:val="21"/>
                <w:szCs w:val="21"/>
                <w:lang w:val="en-US" w:eastAsia="zh-CN" w:bidi="ar-SA"/>
              </w:rPr>
            </w:pPr>
            <w:r>
              <w:rPr>
                <w:rFonts w:hint="eastAsia" w:ascii="宋体" w:hAnsi="宋体" w:cs="新宋体"/>
                <w:color w:val="auto"/>
                <w:szCs w:val="21"/>
              </w:rPr>
              <w:t>法规与其他要求/合规性义务</w:t>
            </w:r>
          </w:p>
        </w:tc>
        <w:tc>
          <w:tcPr>
            <w:tcW w:w="960" w:type="dxa"/>
            <w:vAlign w:val="top"/>
          </w:tcPr>
          <w:p>
            <w:pPr>
              <w:keepNext w:val="0"/>
              <w:keepLines w:val="0"/>
              <w:pageBreakBefore w:val="0"/>
              <w:kinsoku/>
              <w:wordWrap/>
              <w:overflowPunct/>
              <w:topLinePunct w:val="0"/>
              <w:bidi w:val="0"/>
              <w:spacing w:line="240" w:lineRule="auto"/>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6.1.3</w:t>
            </w:r>
          </w:p>
          <w:p>
            <w:pPr>
              <w:keepNext w:val="0"/>
              <w:keepLines w:val="0"/>
              <w:pageBreakBefore w:val="0"/>
              <w:kinsoku/>
              <w:wordWrap/>
              <w:overflowPunct/>
              <w:topLinePunct w:val="0"/>
              <w:bidi w:val="0"/>
              <w:spacing w:line="240" w:lineRule="auto"/>
              <w:rPr>
                <w:rFonts w:ascii="宋体" w:hAnsi="宋体" w:eastAsia="宋体" w:cs="新宋体"/>
                <w:color w:val="auto"/>
                <w:kern w:val="2"/>
                <w:sz w:val="21"/>
                <w:szCs w:val="21"/>
                <w:lang w:val="en-US" w:eastAsia="zh-CN" w:bidi="ar-SA"/>
              </w:rPr>
            </w:pPr>
          </w:p>
        </w:tc>
        <w:tc>
          <w:tcPr>
            <w:tcW w:w="10458" w:type="dxa"/>
            <w:vAlign w:val="top"/>
          </w:tcPr>
          <w:p>
            <w:pPr>
              <w:tabs>
                <w:tab w:val="left" w:pos="-3"/>
              </w:tabs>
              <w:spacing w:line="400" w:lineRule="exact"/>
            </w:pPr>
            <w:r>
              <w:rPr>
                <w:rFonts w:hint="eastAsia"/>
              </w:rPr>
              <w:t>---有《法律、法规收集和更新程序》，查有《法律法规要求清单》，对本公司环境和职业健康安全管理体系适用的法律法规和当地政府、行业要求进行了识别，包括环境质量标准、排放标准、职业健康安全卫生标准等。</w:t>
            </w:r>
          </w:p>
          <w:p>
            <w:pPr>
              <w:spacing w:line="400" w:lineRule="exact"/>
            </w:pPr>
            <w:r>
              <w:rPr>
                <w:rFonts w:hint="eastAsia"/>
              </w:rPr>
              <w:t>· 查见：20</w:t>
            </w:r>
            <w:r>
              <w:rPr>
                <w:rFonts w:hint="eastAsia"/>
                <w:lang w:val="en-US" w:eastAsia="zh-CN"/>
              </w:rPr>
              <w:t>22</w:t>
            </w:r>
            <w:r>
              <w:rPr>
                <w:rFonts w:hint="eastAsia"/>
              </w:rPr>
              <w:t>年《法律法规要求清单》</w:t>
            </w:r>
          </w:p>
          <w:p>
            <w:pPr>
              <w:spacing w:line="400" w:lineRule="exact"/>
            </w:pPr>
            <w:r>
              <w:rPr>
                <w:rFonts w:hint="eastAsia"/>
              </w:rPr>
              <w:t>1）国家相关法律法规等</w:t>
            </w:r>
          </w:p>
          <w:p>
            <w:pPr>
              <w:spacing w:line="400" w:lineRule="exact"/>
            </w:pPr>
            <w:r>
              <w:rPr>
                <w:rFonts w:hint="eastAsia"/>
              </w:rPr>
              <w:t>2）</w:t>
            </w:r>
            <w:r>
              <w:rPr>
                <w:rFonts w:hint="eastAsia"/>
                <w:lang w:eastAsia="zh-CN"/>
              </w:rPr>
              <w:t>四川省</w:t>
            </w:r>
            <w:r>
              <w:rPr>
                <w:rFonts w:hint="eastAsia"/>
              </w:rPr>
              <w:t>等地方法规；</w:t>
            </w:r>
          </w:p>
          <w:p>
            <w:pPr>
              <w:spacing w:line="400" w:lineRule="exact"/>
            </w:pPr>
            <w:r>
              <w:rPr>
                <w:rFonts w:hint="eastAsia"/>
              </w:rPr>
              <w:t>3）与职业健康安全管理相关的执行标准</w:t>
            </w:r>
          </w:p>
          <w:p>
            <w:pPr>
              <w:spacing w:line="400" w:lineRule="exact"/>
            </w:pPr>
            <w:r>
              <w:rPr>
                <w:rFonts w:hint="eastAsia"/>
              </w:rPr>
              <w:t>抽 ：</w:t>
            </w:r>
            <w:r>
              <w:rPr>
                <w:rFonts w:hint="eastAsia"/>
                <w:lang w:val="en-US" w:eastAsia="zh-CN"/>
              </w:rPr>
              <w:t xml:space="preserve"> </w:t>
            </w:r>
            <w:r>
              <w:rPr>
                <w:rFonts w:hint="eastAsia"/>
              </w:rPr>
              <w:t>中华人民共和国消防法</w:t>
            </w:r>
          </w:p>
          <w:p>
            <w:pPr>
              <w:spacing w:line="400" w:lineRule="exact"/>
              <w:ind w:firstLine="525" w:firstLineChars="250"/>
            </w:pPr>
            <w:r>
              <w:rPr>
                <w:rFonts w:hint="eastAsia"/>
                <w:lang w:val="en-US" w:eastAsia="zh-CN"/>
              </w:rPr>
              <w:t xml:space="preserve"> </w:t>
            </w:r>
            <w:r>
              <w:rPr>
                <w:rFonts w:hint="eastAsia"/>
              </w:rPr>
              <w:t>劳动防护用品监督管理规定</w:t>
            </w:r>
          </w:p>
          <w:p>
            <w:pPr>
              <w:spacing w:line="400" w:lineRule="exact"/>
              <w:ind w:firstLine="630" w:firstLineChars="300"/>
            </w:pPr>
            <w:r>
              <w:rPr>
                <w:rFonts w:hint="eastAsia"/>
              </w:rPr>
              <w:t>职业健康监护技术规范等。</w:t>
            </w:r>
          </w:p>
          <w:p>
            <w:pPr>
              <w:spacing w:line="400" w:lineRule="exact"/>
              <w:ind w:firstLine="525" w:firstLineChars="250"/>
            </w:pPr>
            <w:r>
              <w:rPr>
                <w:rFonts w:hint="eastAsia"/>
              </w:rPr>
              <w:t>《清单》中列出了法规名称、颁布实施时间、适用条款等内容；</w:t>
            </w:r>
          </w:p>
          <w:p>
            <w:pPr>
              <w:spacing w:line="400" w:lineRule="exact"/>
              <w:rPr>
                <w:rFonts w:hint="eastAsia" w:ascii="Times New Roman" w:hAnsi="Times New Roman" w:eastAsia="宋体" w:cs="Times New Roman"/>
              </w:rPr>
            </w:pPr>
            <w:r>
              <w:rPr>
                <w:rFonts w:hint="eastAsia"/>
              </w:rPr>
              <w:t>法规清单上传内部网络，以培训和</w:t>
            </w:r>
            <w:r>
              <w:rPr>
                <w:rFonts w:hint="eastAsia" w:ascii="Times New Roman" w:hAnsi="Times New Roman" w:eastAsia="宋体" w:cs="Times New Roman"/>
              </w:rPr>
              <w:t>宣传结合向员工传达要求，记录充分。基本符合要求。</w:t>
            </w:r>
          </w:p>
          <w:p>
            <w:pPr>
              <w:spacing w:line="400" w:lineRule="exact"/>
              <w:rPr>
                <w:rFonts w:hint="default" w:eastAsia="宋体"/>
                <w:lang w:val="en-US" w:eastAsia="zh-CN"/>
              </w:rPr>
            </w:pPr>
            <w:r>
              <w:rPr>
                <w:rFonts w:hint="eastAsia" w:ascii="Times New Roman" w:hAnsi="Times New Roman" w:eastAsia="宋体" w:cs="Times New Roman"/>
                <w:b/>
                <w:bCs/>
                <w:lang w:val="en-US" w:eastAsia="zh-CN"/>
              </w:rPr>
              <w:t>查上次不符合为法律法规未</w:t>
            </w:r>
            <w:r>
              <w:rPr>
                <w:rFonts w:hint="eastAsia" w:ascii="Times New Roman" w:hAnsi="Times New Roman" w:eastAsia="宋体" w:cs="Times New Roman"/>
                <w:b/>
                <w:bCs/>
              </w:rPr>
              <w:t>做到及时更新</w:t>
            </w:r>
            <w:r>
              <w:rPr>
                <w:rFonts w:hint="eastAsia" w:ascii="Times New Roman" w:hAnsi="Times New Roman" w:eastAsia="宋体" w:cs="Times New Roman"/>
                <w:b/>
                <w:bCs/>
                <w:lang w:eastAsia="zh-CN"/>
              </w:rPr>
              <w:t>，</w:t>
            </w:r>
            <w:r>
              <w:rPr>
                <w:rFonts w:hint="eastAsia" w:ascii="Times New Roman" w:hAnsi="Times New Roman" w:eastAsia="宋体" w:cs="Times New Roman"/>
                <w:b/>
                <w:bCs/>
                <w:lang w:val="en-US" w:eastAsia="zh-CN"/>
              </w:rPr>
              <w:t>经本次验证，已完成整改，整改有效</w:t>
            </w:r>
          </w:p>
        </w:tc>
        <w:tc>
          <w:tcPr>
            <w:tcW w:w="1131" w:type="dxa"/>
          </w:tcPr>
          <w:p>
            <w:pPr>
              <w:keepNext w:val="0"/>
              <w:keepLines w:val="0"/>
              <w:pageBreakBefore w:val="0"/>
              <w:kinsoku/>
              <w:wordWrap/>
              <w:overflowPunct/>
              <w:topLinePunct w:val="0"/>
              <w:bidi w:val="0"/>
              <w:spacing w:line="240" w:lineRule="auto"/>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vAlign w:val="top"/>
          </w:tcPr>
          <w:p>
            <w:pPr>
              <w:keepNext w:val="0"/>
              <w:keepLines w:val="0"/>
              <w:pageBreakBefore w:val="0"/>
              <w:kinsoku/>
              <w:wordWrap/>
              <w:overflowPunct/>
              <w:topLinePunct w:val="0"/>
              <w:bidi w:val="0"/>
              <w:spacing w:line="240" w:lineRule="auto"/>
              <w:jc w:val="left"/>
              <w:rPr>
                <w:rFonts w:hint="default" w:ascii="宋体" w:hAnsi="宋体" w:eastAsia="宋体" w:cs="Times New Roman"/>
                <w:kern w:val="2"/>
                <w:sz w:val="21"/>
                <w:szCs w:val="21"/>
                <w:lang w:val="en-US" w:eastAsia="zh-CN" w:bidi="ar-SA"/>
              </w:rPr>
            </w:pPr>
            <w:r>
              <w:rPr>
                <w:rFonts w:hint="eastAsia" w:ascii="宋体" w:hAnsi="宋体" w:eastAsia="宋体" w:cs="宋体"/>
                <w:szCs w:val="21"/>
              </w:rPr>
              <w:t>人员</w:t>
            </w:r>
          </w:p>
        </w:tc>
        <w:tc>
          <w:tcPr>
            <w:tcW w:w="960" w:type="dxa"/>
            <w:vAlign w:val="top"/>
          </w:tcPr>
          <w:p>
            <w:pPr>
              <w:keepNext w:val="0"/>
              <w:keepLines w:val="0"/>
              <w:pageBreakBefore w:val="0"/>
              <w:kinsoku/>
              <w:wordWrap/>
              <w:overflowPunct/>
              <w:topLinePunct w:val="0"/>
              <w:bidi w:val="0"/>
              <w:spacing w:line="240" w:lineRule="auto"/>
              <w:rPr>
                <w:rFonts w:hint="default" w:ascii="Times New Roman" w:hAnsi="Times New Roman" w:eastAsia="宋体" w:cs="Times New Roman"/>
                <w:b/>
                <w:kern w:val="2"/>
                <w:sz w:val="21"/>
                <w:szCs w:val="21"/>
                <w:lang w:val="en-US" w:eastAsia="zh-CN" w:bidi="ar-SA"/>
              </w:rPr>
            </w:pPr>
            <w:r>
              <w:rPr>
                <w:rFonts w:hint="eastAsia" w:ascii="宋体" w:hAnsi="宋体" w:eastAsia="宋体" w:cs="宋体"/>
                <w:szCs w:val="21"/>
              </w:rPr>
              <w:t xml:space="preserve">Q7.1.2 </w:t>
            </w:r>
          </w:p>
        </w:tc>
        <w:tc>
          <w:tcPr>
            <w:tcW w:w="10458" w:type="dxa"/>
            <w:vAlign w:val="top"/>
          </w:tcPr>
          <w:p>
            <w:pPr>
              <w:tabs>
                <w:tab w:val="center" w:pos="3169"/>
              </w:tabs>
              <w:spacing w:line="380" w:lineRule="exact"/>
              <w:ind w:firstLine="420" w:firstLineChars="200"/>
              <w:jc w:val="left"/>
              <w:rPr>
                <w:rFonts w:ascii="宋体" w:hAnsi="宋体" w:cs="宋体"/>
                <w:color w:val="auto"/>
                <w:szCs w:val="21"/>
              </w:rPr>
            </w:pPr>
            <w:r>
              <w:rPr>
                <w:rFonts w:hint="eastAsia" w:ascii="宋体" w:hAnsi="宋体" w:cs="宋体"/>
                <w:color w:val="auto"/>
                <w:szCs w:val="21"/>
              </w:rPr>
              <w:t>查见：公司编制《部门职责》、《岗位职责》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pStyle w:val="4"/>
              <w:tabs>
                <w:tab w:val="left" w:pos="902"/>
                <w:tab w:val="clear" w:pos="1069"/>
              </w:tabs>
              <w:spacing w:line="380" w:lineRule="exact"/>
              <w:ind w:left="0" w:leftChars="0" w:right="1" w:rightChars="0"/>
              <w:rPr>
                <w:rFonts w:hint="eastAsia" w:ascii="宋体" w:hAnsi="宋体" w:eastAsia="楷体_GB2312" w:cs="Times New Roman"/>
                <w:color w:val="auto"/>
                <w:kern w:val="2"/>
                <w:sz w:val="21"/>
                <w:szCs w:val="21"/>
                <w:lang w:val="en-US" w:eastAsia="zh-CN" w:bidi="ar-SA"/>
              </w:rPr>
            </w:pPr>
            <w:r>
              <w:rPr>
                <w:rFonts w:hint="eastAsia" w:ascii="宋体" w:hAnsi="宋体" w:eastAsia="宋体" w:cs="宋体"/>
                <w:color w:val="auto"/>
                <w:sz w:val="21"/>
                <w:szCs w:val="21"/>
              </w:rPr>
              <w:t>查见：《部门职责》、《岗位职务说明书》中总经理任职要求，具备一定管理经验，具有较高的综合素质和综合能力市场应变能力、熟悉公司经营管理、保证服务质量前提下、发展客户，增加效益等。</w:t>
            </w:r>
          </w:p>
        </w:tc>
        <w:tc>
          <w:tcPr>
            <w:tcW w:w="1131" w:type="dxa"/>
          </w:tcPr>
          <w:p>
            <w:pPr>
              <w:keepNext w:val="0"/>
              <w:keepLines w:val="0"/>
              <w:pageBreakBefore w:val="0"/>
              <w:kinsoku/>
              <w:wordWrap/>
              <w:overflowPunct/>
              <w:topLinePunct w:val="0"/>
              <w:bidi w:val="0"/>
              <w:spacing w:line="240" w:lineRule="auto"/>
              <w:rPr>
                <w:rFonts w:hint="default"/>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vAlign w:val="top"/>
          </w:tcPr>
          <w:p>
            <w:pPr>
              <w:keepNext w:val="0"/>
              <w:keepLines w:val="0"/>
              <w:pageBreakBefore w:val="0"/>
              <w:kinsoku/>
              <w:wordWrap/>
              <w:overflowPunct/>
              <w:topLinePunct w:val="0"/>
              <w:bidi w:val="0"/>
              <w:adjustRightInd w:val="0"/>
              <w:snapToGrid w:val="0"/>
              <w:spacing w:line="240" w:lineRule="auto"/>
              <w:jc w:val="left"/>
              <w:rPr>
                <w:rFonts w:hint="default" w:ascii="宋体" w:hAnsi="宋体" w:eastAsia="宋体" w:cs="Times New Roman"/>
                <w:kern w:val="2"/>
                <w:sz w:val="21"/>
                <w:szCs w:val="21"/>
                <w:lang w:val="en-US" w:eastAsia="zh-CN" w:bidi="ar-SA"/>
              </w:rPr>
            </w:pPr>
            <w:r>
              <w:rPr>
                <w:rFonts w:hint="eastAsia" w:ascii="宋体" w:hAnsi="宋体" w:eastAsia="宋体" w:cs="宋体"/>
                <w:szCs w:val="21"/>
              </w:rPr>
              <w:t>组织知识</w:t>
            </w:r>
          </w:p>
        </w:tc>
        <w:tc>
          <w:tcPr>
            <w:tcW w:w="960" w:type="dxa"/>
            <w:vAlign w:val="top"/>
          </w:tcPr>
          <w:p>
            <w:pPr>
              <w:keepNext w:val="0"/>
              <w:keepLines w:val="0"/>
              <w:pageBreakBefore w:val="0"/>
              <w:kinsoku/>
              <w:wordWrap/>
              <w:overflowPunct/>
              <w:topLinePunct w:val="0"/>
              <w:bidi w:val="0"/>
              <w:spacing w:line="240" w:lineRule="auto"/>
              <w:rPr>
                <w:rFonts w:hint="default" w:ascii="宋体" w:hAnsi="宋体" w:eastAsia="宋体" w:cs="Times New Roman"/>
                <w:kern w:val="2"/>
                <w:sz w:val="21"/>
                <w:szCs w:val="21"/>
                <w:lang w:val="en-US" w:eastAsia="zh-CN" w:bidi="ar-SA"/>
              </w:rPr>
            </w:pPr>
            <w:r>
              <w:rPr>
                <w:rFonts w:hint="eastAsia" w:ascii="宋体" w:hAnsi="宋体" w:eastAsia="宋体" w:cs="宋体"/>
                <w:szCs w:val="21"/>
              </w:rPr>
              <w:t xml:space="preserve">Q7.1.6 </w:t>
            </w:r>
          </w:p>
        </w:tc>
        <w:tc>
          <w:tcPr>
            <w:tcW w:w="10458" w:type="dxa"/>
            <w:vAlign w:val="top"/>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pPr>
              <w:tabs>
                <w:tab w:val="center" w:pos="3169"/>
              </w:tabs>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 xml:space="preserve"> --公司明确组织知识作为公司的重要资源，按内部文件或外来文件予以受控管理包括必要的分级保密措施。</w:t>
            </w:r>
          </w:p>
        </w:tc>
        <w:tc>
          <w:tcPr>
            <w:tcW w:w="1131" w:type="dxa"/>
          </w:tcPr>
          <w:p>
            <w:pPr>
              <w:keepNext w:val="0"/>
              <w:keepLines w:val="0"/>
              <w:pageBreakBefore w:val="0"/>
              <w:kinsoku/>
              <w:wordWrap/>
              <w:overflowPunct/>
              <w:topLinePunct w:val="0"/>
              <w:bidi w:val="0"/>
              <w:spacing w:line="240" w:lineRule="auto"/>
              <w:rPr>
                <w:rFonts w:hint="default"/>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keepNext w:val="0"/>
              <w:keepLines w:val="0"/>
              <w:pageBreakBefore w:val="0"/>
              <w:kinsoku/>
              <w:wordWrap/>
              <w:overflowPunct/>
              <w:topLinePunct w:val="0"/>
              <w:bidi w:val="0"/>
              <w:spacing w:line="240" w:lineRule="auto"/>
              <w:rPr>
                <w:rFonts w:ascii="宋体" w:hAnsi="宋体" w:cs="宋体"/>
                <w:color w:val="auto"/>
                <w:szCs w:val="21"/>
              </w:rPr>
            </w:pPr>
            <w:r>
              <w:rPr>
                <w:rFonts w:hint="eastAsia" w:ascii="宋体" w:hAnsi="宋体" w:cs="宋体"/>
                <w:color w:val="auto"/>
                <w:szCs w:val="21"/>
              </w:rPr>
              <w:t>能力</w:t>
            </w:r>
          </w:p>
          <w:p>
            <w:pPr>
              <w:keepNext w:val="0"/>
              <w:keepLines w:val="0"/>
              <w:pageBreakBefore w:val="0"/>
              <w:kinsoku/>
              <w:wordWrap/>
              <w:overflowPunct/>
              <w:topLinePunct w:val="0"/>
              <w:bidi w:val="0"/>
              <w:spacing w:line="240" w:lineRule="auto"/>
              <w:rPr>
                <w:rFonts w:ascii="宋体" w:hAnsi="宋体" w:cs="宋体"/>
                <w:color w:val="auto"/>
                <w:szCs w:val="21"/>
              </w:rPr>
            </w:pPr>
          </w:p>
          <w:p>
            <w:pPr>
              <w:keepNext w:val="0"/>
              <w:keepLines w:val="0"/>
              <w:pageBreakBefore w:val="0"/>
              <w:kinsoku/>
              <w:wordWrap/>
              <w:overflowPunct/>
              <w:topLinePunct w:val="0"/>
              <w:bidi w:val="0"/>
              <w:adjustRightInd w:val="0"/>
              <w:snapToGrid w:val="0"/>
              <w:spacing w:line="240" w:lineRule="auto"/>
              <w:jc w:val="center"/>
              <w:rPr>
                <w:color w:val="auto"/>
                <w:szCs w:val="21"/>
              </w:rPr>
            </w:pPr>
          </w:p>
        </w:tc>
        <w:tc>
          <w:tcPr>
            <w:tcW w:w="960" w:type="dxa"/>
          </w:tcPr>
          <w:p>
            <w:pPr>
              <w:keepNext w:val="0"/>
              <w:keepLines w:val="0"/>
              <w:pageBreakBefore w:val="0"/>
              <w:kinsoku/>
              <w:wordWrap/>
              <w:overflowPunct/>
              <w:topLinePunct w:val="0"/>
              <w:bidi w:val="0"/>
              <w:spacing w:line="240" w:lineRule="auto"/>
              <w:rPr>
                <w:rFonts w:ascii="宋体" w:hAnsi="宋体"/>
                <w:color w:val="auto"/>
                <w:szCs w:val="21"/>
              </w:rPr>
            </w:pPr>
            <w:r>
              <w:rPr>
                <w:rFonts w:hint="eastAsia" w:ascii="宋体" w:hAnsi="宋体" w:cs="宋体"/>
                <w:color w:val="auto"/>
                <w:szCs w:val="21"/>
                <w:highlight w:val="none"/>
                <w:lang w:val="en-US" w:eastAsia="zh-CN"/>
              </w:rPr>
              <w:t>QES</w:t>
            </w:r>
            <w:r>
              <w:rPr>
                <w:rFonts w:hint="eastAsia" w:ascii="宋体" w:hAnsi="宋体" w:cs="宋体"/>
                <w:color w:val="auto"/>
                <w:szCs w:val="21"/>
                <w:highlight w:val="none"/>
              </w:rPr>
              <w:t>7.2</w:t>
            </w:r>
          </w:p>
        </w:tc>
        <w:tc>
          <w:tcPr>
            <w:tcW w:w="10458"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eastAsia="宋体" w:cs="宋体"/>
                <w:szCs w:val="21"/>
              </w:rPr>
            </w:pPr>
            <w:r>
              <w:rPr>
                <w:rFonts w:hint="eastAsia" w:ascii="宋体" w:hAnsi="宋体" w:eastAsia="宋体" w:cs="宋体"/>
                <w:szCs w:val="21"/>
              </w:rPr>
              <w:t>公司确定了从事的工作影响管理体系绩效和有效性且在公司控制范围内的人员所必要的能力，这些能力主要是基于适当的教育、培训或经历等。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eastAsia="宋体" w:cs="宋体"/>
                <w:szCs w:val="21"/>
              </w:rPr>
            </w:pPr>
            <w:r>
              <w:rPr>
                <w:rFonts w:hint="eastAsia" w:ascii="宋体" w:hAnsi="宋体" w:eastAsia="宋体" w:cs="宋体"/>
                <w:szCs w:val="21"/>
              </w:rPr>
              <w:t>公司对每个从事影响产品符合性要求及从事的工作影响管理体系绩效和有效性的工作人员的能力进行识别，制定培训制度、有计划有目的、系统地提供培训以满足这些需求。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适用时，采取措施（包括：培训、辅导、重新分配工作或招聘具有能力的人员）获得所需的能力，并评价措施的有效性。保留适当的形成文件的信息，作为人员能力的证据。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查见公司无人员资质要求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Cs w:val="21"/>
              </w:rPr>
            </w:pPr>
            <w:r>
              <w:rPr>
                <w:rFonts w:hint="eastAsia" w:ascii="宋体" w:hAnsi="宋体" w:eastAsia="宋体" w:cs="宋体"/>
                <w:szCs w:val="21"/>
              </w:rPr>
              <w:t>查见2021-2022年度培训计划，已完成的培训记录</w:t>
            </w:r>
            <w:r>
              <w:rPr>
                <w:rFonts w:hint="eastAsia" w:ascii="宋体" w:hAnsi="宋体" w:eastAsia="宋体" w:cs="宋体"/>
                <w:szCs w:val="21"/>
                <w:lang w:val="en-US" w:eastAsia="zh-CN"/>
              </w:rPr>
              <w:t>7</w:t>
            </w:r>
            <w:r>
              <w:rPr>
                <w:rFonts w:hint="eastAsia" w:ascii="宋体" w:hAnsi="宋体" w:eastAsia="宋体" w:cs="宋体"/>
                <w:szCs w:val="21"/>
              </w:rPr>
              <w:t>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2021年11月5日</w:t>
            </w:r>
            <w:r>
              <w:rPr>
                <w:rFonts w:hint="eastAsia" w:ascii="宋体" w:hAnsi="宋体" w:eastAsia="宋体" w:cs="宋体"/>
                <w:szCs w:val="21"/>
              </w:rPr>
              <w:t xml:space="preserve"> 培训内容：</w:t>
            </w:r>
            <w:r>
              <w:rPr>
                <w:rFonts w:hint="eastAsia" w:ascii="宋体" w:hAnsi="宋体" w:eastAsia="宋体" w:cs="宋体"/>
                <w:szCs w:val="21"/>
                <w:lang w:val="en-US" w:eastAsia="zh-CN"/>
              </w:rPr>
              <w:t>管理</w:t>
            </w:r>
            <w:r>
              <w:rPr>
                <w:rFonts w:hint="eastAsia" w:ascii="宋体" w:hAnsi="宋体" w:eastAsia="宋体" w:cs="宋体"/>
                <w:szCs w:val="21"/>
              </w:rPr>
              <w:t>方针与目标。</w:t>
            </w:r>
            <w:r>
              <w:rPr>
                <w:rFonts w:hint="eastAsia" w:ascii="宋体" w:hAnsi="宋体" w:eastAsia="宋体" w:cs="宋体"/>
                <w:szCs w:val="21"/>
                <w:lang w:eastAsia="zh-CN"/>
              </w:rPr>
              <w:t>培训老师：</w:t>
            </w:r>
            <w:r>
              <w:rPr>
                <w:rFonts w:hint="eastAsia" w:ascii="宋体" w:hAnsi="宋体" w:eastAsia="宋体" w:cs="宋体"/>
                <w:szCs w:val="21"/>
                <w:lang w:val="en-US" w:eastAsia="zh-CN"/>
              </w:rPr>
              <w:t>钟</w:t>
            </w:r>
            <w:r>
              <w:rPr>
                <w:rFonts w:hint="eastAsia" w:ascii="宋体" w:hAnsi="宋体" w:eastAsia="宋体" w:cs="宋体"/>
                <w:szCs w:val="21"/>
                <w:lang w:eastAsia="zh-CN"/>
              </w:rPr>
              <w:t>老师，</w:t>
            </w:r>
            <w:r>
              <w:rPr>
                <w:rFonts w:hint="eastAsia" w:ascii="宋体" w:hAnsi="宋体" w:eastAsia="宋体" w:cs="宋体"/>
                <w:szCs w:val="21"/>
              </w:rPr>
              <w:t>培训人员：</w:t>
            </w:r>
            <w:r>
              <w:rPr>
                <w:rFonts w:hint="eastAsia" w:ascii="宋体" w:hAnsi="宋体" w:eastAsia="宋体" w:cs="宋体"/>
                <w:sz w:val="21"/>
                <w:szCs w:val="21"/>
                <w:lang w:val="en-US" w:eastAsia="zh-CN"/>
              </w:rPr>
              <w:t>全体公司人员</w:t>
            </w:r>
            <w:r>
              <w:rPr>
                <w:rFonts w:hint="eastAsia" w:ascii="宋体" w:hAnsi="宋体" w:eastAsia="宋体" w:cs="宋体"/>
                <w:szCs w:val="21"/>
              </w:rPr>
              <w:t>；效果评价：通过本次培训，使各位人员</w:t>
            </w:r>
            <w:r>
              <w:rPr>
                <w:rFonts w:hint="eastAsia" w:ascii="宋体" w:hAnsi="宋体" w:eastAsia="宋体" w:cs="宋体"/>
                <w:szCs w:val="21"/>
                <w:lang w:val="en-US" w:eastAsia="zh-CN"/>
              </w:rPr>
              <w:t>知悉了公司的方针和目标，对方针进行了诠释</w:t>
            </w:r>
            <w:r>
              <w:rPr>
                <w:rFonts w:hint="eastAsia" w:ascii="宋体" w:hAnsi="宋体" w:eastAsia="宋体" w:cs="宋体"/>
                <w:szCs w:val="21"/>
              </w:rPr>
              <w:t>。基本实现了本次的培训目的。评价人：</w:t>
            </w:r>
            <w:r>
              <w:rPr>
                <w:rFonts w:hint="eastAsia" w:ascii="宋体" w:hAnsi="宋体" w:eastAsia="宋体" w:cs="宋体"/>
                <w:szCs w:val="21"/>
                <w:lang w:val="en-US" w:eastAsia="zh-CN"/>
              </w:rPr>
              <w:t>钟英</w:t>
            </w:r>
            <w:r>
              <w:rPr>
                <w:rFonts w:hint="eastAsia" w:ascii="宋体" w:hAnsi="宋体" w:eastAsia="宋体" w:cs="宋体"/>
                <w:szCs w:val="21"/>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sz w:val="21"/>
                <w:szCs w:val="21"/>
              </w:rPr>
            </w:pPr>
            <w:r>
              <w:rPr>
                <w:rFonts w:hint="eastAsia" w:ascii="宋体" w:hAnsi="宋体" w:eastAsia="宋体" w:cs="宋体"/>
                <w:szCs w:val="21"/>
              </w:rPr>
              <w:t>2）</w:t>
            </w:r>
            <w:r>
              <w:rPr>
                <w:rFonts w:hint="eastAsia" w:ascii="宋体" w:hAnsi="宋体" w:cs="宋体"/>
                <w:szCs w:val="21"/>
                <w:lang w:eastAsia="zh-CN"/>
              </w:rPr>
              <w:t>：</w:t>
            </w:r>
            <w:r>
              <w:rPr>
                <w:rFonts w:hint="eastAsia" w:ascii="宋体" w:hAnsi="宋体" w:eastAsia="宋体" w:cs="宋体"/>
                <w:szCs w:val="21"/>
                <w:lang w:val="en-US" w:eastAsia="zh-CN"/>
              </w:rPr>
              <w:t>2021年10月4日</w:t>
            </w:r>
            <w:r>
              <w:rPr>
                <w:rFonts w:hint="eastAsia" w:ascii="宋体" w:hAnsi="宋体" w:eastAsia="宋体" w:cs="宋体"/>
                <w:szCs w:val="21"/>
              </w:rPr>
              <w:t xml:space="preserve"> </w:t>
            </w:r>
            <w:r>
              <w:rPr>
                <w:rFonts w:hint="eastAsia" w:ascii="宋体" w:hAnsi="宋体" w:eastAsia="宋体" w:cs="宋体"/>
                <w:szCs w:val="21"/>
                <w:lang w:val="en-US" w:eastAsia="zh-CN"/>
              </w:rPr>
              <w:t>培训课题：</w:t>
            </w:r>
            <w:r>
              <w:rPr>
                <w:rFonts w:hint="eastAsia" w:ascii="宋体" w:hAnsi="宋体" w:cs="宋体"/>
                <w:szCs w:val="21"/>
                <w:lang w:val="en-US" w:eastAsia="zh-CN"/>
              </w:rPr>
              <w:t>内审员培训</w:t>
            </w:r>
            <w:r>
              <w:rPr>
                <w:rFonts w:hint="eastAsia" w:ascii="宋体" w:hAnsi="宋体" w:eastAsia="宋体" w:cs="宋体"/>
                <w:szCs w:val="21"/>
                <w:lang w:val="en-US" w:eastAsia="zh-CN"/>
              </w:rPr>
              <w:t>，</w:t>
            </w:r>
            <w:r>
              <w:rPr>
                <w:rFonts w:hint="eastAsia" w:ascii="宋体" w:hAnsi="宋体" w:eastAsia="宋体" w:cs="宋体"/>
                <w:sz w:val="21"/>
                <w:szCs w:val="21"/>
                <w:highlight w:val="none"/>
              </w:rPr>
              <w:t>培训老师：</w:t>
            </w:r>
            <w:r>
              <w:rPr>
                <w:rFonts w:hint="eastAsia" w:ascii="宋体" w:hAnsi="宋体" w:cs="宋体"/>
                <w:sz w:val="21"/>
                <w:szCs w:val="21"/>
                <w:highlight w:val="none"/>
                <w:lang w:val="en-US" w:eastAsia="zh-CN"/>
              </w:rPr>
              <w:t>钟</w:t>
            </w:r>
            <w:r>
              <w:rPr>
                <w:rFonts w:hint="eastAsia" w:ascii="宋体" w:hAnsi="宋体" w:eastAsia="宋体" w:cs="宋体"/>
                <w:sz w:val="21"/>
                <w:szCs w:val="21"/>
                <w:highlight w:val="none"/>
              </w:rPr>
              <w:t>老师</w:t>
            </w:r>
            <w:r>
              <w:rPr>
                <w:rFonts w:hint="eastAsia" w:ascii="宋体" w:hAnsi="宋体" w:eastAsia="宋体" w:cs="宋体"/>
                <w:sz w:val="21"/>
                <w:szCs w:val="21"/>
                <w:lang w:eastAsia="zh-CN"/>
              </w:rPr>
              <w:t>，</w:t>
            </w:r>
            <w:r>
              <w:rPr>
                <w:rFonts w:hint="eastAsia" w:ascii="宋体" w:hAnsi="宋体" w:eastAsia="宋体" w:cs="宋体"/>
                <w:sz w:val="21"/>
                <w:szCs w:val="21"/>
                <w:highlight w:val="none"/>
                <w:lang w:eastAsia="zh-CN"/>
              </w:rPr>
              <w:t>培训内容：</w:t>
            </w:r>
            <w:r>
              <w:rPr>
                <w:rFonts w:hint="eastAsia" w:ascii="宋体" w:hAnsi="宋体" w:cs="宋体"/>
                <w:sz w:val="21"/>
                <w:szCs w:val="21"/>
                <w:highlight w:val="none"/>
                <w:lang w:val="en-US" w:eastAsia="zh-CN"/>
              </w:rPr>
              <w:t>内审相关知识与审核技巧</w:t>
            </w:r>
            <w:r>
              <w:rPr>
                <w:rFonts w:hint="eastAsia" w:ascii="宋体" w:hAnsi="宋体" w:eastAsia="宋体" w:cs="宋体"/>
                <w:sz w:val="21"/>
                <w:szCs w:val="21"/>
                <w:highlight w:val="none"/>
              </w:rPr>
              <w:t>。</w:t>
            </w:r>
            <w:r>
              <w:rPr>
                <w:rFonts w:hint="eastAsia" w:ascii="宋体" w:hAnsi="宋体" w:eastAsia="宋体" w:cs="宋体"/>
                <w:szCs w:val="21"/>
              </w:rPr>
              <w:t>培训人员：</w:t>
            </w:r>
            <w:r>
              <w:rPr>
                <w:rFonts w:hint="eastAsia" w:ascii="宋体" w:hAnsi="宋体" w:cs="宋体"/>
                <w:sz w:val="21"/>
                <w:szCs w:val="21"/>
                <w:lang w:val="en-US" w:eastAsia="zh-CN"/>
              </w:rPr>
              <w:t>赖世春、赖世春</w:t>
            </w:r>
            <w:r>
              <w:rPr>
                <w:rFonts w:hint="eastAsia" w:ascii="宋体" w:hAnsi="宋体" w:eastAsia="宋体" w:cs="宋体"/>
                <w:szCs w:val="21"/>
              </w:rPr>
              <w:t>；效果评价：通过本次培训，使</w:t>
            </w:r>
            <w:r>
              <w:rPr>
                <w:rFonts w:hint="eastAsia" w:ascii="宋体" w:hAnsi="宋体" w:cs="宋体"/>
                <w:szCs w:val="21"/>
                <w:lang w:val="en-US" w:eastAsia="zh-CN"/>
              </w:rPr>
              <w:t>内审员</w:t>
            </w:r>
            <w:r>
              <w:rPr>
                <w:rFonts w:hint="eastAsia" w:ascii="宋体" w:hAnsi="宋体" w:eastAsia="宋体" w:cs="宋体"/>
                <w:szCs w:val="21"/>
              </w:rPr>
              <w:t>基本掌握ISO9001、ISO14001、ISO45001管理体系</w:t>
            </w:r>
            <w:r>
              <w:rPr>
                <w:rFonts w:hint="eastAsia" w:ascii="宋体" w:hAnsi="宋体" w:cs="宋体"/>
                <w:szCs w:val="21"/>
                <w:lang w:val="en-US" w:eastAsia="zh-CN"/>
              </w:rPr>
              <w:t>内审的方式方法</w:t>
            </w:r>
            <w:r>
              <w:rPr>
                <w:rFonts w:hint="eastAsia" w:ascii="宋体" w:hAnsi="宋体" w:eastAsia="宋体" w:cs="宋体"/>
                <w:szCs w:val="21"/>
              </w:rPr>
              <w:t>。评价人：</w:t>
            </w:r>
            <w:r>
              <w:rPr>
                <w:rFonts w:hint="eastAsia" w:ascii="宋体" w:hAnsi="宋体" w:cs="宋体"/>
                <w:szCs w:val="21"/>
                <w:lang w:val="en-US" w:eastAsia="zh-CN"/>
              </w:rPr>
              <w:t>江老师</w:t>
            </w:r>
            <w:r>
              <w:rPr>
                <w:rFonts w:hint="eastAsia" w:ascii="宋体" w:hAnsi="宋体" w:eastAsia="宋体" w:cs="宋体"/>
                <w:szCs w:val="21"/>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s="Times New Roman"/>
                <w:sz w:val="21"/>
                <w:szCs w:val="21"/>
              </w:rPr>
            </w:pPr>
            <w:r>
              <w:rPr>
                <w:rFonts w:hint="eastAsia" w:ascii="宋体" w:hAnsi="宋体" w:eastAsia="宋体" w:cs="Times New Roman"/>
                <w:sz w:val="21"/>
                <w:szCs w:val="21"/>
              </w:rPr>
              <w:t>公司确定了从事的工作影响管理体系绩效和有效性且在公司控制范围内的人员所必要的能力，这些能力主要是基于适当的教育、培训或经历等。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w:t>
            </w:r>
          </w:p>
        </w:tc>
        <w:tc>
          <w:tcPr>
            <w:tcW w:w="1131" w:type="dxa"/>
          </w:tcPr>
          <w:p>
            <w:pPr>
              <w:pStyle w:val="3"/>
              <w:keepNext w:val="0"/>
              <w:keepLines w:val="0"/>
              <w:pageBreakBefore w:val="0"/>
              <w:kinsoku/>
              <w:wordWrap/>
              <w:overflowPunct/>
              <w:topLinePunct w:val="0"/>
              <w:bidi w:val="0"/>
              <w:spacing w:after="0" w:line="240" w:lineRule="auto"/>
              <w:rPr>
                <w:rFonts w:hint="default" w:eastAsia="宋体"/>
                <w:b w:val="0"/>
                <w:bCs w:val="0"/>
                <w:color w:val="auto"/>
                <w:highlight w:val="none"/>
                <w:lang w:val="en-US" w:eastAsia="zh-CN"/>
              </w:rPr>
            </w:pPr>
            <w:r>
              <w:rPr>
                <w:rFonts w:hint="eastAsia"/>
                <w:b w:val="0"/>
                <w:bCs w:val="0"/>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vAlign w:val="top"/>
          </w:tcPr>
          <w:p>
            <w:pPr>
              <w:keepNext w:val="0"/>
              <w:keepLines w:val="0"/>
              <w:pageBreakBefore w:val="0"/>
              <w:kinsoku/>
              <w:wordWrap/>
              <w:overflowPunct/>
              <w:topLinePunct w:val="0"/>
              <w:bidi w:val="0"/>
              <w:adjustRightInd w:val="0"/>
              <w:snapToGrid w:val="0"/>
              <w:spacing w:line="240" w:lineRule="auto"/>
              <w:jc w:val="both"/>
              <w:rPr>
                <w:rFonts w:hint="default" w:ascii="宋体" w:hAnsi="宋体" w:eastAsia="宋体" w:cs="新宋体"/>
                <w:kern w:val="2"/>
                <w:sz w:val="21"/>
                <w:szCs w:val="21"/>
                <w:lang w:val="en-US" w:eastAsia="zh-CN" w:bidi="ar-SA"/>
              </w:rPr>
            </w:pPr>
            <w:r>
              <w:rPr>
                <w:rFonts w:hint="eastAsia" w:ascii="宋体" w:hAnsi="宋体" w:eastAsia="宋体" w:cs="新宋体"/>
                <w:sz w:val="21"/>
                <w:szCs w:val="21"/>
              </w:rPr>
              <w:t>意识</w:t>
            </w:r>
          </w:p>
        </w:tc>
        <w:tc>
          <w:tcPr>
            <w:tcW w:w="960" w:type="dxa"/>
            <w:vAlign w:val="top"/>
          </w:tcPr>
          <w:p>
            <w:pPr>
              <w:keepNext w:val="0"/>
              <w:keepLines w:val="0"/>
              <w:pageBreakBefore w:val="0"/>
              <w:kinsoku/>
              <w:wordWrap/>
              <w:overflowPunct/>
              <w:topLinePunct w:val="0"/>
              <w:bidi w:val="0"/>
              <w:spacing w:line="240" w:lineRule="auto"/>
              <w:rPr>
                <w:rFonts w:hint="default" w:ascii="宋体" w:hAnsi="宋体" w:eastAsia="宋体" w:cs="新宋体"/>
                <w:kern w:val="2"/>
                <w:sz w:val="21"/>
                <w:szCs w:val="21"/>
                <w:lang w:val="en-US" w:eastAsia="zh-CN" w:bidi="ar-SA"/>
              </w:rPr>
            </w:pPr>
            <w:r>
              <w:rPr>
                <w:rFonts w:hint="eastAsia" w:ascii="宋体" w:hAnsi="宋体" w:eastAsia="宋体" w:cs="新宋体"/>
                <w:sz w:val="21"/>
                <w:szCs w:val="21"/>
                <w:lang w:val="en-US" w:eastAsia="zh-CN"/>
              </w:rPr>
              <w:t>QES</w:t>
            </w:r>
            <w:r>
              <w:rPr>
                <w:rFonts w:hint="eastAsia" w:ascii="宋体" w:hAnsi="宋体" w:eastAsia="宋体" w:cs="新宋体"/>
                <w:sz w:val="21"/>
                <w:szCs w:val="21"/>
              </w:rPr>
              <w:t xml:space="preserve">7.3 </w:t>
            </w:r>
          </w:p>
        </w:tc>
        <w:tc>
          <w:tcPr>
            <w:tcW w:w="10458" w:type="dxa"/>
            <w:vAlign w:val="top"/>
          </w:tcPr>
          <w:p>
            <w:pPr>
              <w:keepNext w:val="0"/>
              <w:keepLines w:val="0"/>
              <w:pageBreakBefore w:val="0"/>
              <w:kinsoku/>
              <w:wordWrap/>
              <w:overflowPunct/>
              <w:topLinePunct w:val="0"/>
              <w:bidi w:val="0"/>
              <w:spacing w:line="240" w:lineRule="auto"/>
              <w:rPr>
                <w:rFonts w:ascii="宋体" w:hAnsi="宋体" w:eastAsia="宋体" w:cs="Times New Roman"/>
                <w:sz w:val="21"/>
                <w:szCs w:val="21"/>
              </w:rPr>
            </w:pPr>
            <w:r>
              <w:rPr>
                <w:rFonts w:hint="eastAsia" w:ascii="宋体" w:hAnsi="宋体" w:eastAsia="宋体" w:cs="Times New Roman"/>
                <w:sz w:val="21"/>
                <w:szCs w:val="21"/>
              </w:rPr>
              <w:t>公司通过宣导、培训、制度约束等方式确保员工能意识到他们从事的活动的相关性及重要性，以及他们对贯彻方针、达成目标及实现</w:t>
            </w:r>
            <w:r>
              <w:rPr>
                <w:rFonts w:hint="eastAsia" w:ascii="宋体" w:hAnsi="宋体" w:eastAsia="宋体" w:cs="Times New Roman"/>
                <w:sz w:val="21"/>
                <w:szCs w:val="21"/>
                <w:lang w:eastAsia="zh-CN"/>
              </w:rPr>
              <w:t>管理体系</w:t>
            </w:r>
            <w:r>
              <w:rPr>
                <w:rFonts w:hint="eastAsia" w:ascii="宋体" w:hAnsi="宋体" w:eastAsia="宋体" w:cs="Times New Roman"/>
                <w:sz w:val="21"/>
                <w:szCs w:val="21"/>
              </w:rPr>
              <w:t>的有效性的积极贡献，以及其不符合</w:t>
            </w:r>
            <w:r>
              <w:rPr>
                <w:rFonts w:hint="eastAsia" w:ascii="宋体" w:hAnsi="宋体" w:eastAsia="宋体" w:cs="Times New Roman"/>
                <w:sz w:val="21"/>
                <w:szCs w:val="21"/>
                <w:lang w:eastAsia="zh-CN"/>
              </w:rPr>
              <w:t>管理体系</w:t>
            </w:r>
            <w:r>
              <w:rPr>
                <w:rFonts w:hint="eastAsia" w:ascii="宋体" w:hAnsi="宋体" w:eastAsia="宋体" w:cs="Times New Roman"/>
                <w:sz w:val="21"/>
                <w:szCs w:val="21"/>
              </w:rPr>
              <w:t>要求的后果。</w:t>
            </w:r>
          </w:p>
          <w:p>
            <w:pPr>
              <w:keepNext w:val="0"/>
              <w:keepLines w:val="0"/>
              <w:pageBreakBefore w:val="0"/>
              <w:kinsoku/>
              <w:wordWrap/>
              <w:overflowPunct/>
              <w:topLinePunct w:val="0"/>
              <w:bidi w:val="0"/>
              <w:spacing w:line="240" w:lineRule="auto"/>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w:t>
            </w:r>
            <w:r>
              <w:rPr>
                <w:rFonts w:ascii="Times New Roman" w:hAnsi="Times New Roman" w:eastAsia="宋体" w:cs="Times New Roman"/>
                <w:sz w:val="21"/>
                <w:szCs w:val="21"/>
              </w:rPr>
              <w:t>经与员工</w:t>
            </w:r>
            <w:r>
              <w:rPr>
                <w:rFonts w:hint="eastAsia" w:cs="Times New Roman"/>
                <w:sz w:val="21"/>
                <w:szCs w:val="21"/>
                <w:lang w:val="en-US" w:eastAsia="zh-CN"/>
              </w:rPr>
              <w:t>王杰</w:t>
            </w:r>
            <w:r>
              <w:rPr>
                <w:rFonts w:hint="eastAsia" w:ascii="宋体" w:hAnsi="宋体" w:eastAsia="宋体" w:cs="Times New Roman"/>
                <w:sz w:val="21"/>
                <w:szCs w:val="21"/>
              </w:rPr>
              <w:t>沟通了解，基本具备以上必要</w:t>
            </w:r>
            <w:r>
              <w:rPr>
                <w:rFonts w:hint="eastAsia" w:ascii="宋体" w:hAnsi="宋体" w:eastAsia="宋体" w:cs="Times New Roman"/>
                <w:sz w:val="21"/>
                <w:szCs w:val="21"/>
                <w:lang w:eastAsia="zh-CN"/>
              </w:rPr>
              <w:t>管理体系</w:t>
            </w:r>
            <w:r>
              <w:rPr>
                <w:rFonts w:hint="eastAsia" w:ascii="宋体" w:hAnsi="宋体" w:eastAsia="宋体" w:cs="Times New Roman"/>
                <w:sz w:val="21"/>
                <w:szCs w:val="21"/>
              </w:rPr>
              <w:t>相关意识。</w:t>
            </w:r>
          </w:p>
        </w:tc>
        <w:tc>
          <w:tcPr>
            <w:tcW w:w="1131" w:type="dxa"/>
          </w:tcPr>
          <w:p>
            <w:pPr>
              <w:pStyle w:val="3"/>
              <w:keepNext w:val="0"/>
              <w:keepLines w:val="0"/>
              <w:pageBreakBefore w:val="0"/>
              <w:kinsoku/>
              <w:wordWrap/>
              <w:overflowPunct/>
              <w:topLinePunct w:val="0"/>
              <w:bidi w:val="0"/>
              <w:spacing w:after="0" w:line="240" w:lineRule="auto"/>
              <w:rPr>
                <w:rFonts w:hint="eastAsia"/>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vAlign w:val="top"/>
          </w:tcPr>
          <w:p>
            <w:pPr>
              <w:keepNext w:val="0"/>
              <w:keepLines w:val="0"/>
              <w:pageBreakBefore w:val="0"/>
              <w:kinsoku/>
              <w:wordWrap/>
              <w:overflowPunct/>
              <w:topLinePunct w:val="0"/>
              <w:bidi w:val="0"/>
              <w:adjustRightInd w:val="0"/>
              <w:snapToGrid w:val="0"/>
              <w:spacing w:line="240" w:lineRule="auto"/>
              <w:jc w:val="both"/>
              <w:textAlignment w:val="auto"/>
              <w:rPr>
                <w:rFonts w:hint="default" w:ascii="宋体" w:hAnsi="宋体" w:eastAsia="宋体" w:cs="新宋体"/>
                <w:color w:val="auto"/>
                <w:kern w:val="2"/>
                <w:sz w:val="21"/>
                <w:szCs w:val="21"/>
                <w:lang w:val="en-US" w:eastAsia="zh-CN" w:bidi="ar-SA"/>
              </w:rPr>
            </w:pPr>
            <w:r>
              <w:rPr>
                <w:rFonts w:hint="eastAsia" w:ascii="宋体" w:hAnsi="宋体" w:cs="新宋体"/>
                <w:color w:val="auto"/>
                <w:sz w:val="21"/>
                <w:szCs w:val="21"/>
              </w:rPr>
              <w:t>沟通 </w:t>
            </w:r>
          </w:p>
        </w:tc>
        <w:tc>
          <w:tcPr>
            <w:tcW w:w="960" w:type="dxa"/>
            <w:vAlign w:val="top"/>
          </w:tcPr>
          <w:p>
            <w:pPr>
              <w:keepNext w:val="0"/>
              <w:keepLines w:val="0"/>
              <w:pageBreakBefore w:val="0"/>
              <w:kinsoku/>
              <w:wordWrap/>
              <w:overflowPunct/>
              <w:topLinePunct w:val="0"/>
              <w:bidi w:val="0"/>
              <w:spacing w:line="240" w:lineRule="auto"/>
              <w:textAlignment w:val="auto"/>
              <w:rPr>
                <w:rFonts w:hint="default" w:ascii="宋体" w:hAnsi="宋体" w:eastAsia="宋体" w:cs="新宋体"/>
                <w:color w:val="auto"/>
                <w:kern w:val="2"/>
                <w:sz w:val="21"/>
                <w:szCs w:val="21"/>
                <w:lang w:val="en-US" w:eastAsia="zh-CN" w:bidi="ar-SA"/>
              </w:rPr>
            </w:pPr>
            <w:r>
              <w:rPr>
                <w:rFonts w:hint="eastAsia" w:ascii="宋体" w:hAnsi="宋体" w:cs="新宋体"/>
                <w:color w:val="auto"/>
                <w:sz w:val="21"/>
                <w:szCs w:val="21"/>
                <w:lang w:val="en-US" w:eastAsia="zh-CN"/>
              </w:rPr>
              <w:t>Q</w:t>
            </w:r>
            <w:r>
              <w:rPr>
                <w:rFonts w:hint="eastAsia" w:ascii="宋体" w:hAnsi="宋体" w:cs="新宋体"/>
                <w:color w:val="auto"/>
                <w:sz w:val="21"/>
                <w:szCs w:val="21"/>
              </w:rPr>
              <w:t>E</w:t>
            </w:r>
            <w:r>
              <w:rPr>
                <w:rFonts w:hint="eastAsia" w:ascii="宋体" w:hAnsi="宋体" w:cs="新宋体"/>
                <w:color w:val="auto"/>
                <w:sz w:val="21"/>
                <w:szCs w:val="21"/>
                <w:lang w:val="en-US" w:eastAsia="zh-CN"/>
              </w:rPr>
              <w:t>S</w:t>
            </w:r>
            <w:r>
              <w:rPr>
                <w:rFonts w:hint="eastAsia" w:ascii="宋体" w:hAnsi="宋体" w:cs="新宋体"/>
                <w:color w:val="auto"/>
                <w:sz w:val="21"/>
                <w:szCs w:val="21"/>
              </w:rPr>
              <w:t>7.4 </w:t>
            </w:r>
          </w:p>
        </w:tc>
        <w:tc>
          <w:tcPr>
            <w:tcW w:w="10458" w:type="dxa"/>
            <w:vAlign w:val="top"/>
          </w:tcPr>
          <w:p>
            <w:pPr>
              <w:pStyle w:val="10"/>
              <w:keepNext w:val="0"/>
              <w:keepLines w:val="0"/>
              <w:pageBreakBefore w:val="0"/>
              <w:kinsoku/>
              <w:wordWrap/>
              <w:overflowPunct/>
              <w:topLinePunct w:val="0"/>
              <w:bidi w:val="0"/>
              <w:spacing w:line="240" w:lineRule="auto"/>
              <w:textAlignment w:val="auto"/>
              <w:rPr>
                <w:rFonts w:ascii="宋体" w:hAnsi="宋体" w:cs="宋体"/>
                <w:color w:val="auto"/>
                <w:sz w:val="21"/>
                <w:szCs w:val="21"/>
              </w:rPr>
            </w:pPr>
            <w:r>
              <w:rPr>
                <w:rFonts w:hint="eastAsia" w:ascii="宋体" w:hAnsi="宋体" w:cs="宋体"/>
                <w:color w:val="auto"/>
                <w:kern w:val="2"/>
                <w:sz w:val="21"/>
                <w:szCs w:val="21"/>
              </w:rPr>
              <w:t>---《</w:t>
            </w:r>
            <w:r>
              <w:rPr>
                <w:rFonts w:hint="eastAsia" w:ascii="宋体" w:hAnsi="宋体" w:cs="宋体"/>
                <w:color w:val="auto"/>
                <w:kern w:val="2"/>
                <w:sz w:val="21"/>
                <w:szCs w:val="21"/>
                <w:lang w:eastAsia="zh-CN"/>
              </w:rPr>
              <w:t>信息沟通与协商控制程序</w:t>
            </w:r>
            <w:r>
              <w:rPr>
                <w:rFonts w:hint="eastAsia" w:ascii="宋体" w:hAnsi="宋体" w:cs="宋体"/>
                <w:color w:val="auto"/>
                <w:kern w:val="2"/>
                <w:sz w:val="21"/>
                <w:szCs w:val="21"/>
              </w:rPr>
              <w:t>》</w:t>
            </w:r>
            <w:r>
              <w:rPr>
                <w:rFonts w:hint="eastAsia" w:ascii="宋体" w:hAnsi="宋体" w:cs="Arial"/>
                <w:iCs/>
                <w:color w:val="auto"/>
                <w:kern w:val="2"/>
                <w:sz w:val="21"/>
                <w:szCs w:val="21"/>
              </w:rPr>
              <w:t>规定了公司内外信息交流、协商的对象、方式、记录等。</w:t>
            </w:r>
          </w:p>
          <w:p>
            <w:pPr>
              <w:pStyle w:val="10"/>
              <w:keepNext w:val="0"/>
              <w:keepLines w:val="0"/>
              <w:pageBreakBefore w:val="0"/>
              <w:kinsoku/>
              <w:wordWrap/>
              <w:overflowPunct/>
              <w:topLinePunct w:val="0"/>
              <w:bidi w:val="0"/>
              <w:spacing w:line="240" w:lineRule="auto"/>
              <w:ind w:firstLine="420" w:firstLineChars="200"/>
              <w:textAlignment w:val="auto"/>
              <w:rPr>
                <w:rFonts w:ascii="宋体" w:hAnsi="宋体" w:cs="宋体"/>
                <w:color w:val="auto"/>
                <w:sz w:val="21"/>
                <w:szCs w:val="21"/>
              </w:rPr>
            </w:pPr>
            <w:r>
              <w:rPr>
                <w:rFonts w:hint="eastAsia" w:ascii="宋体" w:hAnsi="宋体" w:cs="宋体"/>
                <w:color w:val="auto"/>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10"/>
              <w:keepNext w:val="0"/>
              <w:keepLines w:val="0"/>
              <w:pageBreakBefore w:val="0"/>
              <w:kinsoku/>
              <w:wordWrap/>
              <w:overflowPunct/>
              <w:topLinePunct w:val="0"/>
              <w:bidi w:val="0"/>
              <w:spacing w:line="240" w:lineRule="auto"/>
              <w:ind w:firstLine="315" w:firstLineChars="150"/>
              <w:textAlignment w:val="auto"/>
              <w:rPr>
                <w:rFonts w:ascii="宋体" w:hAnsi="宋体" w:cs="宋体"/>
                <w:color w:val="auto"/>
                <w:sz w:val="21"/>
                <w:szCs w:val="21"/>
              </w:rPr>
            </w:pPr>
            <w:r>
              <w:rPr>
                <w:rFonts w:hint="eastAsia" w:ascii="宋体" w:hAnsi="宋体" w:cs="宋体"/>
                <w:color w:val="auto"/>
                <w:kern w:val="2"/>
                <w:sz w:val="21"/>
                <w:szCs w:val="21"/>
              </w:rPr>
              <w:t>外部，对顾客等相关方进行了管理方针、产品使用环保要求的沟通，主要通过网络、交流及产品说明书、合同等方式进行，并达成一致性意见实施有效控制。</w:t>
            </w:r>
          </w:p>
          <w:p>
            <w:pPr>
              <w:keepNext w:val="0"/>
              <w:keepLines w:val="0"/>
              <w:pageBreakBefore w:val="0"/>
              <w:kinsoku/>
              <w:wordWrap/>
              <w:overflowPunct/>
              <w:topLinePunct w:val="0"/>
              <w:bidi w:val="0"/>
              <w:spacing w:line="240" w:lineRule="auto"/>
              <w:textAlignment w:val="auto"/>
              <w:rPr>
                <w:rFonts w:ascii="宋体" w:hAnsi="宋体" w:cs="Arial"/>
                <w:iCs/>
                <w:color w:val="auto"/>
                <w:szCs w:val="21"/>
              </w:rPr>
            </w:pPr>
            <w:r>
              <w:rPr>
                <w:rFonts w:hint="eastAsia" w:ascii="宋体" w:hAnsi="宋体" w:cs="宋体"/>
                <w:color w:val="auto"/>
                <w:szCs w:val="21"/>
              </w:rPr>
              <w:t xml:space="preserve">    </w:t>
            </w:r>
            <w:r>
              <w:rPr>
                <w:rFonts w:hint="eastAsia" w:ascii="宋体" w:hAnsi="宋体" w:cs="Arial"/>
                <w:iCs/>
                <w:color w:val="auto"/>
                <w:szCs w:val="21"/>
              </w:rPr>
              <w:t>查见内部交流主要通过直接面谈、会议、文件、培训方式，外部交流主要通过电话、信函方式。</w:t>
            </w:r>
          </w:p>
          <w:p>
            <w:pPr>
              <w:keepNext w:val="0"/>
              <w:keepLines w:val="0"/>
              <w:pageBreakBefore w:val="0"/>
              <w:widowControl/>
              <w:kinsoku/>
              <w:wordWrap/>
              <w:overflowPunct/>
              <w:topLinePunct w:val="0"/>
              <w:bidi w:val="0"/>
              <w:spacing w:line="240" w:lineRule="auto"/>
              <w:ind w:firstLine="315" w:firstLineChars="150"/>
              <w:textAlignment w:val="auto"/>
              <w:rPr>
                <w:rFonts w:ascii="宋体" w:hAnsi="宋体" w:cs="Arial"/>
                <w:iCs/>
                <w:color w:val="auto"/>
                <w:szCs w:val="21"/>
              </w:rPr>
            </w:pPr>
            <w:r>
              <w:rPr>
                <w:rFonts w:hint="eastAsia" w:ascii="宋体" w:hAnsi="宋体" w:cs="Arial"/>
                <w:iCs/>
                <w:color w:val="auto"/>
                <w:szCs w:val="21"/>
              </w:rPr>
              <w:t>查见：部门内部会议记录表，沟通信息包括：</w:t>
            </w:r>
          </w:p>
          <w:p>
            <w:pPr>
              <w:keepNext w:val="0"/>
              <w:keepLines w:val="0"/>
              <w:pageBreakBefore w:val="0"/>
              <w:widowControl/>
              <w:kinsoku/>
              <w:wordWrap/>
              <w:overflowPunct/>
              <w:topLinePunct w:val="0"/>
              <w:bidi w:val="0"/>
              <w:spacing w:line="240" w:lineRule="auto"/>
              <w:ind w:firstLine="315" w:firstLineChars="150"/>
              <w:textAlignment w:val="auto"/>
              <w:rPr>
                <w:rFonts w:hint="default" w:ascii="宋体" w:hAnsi="宋体" w:eastAsia="宋体" w:cs="Arial"/>
                <w:iCs/>
                <w:color w:val="auto"/>
                <w:szCs w:val="21"/>
                <w:highlight w:val="yellow"/>
                <w:lang w:val="en-US" w:eastAsia="zh-CN"/>
              </w:rPr>
            </w:pPr>
            <w:r>
              <w:rPr>
                <w:rFonts w:hint="eastAsia" w:ascii="宋体" w:hAnsi="宋体" w:cs="Arial"/>
                <w:iCs/>
                <w:color w:val="auto"/>
                <w:szCs w:val="21"/>
              </w:rPr>
              <w:t>1）告知员工：管理</w:t>
            </w:r>
            <w:r>
              <w:rPr>
                <w:rFonts w:hint="eastAsia" w:ascii="宋体" w:hAnsi="宋体" w:cs="Arial"/>
                <w:iCs/>
                <w:color w:val="auto"/>
                <w:szCs w:val="21"/>
                <w:highlight w:val="none"/>
              </w:rPr>
              <w:t>者代表是</w:t>
            </w:r>
            <w:r>
              <w:rPr>
                <w:rFonts w:hint="eastAsia" w:ascii="宋体" w:hAnsi="宋体" w:cs="Arial"/>
                <w:iCs/>
                <w:color w:val="auto"/>
                <w:szCs w:val="21"/>
                <w:highlight w:val="none"/>
                <w:lang w:val="en-US" w:eastAsia="zh-CN"/>
              </w:rPr>
              <w:t>王杰</w:t>
            </w:r>
            <w:r>
              <w:rPr>
                <w:rFonts w:hint="eastAsia" w:ascii="宋体" w:hAnsi="宋体" w:cs="Arial"/>
                <w:iCs/>
                <w:color w:val="auto"/>
                <w:szCs w:val="21"/>
                <w:highlight w:val="none"/>
              </w:rPr>
              <w:t>及职业健康安全事务代表</w:t>
            </w:r>
            <w:r>
              <w:rPr>
                <w:rFonts w:hint="eastAsia" w:ascii="宋体" w:hAnsi="宋体" w:cs="Arial"/>
                <w:iCs/>
                <w:color w:val="auto"/>
                <w:szCs w:val="21"/>
                <w:highlight w:val="none"/>
                <w:lang w:val="en-US" w:eastAsia="zh-CN"/>
              </w:rPr>
              <w:t>赖世春</w:t>
            </w:r>
          </w:p>
          <w:p>
            <w:pPr>
              <w:keepNext w:val="0"/>
              <w:keepLines w:val="0"/>
              <w:pageBreakBefore w:val="0"/>
              <w:widowControl/>
              <w:kinsoku/>
              <w:wordWrap/>
              <w:overflowPunct/>
              <w:topLinePunct w:val="0"/>
              <w:bidi w:val="0"/>
              <w:spacing w:line="240" w:lineRule="auto"/>
              <w:ind w:firstLine="315" w:firstLineChars="150"/>
              <w:textAlignment w:val="auto"/>
              <w:rPr>
                <w:rFonts w:ascii="宋体" w:hAnsi="宋体" w:cs="Arial"/>
                <w:iCs/>
                <w:color w:val="auto"/>
                <w:szCs w:val="21"/>
              </w:rPr>
            </w:pPr>
            <w:r>
              <w:rPr>
                <w:rFonts w:hint="eastAsia" w:ascii="宋体" w:hAnsi="宋体" w:cs="Arial"/>
                <w:iCs/>
                <w:color w:val="auto"/>
                <w:szCs w:val="21"/>
              </w:rPr>
              <w:t>2）告知员工：职业健康安全管理体系建立的依据、标准和意义；</w:t>
            </w:r>
          </w:p>
          <w:p>
            <w:pPr>
              <w:keepNext w:val="0"/>
              <w:keepLines w:val="0"/>
              <w:pageBreakBefore w:val="0"/>
              <w:widowControl/>
              <w:kinsoku/>
              <w:wordWrap/>
              <w:overflowPunct/>
              <w:topLinePunct w:val="0"/>
              <w:bidi w:val="0"/>
              <w:spacing w:line="240" w:lineRule="auto"/>
              <w:ind w:firstLine="315" w:firstLineChars="150"/>
              <w:textAlignment w:val="auto"/>
              <w:rPr>
                <w:rFonts w:ascii="宋体" w:hAnsi="宋体" w:cs="Arial"/>
                <w:iCs/>
                <w:color w:val="auto"/>
                <w:szCs w:val="21"/>
              </w:rPr>
            </w:pPr>
            <w:r>
              <w:rPr>
                <w:rFonts w:hint="eastAsia" w:ascii="宋体" w:hAnsi="宋体" w:cs="Arial"/>
                <w:iCs/>
                <w:color w:val="auto"/>
                <w:szCs w:val="21"/>
              </w:rPr>
              <w:t>3）组织员工学习：与安全健康、</w:t>
            </w:r>
            <w:r>
              <w:rPr>
                <w:rFonts w:hint="eastAsia" w:ascii="宋体" w:hAnsi="宋体" w:cs="Arial"/>
                <w:iCs/>
                <w:color w:val="auto"/>
                <w:szCs w:val="21"/>
                <w:highlight w:val="none"/>
              </w:rPr>
              <w:t>环境管理有关的法律法规，包括《劳动合同法》、《</w:t>
            </w:r>
            <w:r>
              <w:rPr>
                <w:rFonts w:hint="eastAsia" w:ascii="宋体" w:hAnsi="宋体" w:eastAsia="宋体" w:cs="Times New Roman"/>
                <w:b w:val="0"/>
                <w:bCs w:val="0"/>
                <w:color w:val="auto"/>
                <w:kern w:val="2"/>
                <w:sz w:val="21"/>
                <w:szCs w:val="21"/>
                <w:highlight w:val="none"/>
                <w:lang w:val="en-US" w:eastAsia="zh-CN" w:bidi="ar-SA"/>
              </w:rPr>
              <w:t>中华人民共和国消防法</w:t>
            </w:r>
            <w:r>
              <w:rPr>
                <w:rFonts w:hint="eastAsia" w:ascii="宋体" w:hAnsi="宋体" w:cs="Arial"/>
                <w:iCs/>
                <w:color w:val="auto"/>
                <w:szCs w:val="21"/>
                <w:highlight w:val="none"/>
              </w:rPr>
              <w:t>》、《职业病防治法》、《</w:t>
            </w:r>
            <w:r>
              <w:rPr>
                <w:rFonts w:hint="eastAsia" w:ascii="宋体" w:hAnsi="宋体" w:eastAsia="宋体" w:cs="Times New Roman"/>
                <w:b w:val="0"/>
                <w:bCs w:val="0"/>
                <w:color w:val="auto"/>
                <w:kern w:val="2"/>
                <w:sz w:val="21"/>
                <w:szCs w:val="21"/>
                <w:highlight w:val="none"/>
                <w:lang w:val="en-US" w:eastAsia="zh-CN" w:bidi="ar-SA"/>
              </w:rPr>
              <w:t>环境保护法</w:t>
            </w:r>
            <w:r>
              <w:rPr>
                <w:rFonts w:hint="eastAsia" w:ascii="宋体" w:hAnsi="宋体" w:cs="Arial"/>
                <w:iCs/>
                <w:color w:val="auto"/>
                <w:szCs w:val="21"/>
                <w:highlight w:val="none"/>
              </w:rPr>
              <w:t>》等关于员工</w:t>
            </w:r>
            <w:r>
              <w:rPr>
                <w:rFonts w:hint="eastAsia" w:ascii="宋体" w:hAnsi="宋体" w:cs="Arial"/>
                <w:iCs/>
                <w:color w:val="auto"/>
                <w:szCs w:val="21"/>
              </w:rPr>
              <w:t>权益、保险等内容；</w:t>
            </w:r>
          </w:p>
          <w:p>
            <w:pPr>
              <w:keepNext w:val="0"/>
              <w:keepLines w:val="0"/>
              <w:pageBreakBefore w:val="0"/>
              <w:widowControl/>
              <w:kinsoku/>
              <w:wordWrap/>
              <w:overflowPunct/>
              <w:topLinePunct w:val="0"/>
              <w:bidi w:val="0"/>
              <w:spacing w:line="240" w:lineRule="auto"/>
              <w:ind w:firstLine="315" w:firstLineChars="150"/>
              <w:textAlignment w:val="auto"/>
              <w:rPr>
                <w:rFonts w:ascii="宋体" w:hAnsi="宋体" w:cs="Arial"/>
                <w:iCs/>
                <w:color w:val="auto"/>
                <w:szCs w:val="21"/>
              </w:rPr>
            </w:pPr>
            <w:r>
              <w:rPr>
                <w:rFonts w:hint="eastAsia" w:ascii="宋体" w:hAnsi="宋体" w:cs="Arial"/>
                <w:iCs/>
                <w:color w:val="auto"/>
                <w:szCs w:val="21"/>
              </w:rPr>
              <w:t>4）将劳动保护要求、安全、节能环保要求和意义作为新员工岗前培训内容。</w:t>
            </w:r>
          </w:p>
          <w:p>
            <w:pPr>
              <w:keepNext w:val="0"/>
              <w:keepLines w:val="0"/>
              <w:pageBreakBefore w:val="0"/>
              <w:widowControl/>
              <w:kinsoku/>
              <w:wordWrap/>
              <w:overflowPunct/>
              <w:topLinePunct w:val="0"/>
              <w:bidi w:val="0"/>
              <w:spacing w:line="240" w:lineRule="auto"/>
              <w:jc w:val="left"/>
              <w:textAlignment w:val="auto"/>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审核时未发现有相关方投诉和环境安全违规情况发生。</w:t>
            </w:r>
          </w:p>
        </w:tc>
        <w:tc>
          <w:tcPr>
            <w:tcW w:w="1131" w:type="dxa"/>
          </w:tcPr>
          <w:p>
            <w:pPr>
              <w:pStyle w:val="3"/>
              <w:keepNext w:val="0"/>
              <w:keepLines w:val="0"/>
              <w:pageBreakBefore w:val="0"/>
              <w:kinsoku/>
              <w:wordWrap/>
              <w:overflowPunct/>
              <w:topLinePunct w:val="0"/>
              <w:bidi w:val="0"/>
              <w:spacing w:after="0" w:line="240" w:lineRule="auto"/>
              <w:rPr>
                <w:rFonts w:hint="default"/>
                <w:b w:val="0"/>
                <w:bCs w:val="0"/>
                <w:color w:val="auto"/>
                <w:highlight w:val="none"/>
                <w:lang w:val="en-US" w:eastAsia="zh-CN"/>
              </w:rPr>
            </w:pPr>
            <w:r>
              <w:rPr>
                <w:rFonts w:hint="eastAsia"/>
                <w:b w:val="0"/>
                <w:bCs w:val="0"/>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vAlign w:val="top"/>
          </w:tcPr>
          <w:p>
            <w:pPr>
              <w:keepNext w:val="0"/>
              <w:keepLines w:val="0"/>
              <w:pageBreakBefore w:val="0"/>
              <w:kinsoku/>
              <w:wordWrap/>
              <w:overflowPunct/>
              <w:topLinePunct w:val="0"/>
              <w:bidi w:val="0"/>
              <w:spacing w:line="240" w:lineRule="auto"/>
              <w:rPr>
                <w:rFonts w:hint="default" w:ascii="宋体" w:hAnsi="宋体" w:eastAsia="宋体" w:cs="Times New Roman"/>
                <w:kern w:val="2"/>
                <w:sz w:val="21"/>
                <w:szCs w:val="21"/>
                <w:lang w:val="en-US" w:eastAsia="zh-CN" w:bidi="ar-SA"/>
              </w:rPr>
            </w:pPr>
            <w:r>
              <w:rPr>
                <w:rFonts w:hint="eastAsia" w:ascii="宋体" w:hAnsi="宋体" w:eastAsia="宋体" w:cs="Times New Roman"/>
                <w:sz w:val="21"/>
                <w:szCs w:val="21"/>
              </w:rPr>
              <w:t>文件化信息</w:t>
            </w:r>
          </w:p>
        </w:tc>
        <w:tc>
          <w:tcPr>
            <w:tcW w:w="960" w:type="dxa"/>
            <w:vAlign w:val="top"/>
          </w:tcPr>
          <w:p>
            <w:pPr>
              <w:keepNext w:val="0"/>
              <w:keepLines w:val="0"/>
              <w:pageBreakBefore w:val="0"/>
              <w:kinsoku/>
              <w:wordWrap/>
              <w:overflowPunct/>
              <w:topLinePunct w:val="0"/>
              <w:bidi w:val="0"/>
              <w:spacing w:line="240" w:lineRule="auto"/>
              <w:rPr>
                <w:rFonts w:hint="default" w:ascii="宋体" w:hAnsi="宋体" w:eastAsia="宋体" w:cs="新宋体"/>
                <w:kern w:val="2"/>
                <w:sz w:val="21"/>
                <w:szCs w:val="21"/>
                <w:lang w:val="en-US" w:eastAsia="zh-CN" w:bidi="ar-SA"/>
              </w:rPr>
            </w:pPr>
            <w:r>
              <w:rPr>
                <w:rFonts w:hint="eastAsia" w:ascii="宋体" w:hAnsi="宋体" w:eastAsia="宋体" w:cs="新宋体"/>
                <w:sz w:val="21"/>
                <w:szCs w:val="21"/>
                <w:lang w:val="en-US" w:eastAsia="zh-CN"/>
              </w:rPr>
              <w:t>QES</w:t>
            </w:r>
            <w:r>
              <w:rPr>
                <w:rFonts w:hint="eastAsia" w:ascii="宋体" w:hAnsi="宋体" w:eastAsia="宋体" w:cs="新宋体"/>
                <w:sz w:val="21"/>
                <w:szCs w:val="21"/>
              </w:rPr>
              <w:t xml:space="preserve">7.5 </w:t>
            </w:r>
          </w:p>
        </w:tc>
        <w:tc>
          <w:tcPr>
            <w:tcW w:w="10458" w:type="dxa"/>
            <w:vAlign w:val="top"/>
          </w:tcPr>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Cs w:val="21"/>
              </w:rPr>
            </w:pPr>
            <w:r>
              <w:rPr>
                <w:rFonts w:hint="eastAsia" w:ascii="宋体" w:hAnsi="宋体" w:eastAsia="宋体" w:cs="宋体"/>
                <w:szCs w:val="21"/>
              </w:rPr>
              <w:t>公司的</w:t>
            </w:r>
            <w:r>
              <w:rPr>
                <w:rFonts w:hint="eastAsia" w:ascii="宋体" w:hAnsi="宋体" w:eastAsia="宋体" w:cs="宋体"/>
                <w:szCs w:val="21"/>
                <w:lang w:eastAsia="zh-CN"/>
              </w:rPr>
              <w:t>管理体系</w:t>
            </w:r>
            <w:r>
              <w:rPr>
                <w:rFonts w:hint="eastAsia" w:ascii="宋体" w:hAnsi="宋体" w:eastAsia="宋体" w:cs="宋体"/>
                <w:szCs w:val="21"/>
              </w:rPr>
              <w:t>文件----包括</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Cs w:val="21"/>
              </w:rPr>
            </w:pPr>
            <w:r>
              <w:rPr>
                <w:rFonts w:hint="eastAsia" w:ascii="宋体" w:hAnsi="宋体" w:eastAsia="宋体" w:cs="宋体"/>
                <w:szCs w:val="21"/>
              </w:rPr>
              <w:t>一级文件：管理手册</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Cs w:val="21"/>
              </w:rPr>
            </w:pPr>
            <w:r>
              <w:rPr>
                <w:rFonts w:hint="eastAsia" w:ascii="宋体" w:hAnsi="宋体" w:eastAsia="宋体" w:cs="宋体"/>
                <w:szCs w:val="21"/>
              </w:rPr>
              <w:t>二级文件：程序文件</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Cs w:val="21"/>
              </w:rPr>
            </w:pPr>
            <w:r>
              <w:rPr>
                <w:rFonts w:hint="eastAsia" w:ascii="宋体" w:hAnsi="宋体" w:eastAsia="宋体" w:cs="宋体"/>
                <w:szCs w:val="21"/>
              </w:rPr>
              <w:t>三级文件：管理规定或制度</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Cs w:val="21"/>
              </w:rPr>
            </w:pPr>
            <w:r>
              <w:rPr>
                <w:rFonts w:hint="eastAsia" w:ascii="宋体" w:hAnsi="宋体" w:eastAsia="宋体" w:cs="宋体"/>
                <w:szCs w:val="21"/>
              </w:rPr>
              <w:t>四级文件：表格和检查表。</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Cs w:val="21"/>
              </w:rPr>
            </w:pPr>
            <w:r>
              <w:rPr>
                <w:rFonts w:hint="eastAsia" w:ascii="宋体" w:hAnsi="宋体" w:eastAsia="宋体" w:cs="宋体"/>
                <w:szCs w:val="21"/>
              </w:rPr>
              <w:t>--此外，外来文件即外部提供的文件,包括规格标准、与产品质量有关的企业标准。通常属于第三级文件，并得到及时识别和分发控制。</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Cs w:val="21"/>
              </w:rPr>
            </w:pPr>
            <w:r>
              <w:rPr>
                <w:rFonts w:hint="eastAsia" w:ascii="宋体" w:hAnsi="宋体" w:eastAsia="宋体" w:cs="宋体"/>
                <w:szCs w:val="21"/>
              </w:rPr>
              <w:t>经查：公司提供的各级体系文件总体满足标准的要求和确保</w:t>
            </w:r>
            <w:r>
              <w:rPr>
                <w:rFonts w:hint="eastAsia" w:ascii="宋体" w:hAnsi="宋体" w:eastAsia="宋体" w:cs="宋体"/>
                <w:szCs w:val="21"/>
                <w:lang w:eastAsia="zh-CN"/>
              </w:rPr>
              <w:t>QES</w:t>
            </w:r>
            <w:r>
              <w:rPr>
                <w:rFonts w:hint="eastAsia" w:ascii="宋体" w:hAnsi="宋体" w:eastAsia="宋体" w:cs="宋体"/>
                <w:szCs w:val="21"/>
              </w:rPr>
              <w:t>有效性的需要。</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Cs w:val="21"/>
              </w:rPr>
            </w:pPr>
            <w:r>
              <w:rPr>
                <w:rFonts w:hint="eastAsia" w:ascii="宋体" w:hAnsi="宋体" w:eastAsia="宋体" w:cs="宋体"/>
                <w:szCs w:val="21"/>
              </w:rPr>
              <w:t>抽查3-5个体系文件如：</w:t>
            </w:r>
            <w:r>
              <w:rPr>
                <w:rFonts w:hint="eastAsia" w:ascii="宋体" w:hAnsi="宋体" w:eastAsia="宋体" w:cs="宋体"/>
                <w:szCs w:val="21"/>
                <w:lang w:eastAsia="zh-CN"/>
              </w:rPr>
              <w:t>管理手册</w:t>
            </w:r>
            <w:r>
              <w:rPr>
                <w:rFonts w:hint="eastAsia" w:ascii="宋体" w:hAnsi="宋体" w:eastAsia="宋体" w:cs="宋体"/>
                <w:szCs w:val="21"/>
              </w:rPr>
              <w:t>、程序文件、</w:t>
            </w:r>
            <w:r>
              <w:rPr>
                <w:rFonts w:hint="eastAsia" w:ascii="宋体" w:hAnsi="宋体" w:eastAsia="宋体" w:cs="宋体"/>
                <w:szCs w:val="21"/>
                <w:lang w:eastAsia="zh-CN"/>
              </w:rPr>
              <w:t>岗位任职要求</w:t>
            </w:r>
            <w:r>
              <w:rPr>
                <w:rFonts w:hint="eastAsia" w:ascii="宋体" w:hAnsi="宋体" w:eastAsia="宋体" w:cs="宋体"/>
                <w:szCs w:val="21"/>
              </w:rPr>
              <w:t>、</w:t>
            </w:r>
            <w:r>
              <w:rPr>
                <w:rFonts w:hint="eastAsia" w:ascii="宋体" w:hAnsi="宋体" w:eastAsia="宋体" w:cs="宋体"/>
                <w:szCs w:val="21"/>
                <w:lang w:eastAsia="zh-CN"/>
              </w:rPr>
              <w:t>管理制度</w:t>
            </w:r>
            <w:r>
              <w:rPr>
                <w:rFonts w:hint="eastAsia" w:ascii="宋体" w:hAnsi="宋体" w:eastAsia="宋体" w:cs="宋体"/>
                <w:szCs w:val="21"/>
              </w:rPr>
              <w:t>等均有适当的标识和说明、相对固定的格式、纸质和电子档为载体、文件发布前均的得到评审和批准，从而确保了适宜性和充分性；记录得到确认等。</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Cs w:val="21"/>
              </w:rPr>
            </w:pPr>
            <w:r>
              <w:rPr>
                <w:rFonts w:hint="eastAsia" w:ascii="宋体" w:hAnsi="宋体" w:eastAsia="宋体" w:cs="宋体"/>
                <w:szCs w:val="21"/>
              </w:rPr>
              <w:t>现场抽见《管理手册》</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rPr>
              <w:t>文件编</w:t>
            </w:r>
            <w:r>
              <w:rPr>
                <w:rFonts w:hint="eastAsia" w:ascii="宋体" w:hAnsi="宋体" w:eastAsia="宋体" w:cs="宋体"/>
                <w:szCs w:val="21"/>
                <w:lang w:val="en-US" w:eastAsia="zh-CN"/>
              </w:rPr>
              <w:t>号：LS-SC</w:t>
            </w:r>
            <w:r>
              <w:rPr>
                <w:rFonts w:hint="eastAsia" w:ascii="宋体" w:hAnsi="宋体" w:eastAsia="宋体" w:cs="宋体"/>
                <w:szCs w:val="21"/>
              </w:rPr>
              <w:t xml:space="preserve"> A/0</w:t>
            </w:r>
          </w:p>
          <w:p>
            <w:pPr>
              <w:keepNext w:val="0"/>
              <w:keepLines w:val="0"/>
              <w:pageBreakBefore w:val="0"/>
              <w:kinsoku/>
              <w:wordWrap/>
              <w:overflowPunct/>
              <w:topLinePunct w:val="0"/>
              <w:bidi w:val="0"/>
              <w:spacing w:line="240" w:lineRule="auto"/>
              <w:ind w:firstLine="440" w:firstLineChars="200"/>
              <w:rPr>
                <w:rFonts w:hint="eastAsia" w:ascii="宋体" w:hAnsi="宋体" w:eastAsia="宋体" w:cs="宋体"/>
                <w:szCs w:val="21"/>
                <w:lang w:val="en-US" w:eastAsia="zh-CN"/>
              </w:rPr>
            </w:pPr>
            <w:r>
              <w:rPr>
                <w:rFonts w:hint="eastAsia" w:ascii="宋体" w:hAnsi="宋体"/>
                <w:sz w:val="22"/>
                <w:szCs w:val="22"/>
                <w:lang w:eastAsia="zh-CN"/>
              </w:rPr>
              <w:t>2019</w:t>
            </w:r>
            <w:r>
              <w:rPr>
                <w:rFonts w:hint="eastAsia" w:ascii="宋体" w:hAnsi="宋体"/>
                <w:sz w:val="22"/>
                <w:szCs w:val="22"/>
                <w:lang w:val="en-US" w:eastAsia="zh-CN"/>
              </w:rPr>
              <w:t>年</w:t>
            </w:r>
            <w:r>
              <w:rPr>
                <w:rFonts w:hint="eastAsia" w:ascii="宋体" w:hAnsi="宋体"/>
                <w:sz w:val="22"/>
                <w:szCs w:val="22"/>
                <w:lang w:eastAsia="zh-CN"/>
              </w:rPr>
              <w:t>12</w:t>
            </w:r>
            <w:r>
              <w:rPr>
                <w:rFonts w:hint="eastAsia" w:ascii="宋体" w:hAnsi="宋体"/>
                <w:sz w:val="22"/>
                <w:szCs w:val="22"/>
                <w:lang w:val="en-US" w:eastAsia="zh-CN"/>
              </w:rPr>
              <w:t>月</w:t>
            </w:r>
            <w:r>
              <w:rPr>
                <w:rFonts w:hint="eastAsia" w:ascii="宋体" w:hAnsi="宋体"/>
                <w:sz w:val="22"/>
                <w:szCs w:val="22"/>
                <w:lang w:eastAsia="zh-CN"/>
              </w:rPr>
              <w:t>18</w:t>
            </w:r>
            <w:r>
              <w:rPr>
                <w:rFonts w:hint="eastAsia" w:ascii="宋体" w:hAnsi="宋体"/>
                <w:sz w:val="22"/>
                <w:szCs w:val="22"/>
                <w:lang w:val="en-US" w:eastAsia="zh-CN"/>
              </w:rPr>
              <w:t>日</w:t>
            </w:r>
            <w:r>
              <w:rPr>
                <w:rFonts w:hint="eastAsia" w:ascii="宋体" w:hAnsi="宋体" w:eastAsia="宋体" w:cs="宋体"/>
                <w:szCs w:val="21"/>
                <w:lang w:eastAsia="zh-CN"/>
              </w:rPr>
              <w:t>发布  编制：</w:t>
            </w:r>
            <w:r>
              <w:rPr>
                <w:rFonts w:hint="eastAsia" w:ascii="宋体" w:hAnsi="宋体" w:cs="宋体"/>
                <w:szCs w:val="21"/>
                <w:lang w:val="en-US" w:eastAsia="zh-CN"/>
              </w:rPr>
              <w:t>商务部</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w:t>
            </w:r>
            <w:r>
              <w:rPr>
                <w:rFonts w:hint="eastAsia" w:ascii="宋体" w:hAnsi="宋体" w:eastAsia="宋体" w:cs="宋体"/>
                <w:szCs w:val="21"/>
                <w:lang w:eastAsia="zh-CN"/>
              </w:rPr>
              <w:t>审核：</w:t>
            </w:r>
            <w:r>
              <w:rPr>
                <w:rFonts w:hint="eastAsia" w:ascii="宋体" w:hAnsi="宋体" w:cs="宋体"/>
                <w:szCs w:val="21"/>
                <w:lang w:val="en-US" w:eastAsia="zh-CN"/>
              </w:rPr>
              <w:t>赖世春</w:t>
            </w:r>
            <w:r>
              <w:rPr>
                <w:rFonts w:hint="eastAsia" w:ascii="宋体" w:hAnsi="宋体" w:eastAsia="宋体" w:cs="宋体"/>
                <w:szCs w:val="21"/>
                <w:lang w:val="en-US" w:eastAsia="zh-CN"/>
              </w:rPr>
              <w:t xml:space="preserve"> </w:t>
            </w:r>
            <w:r>
              <w:rPr>
                <w:rFonts w:hint="eastAsia" w:ascii="宋体" w:hAnsi="宋体" w:eastAsia="宋体" w:cs="宋体"/>
                <w:szCs w:val="21"/>
                <w:lang w:eastAsia="zh-CN"/>
              </w:rPr>
              <w:t>批准：</w:t>
            </w:r>
            <w:r>
              <w:rPr>
                <w:rFonts w:hint="eastAsia" w:ascii="宋体" w:hAnsi="宋体" w:cs="宋体"/>
                <w:szCs w:val="21"/>
                <w:lang w:val="en-US" w:eastAsia="zh-CN"/>
              </w:rPr>
              <w:t>李洪</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Cs w:val="21"/>
              </w:rPr>
            </w:pPr>
            <w:r>
              <w:rPr>
                <w:rFonts w:hint="eastAsia" w:ascii="宋体" w:hAnsi="宋体" w:eastAsia="宋体" w:cs="宋体"/>
                <w:szCs w:val="21"/>
              </w:rPr>
              <w:t>抽见《程序文件》</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rPr>
              <w:t>文件编号：</w:t>
            </w:r>
            <w:r>
              <w:rPr>
                <w:rFonts w:hint="eastAsia" w:ascii="宋体" w:hAnsi="宋体" w:eastAsia="宋体" w:cs="宋体"/>
                <w:lang w:eastAsia="zh-CN"/>
              </w:rPr>
              <w:t>LS</w:t>
            </w:r>
            <w:r>
              <w:rPr>
                <w:rFonts w:hint="eastAsia" w:ascii="宋体" w:hAnsi="宋体" w:eastAsia="宋体" w:cs="宋体"/>
              </w:rPr>
              <w:t>/CX</w:t>
            </w:r>
            <w:r>
              <w:rPr>
                <w:rFonts w:hint="eastAsia" w:ascii="宋体" w:hAnsi="宋体" w:eastAsia="宋体" w:cs="宋体"/>
                <w:szCs w:val="21"/>
              </w:rPr>
              <w:t xml:space="preserve">  </w:t>
            </w:r>
            <w:r>
              <w:rPr>
                <w:rFonts w:hint="eastAsia" w:ascii="宋体" w:hAnsi="宋体" w:eastAsia="宋体" w:cs="宋体"/>
                <w:szCs w:val="21"/>
                <w:lang w:val="en-US" w:eastAsia="zh-CN"/>
              </w:rPr>
              <w:t xml:space="preserve"> </w:t>
            </w:r>
            <w:r>
              <w:rPr>
                <w:rFonts w:hint="eastAsia" w:ascii="宋体" w:hAnsi="宋体" w:eastAsia="宋体" w:cs="宋体"/>
                <w:szCs w:val="21"/>
              </w:rPr>
              <w:t>A/0</w:t>
            </w:r>
          </w:p>
          <w:p>
            <w:pPr>
              <w:keepNext w:val="0"/>
              <w:keepLines w:val="0"/>
              <w:pageBreakBefore w:val="0"/>
              <w:kinsoku/>
              <w:wordWrap/>
              <w:overflowPunct/>
              <w:topLinePunct w:val="0"/>
              <w:bidi w:val="0"/>
              <w:spacing w:line="240" w:lineRule="auto"/>
              <w:ind w:firstLine="440" w:firstLineChars="200"/>
              <w:rPr>
                <w:rFonts w:hint="eastAsia" w:ascii="宋体" w:hAnsi="宋体" w:eastAsia="宋体" w:cs="宋体"/>
                <w:szCs w:val="21"/>
                <w:lang w:val="en-US" w:eastAsia="zh-CN"/>
              </w:rPr>
            </w:pPr>
            <w:r>
              <w:rPr>
                <w:rFonts w:hint="eastAsia" w:ascii="宋体" w:hAnsi="宋体"/>
                <w:sz w:val="22"/>
                <w:szCs w:val="22"/>
                <w:lang w:eastAsia="zh-CN"/>
              </w:rPr>
              <w:t>2019</w:t>
            </w:r>
            <w:r>
              <w:rPr>
                <w:rFonts w:hint="eastAsia" w:ascii="宋体" w:hAnsi="宋体"/>
                <w:sz w:val="22"/>
                <w:szCs w:val="22"/>
                <w:lang w:val="en-US" w:eastAsia="zh-CN"/>
              </w:rPr>
              <w:t>年</w:t>
            </w:r>
            <w:r>
              <w:rPr>
                <w:rFonts w:hint="eastAsia" w:ascii="宋体" w:hAnsi="宋体"/>
                <w:sz w:val="22"/>
                <w:szCs w:val="22"/>
                <w:lang w:eastAsia="zh-CN"/>
              </w:rPr>
              <w:t>12</w:t>
            </w:r>
            <w:r>
              <w:rPr>
                <w:rFonts w:hint="eastAsia" w:ascii="宋体" w:hAnsi="宋体"/>
                <w:sz w:val="22"/>
                <w:szCs w:val="22"/>
                <w:lang w:val="en-US" w:eastAsia="zh-CN"/>
              </w:rPr>
              <w:t>月</w:t>
            </w:r>
            <w:r>
              <w:rPr>
                <w:rFonts w:hint="eastAsia" w:ascii="宋体" w:hAnsi="宋体"/>
                <w:sz w:val="22"/>
                <w:szCs w:val="22"/>
                <w:lang w:eastAsia="zh-CN"/>
              </w:rPr>
              <w:t>18</w:t>
            </w:r>
            <w:r>
              <w:rPr>
                <w:rFonts w:hint="eastAsia" w:ascii="宋体" w:hAnsi="宋体"/>
                <w:sz w:val="22"/>
                <w:szCs w:val="22"/>
                <w:lang w:val="en-US" w:eastAsia="zh-CN"/>
              </w:rPr>
              <w:t>日</w:t>
            </w:r>
            <w:r>
              <w:rPr>
                <w:rFonts w:hint="eastAsia" w:ascii="宋体" w:hAnsi="宋体" w:eastAsia="宋体" w:cs="宋体"/>
                <w:szCs w:val="21"/>
                <w:lang w:eastAsia="zh-CN"/>
              </w:rPr>
              <w:t>发布  编制：</w:t>
            </w:r>
            <w:r>
              <w:rPr>
                <w:rFonts w:hint="eastAsia" w:ascii="宋体" w:hAnsi="宋体" w:cs="宋体"/>
                <w:szCs w:val="21"/>
                <w:lang w:val="en-US" w:eastAsia="zh-CN"/>
              </w:rPr>
              <w:t>商务部</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w:t>
            </w:r>
            <w:r>
              <w:rPr>
                <w:rFonts w:hint="eastAsia" w:ascii="宋体" w:hAnsi="宋体" w:eastAsia="宋体" w:cs="宋体"/>
                <w:szCs w:val="21"/>
                <w:lang w:eastAsia="zh-CN"/>
              </w:rPr>
              <w:t>审核：</w:t>
            </w:r>
            <w:r>
              <w:rPr>
                <w:rFonts w:hint="eastAsia" w:ascii="宋体" w:hAnsi="宋体" w:cs="宋体"/>
                <w:szCs w:val="21"/>
                <w:lang w:val="en-US" w:eastAsia="zh-CN"/>
              </w:rPr>
              <w:t>赖世春</w:t>
            </w:r>
            <w:r>
              <w:rPr>
                <w:rFonts w:hint="eastAsia" w:ascii="宋体" w:hAnsi="宋体" w:eastAsia="宋体" w:cs="宋体"/>
                <w:szCs w:val="21"/>
                <w:lang w:val="en-US" w:eastAsia="zh-CN"/>
              </w:rPr>
              <w:t xml:space="preserve"> </w:t>
            </w:r>
            <w:r>
              <w:rPr>
                <w:rFonts w:hint="eastAsia" w:ascii="宋体" w:hAnsi="宋体" w:eastAsia="宋体" w:cs="宋体"/>
                <w:szCs w:val="21"/>
                <w:lang w:eastAsia="zh-CN"/>
              </w:rPr>
              <w:t>批准：</w:t>
            </w:r>
            <w:r>
              <w:rPr>
                <w:rFonts w:hint="eastAsia" w:ascii="宋体" w:hAnsi="宋体" w:cs="宋体"/>
                <w:szCs w:val="21"/>
                <w:lang w:val="en-US" w:eastAsia="zh-CN"/>
              </w:rPr>
              <w:t>李洪</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Cs w:val="21"/>
              </w:rPr>
            </w:pPr>
            <w:r>
              <w:rPr>
                <w:rFonts w:hint="eastAsia" w:ascii="宋体" w:hAnsi="宋体" w:eastAsia="宋体" w:cs="宋体"/>
                <w:szCs w:val="21"/>
              </w:rPr>
              <w:t>以上文件均有编审批，发布实施日期及发放编号、受控状态。</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Cs w:val="21"/>
              </w:rPr>
            </w:pPr>
            <w:r>
              <w:rPr>
                <w:rFonts w:hint="eastAsia" w:ascii="宋体" w:hAnsi="宋体" w:eastAsia="宋体" w:cs="宋体"/>
                <w:szCs w:val="21"/>
              </w:rPr>
              <w:t>使用文件的现场抽查确认，未发现不适宜或缺失的文件。</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Cs w:val="21"/>
              </w:rPr>
            </w:pPr>
            <w:r>
              <w:rPr>
                <w:rFonts w:hint="eastAsia" w:ascii="宋体" w:hAnsi="宋体" w:eastAsia="宋体" w:cs="宋体"/>
                <w:szCs w:val="21"/>
              </w:rPr>
              <w:t>--公司对重要的文件信息通过权限控制分发或禁止复印外传等予以保密。</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Cs w:val="21"/>
              </w:rPr>
            </w:pPr>
            <w:r>
              <w:rPr>
                <w:rFonts w:hint="eastAsia" w:ascii="宋体" w:hAnsi="宋体" w:eastAsia="宋体" w:cs="宋体"/>
                <w:szCs w:val="21"/>
              </w:rPr>
              <w:t>--现场确认：各级文件的分发、访问、检索和使用、存储和防护等均符合规定要求。</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Cs w:val="21"/>
              </w:rPr>
            </w:pPr>
            <w:r>
              <w:rPr>
                <w:rFonts w:hint="eastAsia" w:ascii="宋体" w:hAnsi="宋体" w:eastAsia="宋体" w:cs="宋体"/>
                <w:szCs w:val="21"/>
              </w:rPr>
              <w:t>查，</w:t>
            </w:r>
            <w:r>
              <w:rPr>
                <w:rFonts w:hint="eastAsia" w:ascii="宋体" w:hAnsi="宋体" w:eastAsia="宋体" w:cs="宋体"/>
                <w:szCs w:val="21"/>
                <w:lang w:eastAsia="zh-CN"/>
              </w:rPr>
              <w:t>管理手册</w:t>
            </w:r>
            <w:r>
              <w:rPr>
                <w:rFonts w:hint="eastAsia" w:ascii="宋体" w:hAnsi="宋体" w:eastAsia="宋体" w:cs="宋体"/>
                <w:szCs w:val="21"/>
              </w:rPr>
              <w:t>：公司编制了《文件控制程序》，规定了体系文件的编制、审核、批准、受控、使用、报废等要求。查见：程序文件有</w:t>
            </w:r>
            <w:r>
              <w:rPr>
                <w:rFonts w:hint="eastAsia" w:ascii="宋体" w:hAnsi="宋体" w:eastAsia="宋体" w:cs="宋体"/>
                <w:szCs w:val="21"/>
                <w:lang w:val="en-US" w:eastAsia="zh-CN"/>
              </w:rPr>
              <w:t>23</w:t>
            </w:r>
            <w:r>
              <w:rPr>
                <w:rFonts w:hint="eastAsia" w:ascii="宋体" w:hAnsi="宋体" w:eastAsia="宋体" w:cs="宋体"/>
                <w:szCs w:val="21"/>
              </w:rPr>
              <w:t>个，查：《受控文件清单》里面包括：</w:t>
            </w:r>
            <w:r>
              <w:rPr>
                <w:rFonts w:hint="eastAsia" w:ascii="宋体" w:hAnsi="宋体" w:eastAsia="宋体" w:cs="宋体"/>
                <w:szCs w:val="21"/>
                <w:lang w:eastAsia="zh-CN"/>
              </w:rPr>
              <w:t>管理手册</w:t>
            </w:r>
            <w:r>
              <w:rPr>
                <w:rFonts w:hint="eastAsia" w:ascii="宋体" w:hAnsi="宋体" w:eastAsia="宋体" w:cs="宋体"/>
                <w:szCs w:val="21"/>
              </w:rPr>
              <w:t>、程序文件、</w:t>
            </w:r>
            <w:r>
              <w:rPr>
                <w:rFonts w:hint="eastAsia" w:ascii="宋体" w:hAnsi="宋体" w:eastAsia="宋体" w:cs="宋体"/>
                <w:szCs w:val="21"/>
                <w:lang w:eastAsia="zh-CN"/>
              </w:rPr>
              <w:t>岗位任职要求</w:t>
            </w:r>
            <w:r>
              <w:rPr>
                <w:rFonts w:hint="eastAsia" w:ascii="宋体" w:hAnsi="宋体" w:eastAsia="宋体" w:cs="宋体"/>
                <w:szCs w:val="21"/>
              </w:rPr>
              <w:t>、管理制度汇编等。</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Cs w:val="21"/>
              </w:rPr>
            </w:pPr>
            <w:r>
              <w:rPr>
                <w:rFonts w:hint="eastAsia" w:ascii="宋体" w:hAnsi="宋体" w:eastAsia="宋体" w:cs="宋体"/>
                <w:szCs w:val="21"/>
              </w:rPr>
              <w:t>查见：《文件发放、回收记录》程序文件、</w:t>
            </w:r>
            <w:r>
              <w:rPr>
                <w:rFonts w:hint="eastAsia" w:ascii="宋体" w:hAnsi="宋体" w:eastAsia="宋体" w:cs="宋体"/>
                <w:szCs w:val="21"/>
                <w:lang w:eastAsia="zh-CN"/>
              </w:rPr>
              <w:t>管理手册</w:t>
            </w:r>
            <w:r>
              <w:rPr>
                <w:rFonts w:hint="eastAsia" w:ascii="宋体" w:hAnsi="宋体" w:eastAsia="宋体" w:cs="宋体"/>
                <w:szCs w:val="21"/>
              </w:rPr>
              <w:t>、管理制度等行了发放；有文件编号、分发号，版本，部门签收等内容，暂无回收记录发生。</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Cs w:val="21"/>
                <w:lang w:eastAsia="zh-CN"/>
              </w:rPr>
            </w:pPr>
            <w:r>
              <w:rPr>
                <w:rFonts w:hint="eastAsia" w:ascii="宋体" w:hAnsi="宋体" w:eastAsia="宋体" w:cs="宋体"/>
                <w:szCs w:val="21"/>
              </w:rPr>
              <w:t>可获得该文件的</w:t>
            </w:r>
            <w:r>
              <w:rPr>
                <w:rFonts w:hint="eastAsia" w:ascii="宋体" w:hAnsi="宋体" w:eastAsia="宋体" w:cs="宋体"/>
                <w:szCs w:val="21"/>
                <w:lang w:eastAsia="zh-CN"/>
              </w:rPr>
              <w:t>有效版本：</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《管理手册》现行版本为A/0版</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以上文件字迹清楚，审批齐全，受控标识完整</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保存完好，易于识别。</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查《</w:t>
            </w:r>
            <w:r>
              <w:rPr>
                <w:rFonts w:hint="eastAsia" w:ascii="宋体" w:hAnsi="宋体" w:eastAsia="宋体" w:cs="宋体"/>
                <w:szCs w:val="21"/>
                <w:lang w:val="en-US" w:eastAsia="zh-CN"/>
              </w:rPr>
              <w:t>外来文件清单</w:t>
            </w:r>
            <w:r>
              <w:rPr>
                <w:rFonts w:hint="eastAsia" w:ascii="宋体" w:hAnsi="宋体" w:eastAsia="宋体" w:cs="宋体"/>
                <w:szCs w:val="21"/>
                <w:lang w:eastAsia="zh-CN"/>
              </w:rPr>
              <w:t>》,里面包括法律法规：</w:t>
            </w:r>
            <w:r>
              <w:rPr>
                <w:rFonts w:hint="eastAsia" w:ascii="宋体" w:hAnsi="宋体" w:eastAsia="宋体" w:cs="Times New Roman"/>
                <w:b w:val="0"/>
                <w:bCs w:val="0"/>
                <w:kern w:val="2"/>
                <w:sz w:val="21"/>
                <w:szCs w:val="21"/>
                <w:highlight w:val="none"/>
                <w:lang w:val="en-US" w:eastAsia="zh-CN" w:bidi="ar-SA"/>
              </w:rPr>
              <w:t>中华人民共和国产品质量法</w:t>
            </w:r>
            <w:r>
              <w:rPr>
                <w:rFonts w:hint="eastAsia" w:ascii="宋体" w:hAnsi="宋体" w:cs="Times New Roman"/>
                <w:b w:val="0"/>
                <w:bCs w:val="0"/>
                <w:kern w:val="2"/>
                <w:sz w:val="21"/>
                <w:szCs w:val="21"/>
                <w:highlight w:val="none"/>
                <w:lang w:val="en-US" w:eastAsia="zh-CN" w:bidi="ar-SA"/>
              </w:rPr>
              <w:t>、中华人民共和国劳动合</w:t>
            </w:r>
            <w:r>
              <w:rPr>
                <w:rFonts w:hint="eastAsia" w:ascii="宋体" w:hAnsi="宋体" w:eastAsia="宋体" w:cs="Times New Roman"/>
                <w:b w:val="0"/>
                <w:bCs w:val="0"/>
                <w:kern w:val="2"/>
                <w:sz w:val="21"/>
                <w:szCs w:val="21"/>
                <w:highlight w:val="none"/>
                <w:lang w:val="en-US" w:eastAsia="zh-CN" w:bidi="ar-SA"/>
              </w:rPr>
              <w:t>同法、中华人民共和国消防法、中华人民共和国环境保护法、中华人民共和国建筑法</w:t>
            </w:r>
            <w:r>
              <w:rPr>
                <w:rFonts w:hint="eastAsia" w:ascii="宋体" w:hAnsi="宋体" w:eastAsia="宋体" w:cs="宋体"/>
                <w:szCs w:val="21"/>
                <w:lang w:val="en-US" w:eastAsia="zh-CN"/>
              </w:rPr>
              <w:t>等</w:t>
            </w:r>
            <w:r>
              <w:rPr>
                <w:rFonts w:hint="eastAsia" w:ascii="宋体" w:hAnsi="宋体" w:eastAsia="宋体" w:cs="宋体"/>
                <w:szCs w:val="21"/>
                <w:lang w:eastAsia="zh-CN"/>
              </w:rPr>
              <w:t>。</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查见《记录清单》质量记录，有《培训计划》、《合格供方评价表》、《合同评审》等，规定了保存期为2-3年。对记录保存较为散乱，口头提出整改要求，负责人讲下来将引起重视。</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Cs w:val="21"/>
                <w:lang w:eastAsia="zh-CN"/>
              </w:rPr>
              <w:t>QES运行至今文件更改和作废情况未发生。在“文件、记录控制</w:t>
            </w:r>
            <w:r>
              <w:rPr>
                <w:rFonts w:hint="eastAsia" w:ascii="宋体" w:hAnsi="宋体" w:eastAsia="宋体" w:cs="宋体"/>
                <w:szCs w:val="21"/>
              </w:rPr>
              <w:t>程序”中对如发生以上情况均有明确规定。</w:t>
            </w:r>
          </w:p>
        </w:tc>
        <w:tc>
          <w:tcPr>
            <w:tcW w:w="1131" w:type="dxa"/>
          </w:tcPr>
          <w:p>
            <w:pPr>
              <w:pStyle w:val="3"/>
              <w:keepNext w:val="0"/>
              <w:keepLines w:val="0"/>
              <w:pageBreakBefore w:val="0"/>
              <w:kinsoku/>
              <w:wordWrap/>
              <w:overflowPunct/>
              <w:topLinePunct w:val="0"/>
              <w:bidi w:val="0"/>
              <w:spacing w:after="0" w:line="240" w:lineRule="auto"/>
              <w:rPr>
                <w:rFonts w:hint="default"/>
                <w:b w:val="0"/>
                <w:bCs w:val="0"/>
                <w:color w:val="auto"/>
                <w:highlight w:val="none"/>
                <w:lang w:val="en-US" w:eastAsia="zh-CN"/>
              </w:rPr>
            </w:pPr>
            <w:r>
              <w:rPr>
                <w:rFonts w:hint="eastAsia"/>
                <w:b w:val="0"/>
                <w:bCs w:val="0"/>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vAlign w:val="top"/>
          </w:tcPr>
          <w:p>
            <w:pPr>
              <w:keepNext w:val="0"/>
              <w:keepLines w:val="0"/>
              <w:pageBreakBefore w:val="0"/>
              <w:kinsoku/>
              <w:wordWrap/>
              <w:overflowPunct/>
              <w:topLinePunct w:val="0"/>
              <w:bidi w:val="0"/>
              <w:adjustRightInd w:val="0"/>
              <w:snapToGrid w:val="0"/>
              <w:spacing w:line="240" w:lineRule="auto"/>
              <w:jc w:val="left"/>
              <w:rPr>
                <w:rFonts w:ascii="宋体" w:hAnsi="宋体"/>
                <w:color w:val="auto"/>
                <w:szCs w:val="21"/>
              </w:rPr>
            </w:pPr>
            <w:r>
              <w:rPr>
                <w:rFonts w:hint="eastAsia" w:ascii="宋体" w:hAnsi="宋体"/>
                <w:color w:val="auto"/>
                <w:szCs w:val="21"/>
              </w:rPr>
              <w:t>运行的策划与控制</w:t>
            </w:r>
          </w:p>
          <w:p>
            <w:pPr>
              <w:keepNext w:val="0"/>
              <w:keepLines w:val="0"/>
              <w:pageBreakBefore w:val="0"/>
              <w:kinsoku/>
              <w:wordWrap/>
              <w:overflowPunct/>
              <w:topLinePunct w:val="0"/>
              <w:bidi w:val="0"/>
              <w:adjustRightInd w:val="0"/>
              <w:snapToGrid w:val="0"/>
              <w:spacing w:line="240" w:lineRule="auto"/>
              <w:jc w:val="left"/>
              <w:rPr>
                <w:rFonts w:ascii="宋体" w:hAnsi="宋体" w:eastAsia="宋体" w:cs="新宋体"/>
                <w:color w:val="auto"/>
                <w:kern w:val="2"/>
                <w:sz w:val="21"/>
                <w:szCs w:val="21"/>
                <w:lang w:val="en-US" w:eastAsia="zh-CN" w:bidi="ar-SA"/>
              </w:rPr>
            </w:pPr>
          </w:p>
        </w:tc>
        <w:tc>
          <w:tcPr>
            <w:tcW w:w="960" w:type="dxa"/>
            <w:vAlign w:val="top"/>
          </w:tcPr>
          <w:p>
            <w:pPr>
              <w:keepNext w:val="0"/>
              <w:keepLines w:val="0"/>
              <w:pageBreakBefore w:val="0"/>
              <w:kinsoku/>
              <w:wordWrap/>
              <w:overflowPunct/>
              <w:topLinePunct w:val="0"/>
              <w:bidi w:val="0"/>
              <w:adjustRightInd w:val="0"/>
              <w:snapToGrid w:val="0"/>
              <w:spacing w:line="240" w:lineRule="auto"/>
              <w:rPr>
                <w:rFonts w:ascii="宋体" w:hAnsi="宋体"/>
                <w:color w:val="auto"/>
                <w:szCs w:val="21"/>
              </w:rPr>
            </w:pPr>
            <w:r>
              <w:rPr>
                <w:rFonts w:hint="eastAsia" w:ascii="宋体" w:hAnsi="宋体"/>
                <w:color w:val="auto"/>
                <w:szCs w:val="21"/>
              </w:rPr>
              <w:t>ES8.1</w:t>
            </w:r>
          </w:p>
          <w:p>
            <w:pPr>
              <w:keepNext w:val="0"/>
              <w:keepLines w:val="0"/>
              <w:pageBreakBefore w:val="0"/>
              <w:kinsoku/>
              <w:wordWrap/>
              <w:overflowPunct/>
              <w:topLinePunct w:val="0"/>
              <w:bidi w:val="0"/>
              <w:spacing w:line="240" w:lineRule="auto"/>
              <w:rPr>
                <w:rFonts w:hint="eastAsia" w:ascii="宋体" w:hAnsi="宋体" w:eastAsia="宋体" w:cs="新宋体"/>
                <w:color w:val="auto"/>
                <w:kern w:val="2"/>
                <w:sz w:val="21"/>
                <w:szCs w:val="21"/>
                <w:lang w:val="en-US" w:eastAsia="zh-CN" w:bidi="ar-SA"/>
              </w:rPr>
            </w:pPr>
          </w:p>
        </w:tc>
        <w:tc>
          <w:tcPr>
            <w:tcW w:w="10458" w:type="dxa"/>
            <w:vAlign w:val="top"/>
          </w:tcPr>
          <w:p>
            <w:pPr>
              <w:ind w:firstLine="420" w:firstLineChars="200"/>
              <w:rPr>
                <w:color w:val="auto"/>
                <w:szCs w:val="21"/>
                <w:highlight w:val="none"/>
              </w:rPr>
            </w:pPr>
            <w:r>
              <w:rPr>
                <w:rFonts w:hint="eastAsia"/>
                <w:color w:val="auto"/>
                <w:szCs w:val="21"/>
                <w:highlight w:val="none"/>
              </w:rPr>
              <w:t>本部门执行节能降耗控制程序、固体废弃物控制程序、环境管理控制程序、档案管理制定合同管理制定、印章管理制度等。</w:t>
            </w:r>
          </w:p>
          <w:p>
            <w:pPr>
              <w:ind w:firstLine="420" w:firstLineChars="200"/>
              <w:rPr>
                <w:rFonts w:ascii="宋体" w:hAnsi="宋体" w:cs="宋体"/>
                <w:color w:val="auto"/>
                <w:szCs w:val="21"/>
                <w:lang w:val="en-GB"/>
              </w:rPr>
            </w:pPr>
            <w:r>
              <w:rPr>
                <w:rFonts w:hint="eastAsia" w:ascii="宋体" w:hAnsi="宋体" w:cs="宋体"/>
                <w:color w:val="auto"/>
                <w:szCs w:val="21"/>
                <w:lang w:val="en-GB"/>
              </w:rPr>
              <w:t>运行控制情况：办公过程注意节约用电，做到人走灯灭，电脑长时间不用时关机，下班前要关闭电源；</w:t>
            </w:r>
          </w:p>
          <w:p>
            <w:pPr>
              <w:rPr>
                <w:rFonts w:ascii="宋体" w:hAnsi="宋体"/>
                <w:color w:val="auto"/>
                <w:szCs w:val="21"/>
              </w:rPr>
            </w:pPr>
            <w:r>
              <w:rPr>
                <w:rFonts w:hint="eastAsia" w:ascii="宋体" w:hAnsi="宋体"/>
                <w:color w:val="auto"/>
                <w:szCs w:val="21"/>
              </w:rPr>
              <w:t>抽查环境运行的策划与控制实施</w:t>
            </w:r>
          </w:p>
          <w:p>
            <w:pPr>
              <w:rPr>
                <w:rFonts w:ascii="宋体" w:hAnsi="宋体"/>
                <w:color w:val="auto"/>
                <w:szCs w:val="21"/>
              </w:rPr>
            </w:pPr>
            <w:r>
              <w:rPr>
                <w:rFonts w:hint="eastAsia" w:ascii="宋体" w:hAnsi="宋体"/>
                <w:color w:val="auto"/>
                <w:szCs w:val="21"/>
              </w:rPr>
              <w:t>1）固体废弃物排放的管控：</w:t>
            </w:r>
          </w:p>
          <w:p>
            <w:pPr>
              <w:pStyle w:val="19"/>
              <w:ind w:firstLine="0" w:firstLineChars="0"/>
              <w:rPr>
                <w:rFonts w:hint="eastAsia" w:ascii="宋体" w:hAnsi="宋体" w:cs="宋体"/>
                <w:color w:val="auto"/>
                <w:szCs w:val="21"/>
              </w:rPr>
            </w:pPr>
            <w:r>
              <w:rPr>
                <w:rFonts w:hint="eastAsia" w:ascii="宋体" w:hAnsi="宋体" w:cs="宋体"/>
                <w:color w:val="auto"/>
                <w:szCs w:val="21"/>
              </w:rPr>
              <w:t>生活垃圾在办公区域集中收集后，交环卫部门统一定期清运；回收固废处理（包括危险固废如墨盒、硒鼓等）作好分类</w:t>
            </w:r>
            <w:r>
              <w:rPr>
                <w:rFonts w:hint="eastAsia" w:ascii="宋体" w:hAnsi="宋体" w:cs="宋体"/>
                <w:color w:val="auto"/>
                <w:szCs w:val="21"/>
                <w:lang w:eastAsia="zh-CN"/>
              </w:rPr>
              <w:t>保存交供应商</w:t>
            </w:r>
            <w:r>
              <w:rPr>
                <w:rFonts w:hint="eastAsia" w:ascii="宋体" w:hAnsi="宋体" w:cs="宋体"/>
                <w:color w:val="auto"/>
                <w:szCs w:val="21"/>
              </w:rPr>
              <w:t>回收。</w:t>
            </w:r>
          </w:p>
          <w:p>
            <w:pPr>
              <w:pStyle w:val="17"/>
              <w:ind w:firstLine="0" w:firstLineChars="0"/>
              <w:rPr>
                <w:rFonts w:hint="eastAsia" w:ascii="宋体" w:hAnsi="宋体"/>
                <w:color w:val="auto"/>
                <w:szCs w:val="21"/>
                <w:lang w:eastAsia="zh-CN"/>
              </w:rPr>
            </w:pPr>
            <w:r>
              <w:rPr>
                <w:rFonts w:hint="eastAsia" w:ascii="宋体" w:hAnsi="宋体"/>
                <w:color w:val="auto"/>
                <w:szCs w:val="21"/>
                <w:lang w:eastAsia="zh-CN"/>
              </w:rPr>
              <w:t>查疫情期间废弃口罩管控措施：商务部在办公室设置有口罩回收垃圾桶，视频查看口罩回收垃圾桶配置到位，商务部对回收废弃口罩集中后统一由园区管委会交环卫处理。</w:t>
            </w:r>
          </w:p>
          <w:p>
            <w:pPr>
              <w:pStyle w:val="19"/>
              <w:ind w:firstLine="0" w:firstLineChars="0"/>
              <w:rPr>
                <w:rFonts w:ascii="宋体" w:hAnsi="宋体" w:cs="宋体"/>
                <w:color w:val="auto"/>
                <w:szCs w:val="21"/>
              </w:rPr>
            </w:pPr>
            <w:r>
              <w:rPr>
                <w:rFonts w:hint="eastAsia" w:ascii="宋体" w:hAnsi="宋体" w:cs="宋体"/>
                <w:color w:val="auto"/>
                <w:szCs w:val="21"/>
              </w:rPr>
              <w:t>2）资源、能源消耗管控：</w:t>
            </w:r>
          </w:p>
          <w:p>
            <w:pPr>
              <w:rPr>
                <w:rFonts w:ascii="宋体" w:hAnsi="宋体" w:cs="宋体"/>
                <w:color w:val="auto"/>
                <w:szCs w:val="21"/>
              </w:rPr>
            </w:pPr>
            <w:r>
              <w:rPr>
                <w:rFonts w:hint="eastAsia" w:ascii="宋体" w:hAnsi="宋体" w:cs="宋体"/>
                <w:color w:val="auto"/>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w:t>
            </w:r>
            <w:r>
              <w:rPr>
                <w:rFonts w:hint="eastAsia" w:ascii="宋体" w:hAnsi="宋体" w:cs="宋体"/>
                <w:color w:val="auto"/>
                <w:szCs w:val="21"/>
                <w:lang w:eastAsia="zh-CN"/>
              </w:rPr>
              <w:t>商务部</w:t>
            </w:r>
            <w:r>
              <w:rPr>
                <w:rFonts w:hint="eastAsia" w:ascii="宋体" w:hAnsi="宋体" w:cs="宋体"/>
                <w:color w:val="auto"/>
                <w:szCs w:val="21"/>
              </w:rPr>
              <w:t>集中统计跟进。统计内容包括：水，电消耗费用，纸张、灭火器材等费用。提供有20</w:t>
            </w:r>
            <w:r>
              <w:rPr>
                <w:rFonts w:hint="eastAsia" w:ascii="宋体" w:hAnsi="宋体" w:cs="宋体"/>
                <w:color w:val="auto"/>
                <w:szCs w:val="21"/>
                <w:lang w:val="en-US" w:eastAsia="zh-CN"/>
              </w:rPr>
              <w:t>22</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月至</w:t>
            </w:r>
            <w:r>
              <w:rPr>
                <w:rFonts w:hint="eastAsia" w:ascii="宋体" w:hAnsi="宋体" w:cs="宋体"/>
                <w:color w:val="auto"/>
                <w:szCs w:val="21"/>
                <w:lang w:val="en-US" w:eastAsia="zh-CN"/>
              </w:rPr>
              <w:t>3</w:t>
            </w:r>
            <w:r>
              <w:rPr>
                <w:rFonts w:hint="eastAsia" w:ascii="宋体" w:hAnsi="宋体" w:cs="宋体"/>
                <w:color w:val="auto"/>
                <w:szCs w:val="21"/>
              </w:rPr>
              <w:t>月能源支出统计表，记录显示：基本达成目标。</w:t>
            </w:r>
          </w:p>
          <w:p>
            <w:pPr>
              <w:rPr>
                <w:rFonts w:ascii="宋体" w:hAnsi="宋体" w:cs="宋体"/>
                <w:color w:val="auto"/>
                <w:szCs w:val="21"/>
              </w:rPr>
            </w:pPr>
            <w:r>
              <w:rPr>
                <w:rFonts w:hint="eastAsia" w:ascii="宋体" w:hAnsi="宋体" w:cs="宋体"/>
                <w:color w:val="auto"/>
                <w:szCs w:val="21"/>
              </w:rPr>
              <w:t>3）火灾预防：</w:t>
            </w:r>
          </w:p>
          <w:p>
            <w:pPr>
              <w:rPr>
                <w:rFonts w:ascii="宋体" w:hAnsi="宋体" w:cs="宋体"/>
                <w:color w:val="auto"/>
                <w:szCs w:val="21"/>
              </w:rPr>
            </w:pPr>
            <w:r>
              <w:rPr>
                <w:rFonts w:hint="eastAsia" w:ascii="宋体" w:hAnsi="宋体" w:cs="宋体"/>
                <w:color w:val="auto"/>
                <w:szCs w:val="21"/>
              </w:rPr>
              <w:t>张贴防火标识，购买灭火器等消防设施；</w:t>
            </w:r>
          </w:p>
          <w:p>
            <w:pPr>
              <w:rPr>
                <w:rFonts w:ascii="宋体" w:hAnsi="宋体" w:cs="宋体"/>
                <w:color w:val="auto"/>
                <w:szCs w:val="21"/>
              </w:rPr>
            </w:pPr>
            <w:r>
              <w:rPr>
                <w:rFonts w:hint="eastAsia" w:ascii="宋体" w:hAnsi="宋体" w:cs="宋体"/>
                <w:color w:val="auto"/>
                <w:szCs w:val="21"/>
              </w:rPr>
              <w:t>组织相关人员进行培训；日常的检查；制定火灾应急预案。</w:t>
            </w:r>
          </w:p>
          <w:p>
            <w:pPr>
              <w:rPr>
                <w:rFonts w:ascii="宋体" w:hAnsi="宋体"/>
                <w:color w:val="auto"/>
                <w:szCs w:val="21"/>
              </w:rPr>
            </w:pPr>
            <w:r>
              <w:rPr>
                <w:rFonts w:hint="eastAsia" w:ascii="宋体" w:hAnsi="宋体"/>
                <w:color w:val="auto"/>
                <w:szCs w:val="21"/>
              </w:rPr>
              <w:t>组织制定了职业健康安全运行相关的控制程序及相应的控制准则，如相关方安全管理办法、劳保用品管理制度、消防管理制度、火灾预防应急准备和响应管理等过程的运行准则。</w:t>
            </w:r>
          </w:p>
          <w:p>
            <w:pPr>
              <w:rPr>
                <w:rFonts w:ascii="宋体" w:hAnsi="宋体"/>
                <w:color w:val="auto"/>
                <w:szCs w:val="21"/>
              </w:rPr>
            </w:pPr>
            <w:r>
              <w:rPr>
                <w:rFonts w:hint="eastAsia" w:ascii="宋体" w:hAnsi="宋体"/>
                <w:color w:val="auto"/>
                <w:szCs w:val="21"/>
              </w:rPr>
              <w:t>根据过程的运行准则，组织实施火灾预防、职业健康安全事故防范等过程的控制，避免和减少了职业健康安全的损失。</w:t>
            </w:r>
          </w:p>
          <w:p>
            <w:pPr>
              <w:rPr>
                <w:rFonts w:hint="eastAsia" w:ascii="宋体" w:hAnsi="宋体"/>
                <w:color w:val="auto"/>
                <w:szCs w:val="21"/>
              </w:rPr>
            </w:pPr>
            <w:r>
              <w:rPr>
                <w:rFonts w:hint="eastAsia" w:ascii="宋体" w:hAnsi="宋体"/>
                <w:color w:val="auto"/>
                <w:szCs w:val="21"/>
              </w:rPr>
              <w:t>消防设施检查、火灾预防运行检查、安全检查等关键运行控制信息的证据都以记录或文件的方式保留。</w:t>
            </w:r>
          </w:p>
          <w:p>
            <w:pPr>
              <w:rPr>
                <w:rFonts w:hint="eastAsia" w:ascii="宋体" w:hAnsi="宋体" w:cs="Times New Roman"/>
                <w:color w:val="auto"/>
                <w:szCs w:val="21"/>
              </w:rPr>
            </w:pPr>
            <w:r>
              <w:rPr>
                <w:rFonts w:hint="eastAsia" w:ascii="宋体" w:hAnsi="宋体" w:cs="Times New Roman"/>
                <w:color w:val="auto"/>
                <w:szCs w:val="21"/>
              </w:rPr>
              <w:t>查见组织的职业健康安全运行控制状况：</w:t>
            </w:r>
          </w:p>
          <w:p>
            <w:pPr>
              <w:ind w:firstLine="420" w:firstLineChars="200"/>
              <w:rPr>
                <w:rFonts w:hint="eastAsia" w:ascii="宋体" w:hAnsi="宋体" w:cs="宋体"/>
                <w:color w:val="auto"/>
                <w:sz w:val="21"/>
                <w:szCs w:val="21"/>
                <w:highlight w:val="none"/>
                <w:lang w:val="en-GB"/>
              </w:rPr>
            </w:pPr>
            <w:r>
              <w:rPr>
                <w:rFonts w:hint="eastAsia" w:ascii="宋体" w:hAnsi="宋体" w:cs="宋体"/>
                <w:color w:val="auto"/>
                <w:szCs w:val="21"/>
                <w:lang w:val="en-US" w:eastAsia="zh-CN"/>
              </w:rPr>
              <w:t>1</w:t>
            </w:r>
            <w:r>
              <w:rPr>
                <w:rFonts w:hint="eastAsia"/>
                <w:color w:val="auto"/>
                <w:highlight w:val="none"/>
                <w:lang w:val="en-US" w:eastAsia="zh-CN"/>
              </w:rPr>
              <w:t>）</w:t>
            </w:r>
            <w:r>
              <w:rPr>
                <w:rFonts w:hint="eastAsia" w:ascii="宋体" w:hAnsi="宋体" w:cs="宋体"/>
                <w:color w:val="auto"/>
                <w:sz w:val="21"/>
                <w:szCs w:val="21"/>
                <w:highlight w:val="none"/>
                <w:lang w:val="en-GB"/>
              </w:rPr>
              <w:t>公司为员工缴纳了养老、工伤、医疗等保险。</w:t>
            </w:r>
          </w:p>
          <w:p>
            <w:pPr>
              <w:tabs>
                <w:tab w:val="left" w:pos="1080"/>
              </w:tabs>
              <w:spacing w:line="400" w:lineRule="exact"/>
              <w:ind w:firstLine="420" w:firstLineChars="200"/>
              <w:rPr>
                <w:rFonts w:hint="eastAsia"/>
                <w:color w:val="auto"/>
                <w:szCs w:val="21"/>
                <w:lang w:val="en-US" w:eastAsia="zh-CN"/>
              </w:rPr>
            </w:pPr>
            <w:r>
              <w:rPr>
                <w:rFonts w:hint="eastAsia"/>
                <w:color w:val="auto"/>
                <w:szCs w:val="21"/>
                <w:highlight w:val="none"/>
                <w:lang w:val="en-US" w:eastAsia="zh-CN"/>
              </w:rPr>
              <w:t>2）春节返工后</w:t>
            </w:r>
            <w:r>
              <w:rPr>
                <w:rFonts w:hint="eastAsia"/>
                <w:color w:val="auto"/>
                <w:lang w:val="en-US" w:eastAsia="zh-CN"/>
              </w:rPr>
              <w:t>，组织</w:t>
            </w:r>
            <w:r>
              <w:rPr>
                <w:rFonts w:hint="eastAsia"/>
                <w:color w:val="auto"/>
                <w:szCs w:val="21"/>
                <w:lang w:eastAsia="zh-CN"/>
              </w:rPr>
              <w:t>策划了《</w:t>
            </w:r>
            <w:r>
              <w:rPr>
                <w:rFonts w:hint="eastAsia"/>
                <w:color w:val="auto"/>
                <w:szCs w:val="21"/>
                <w:lang w:val="en-US" w:eastAsia="zh-CN"/>
              </w:rPr>
              <w:t>疫情防控应急工作预案》，对疫情期间的疫情防控物资的发放、人员的管控、每日的人员体温检测、环境的消毒等进行了策划</w:t>
            </w:r>
            <w:r>
              <w:rPr>
                <w:rFonts w:hint="eastAsia"/>
                <w:color w:val="auto"/>
                <w:szCs w:val="21"/>
                <w:lang w:eastAsia="zh-CN"/>
              </w:rPr>
              <w:t>。编制：公司</w:t>
            </w:r>
            <w:r>
              <w:rPr>
                <w:rFonts w:hint="eastAsia"/>
                <w:color w:val="auto"/>
                <w:lang w:val="en-US" w:eastAsia="zh-CN"/>
              </w:rPr>
              <w:t>新冠疫情防控工作领导小组</w:t>
            </w:r>
            <w:r>
              <w:rPr>
                <w:rFonts w:hint="eastAsia"/>
                <w:color w:val="auto"/>
                <w:szCs w:val="21"/>
                <w:lang w:val="en-US" w:eastAsia="zh-CN"/>
              </w:rPr>
              <w:t>。</w:t>
            </w:r>
          </w:p>
          <w:p>
            <w:pPr>
              <w:tabs>
                <w:tab w:val="left" w:pos="1080"/>
              </w:tabs>
              <w:spacing w:line="400" w:lineRule="exact"/>
              <w:ind w:firstLine="420" w:firstLineChars="200"/>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）对相关方施加影响</w:t>
            </w:r>
          </w:p>
          <w:p>
            <w:pPr>
              <w:ind w:firstLine="420" w:firstLineChars="200"/>
              <w:rPr>
                <w:rFonts w:hint="eastAsia" w:ascii="宋体" w:hAnsi="宋体"/>
                <w:color w:val="auto"/>
                <w:sz w:val="21"/>
                <w:szCs w:val="21"/>
                <w:highlight w:val="none"/>
              </w:rPr>
            </w:pPr>
            <w:r>
              <w:rPr>
                <w:rFonts w:hint="eastAsia" w:ascii="宋体" w:hAnsi="宋体" w:cs="宋体"/>
                <w:color w:val="auto"/>
                <w:szCs w:val="21"/>
              </w:rPr>
              <w:t>组织对进入场所内的</w:t>
            </w:r>
            <w:r>
              <w:rPr>
                <w:rFonts w:hint="eastAsia" w:ascii="宋体" w:hAnsi="宋体" w:cs="宋体"/>
                <w:color w:val="auto"/>
                <w:szCs w:val="21"/>
                <w:lang w:eastAsia="zh-CN"/>
              </w:rPr>
              <w:t>外来</w:t>
            </w:r>
            <w:r>
              <w:rPr>
                <w:rFonts w:hint="eastAsia" w:ascii="宋体" w:hAnsi="宋体" w:cs="宋体"/>
                <w:color w:val="auto"/>
                <w:szCs w:val="21"/>
              </w:rPr>
              <w:t>人员视情况由安保人员或受访人提醒，告知相关遵守相应的运行准则，以防止外来人员受到人身伤害或职业健康安危害。</w:t>
            </w:r>
          </w:p>
          <w:p>
            <w:pPr>
              <w:ind w:firstLine="420" w:firstLineChars="200"/>
              <w:rPr>
                <w:rFonts w:hint="eastAsia" w:ascii="宋体" w:hAnsi="宋体" w:eastAsia="宋体" w:cs="宋体"/>
                <w:color w:val="auto"/>
                <w:kern w:val="2"/>
                <w:sz w:val="21"/>
                <w:szCs w:val="21"/>
                <w:lang w:val="en-US" w:eastAsia="zh-CN" w:bidi="ar-SA"/>
              </w:rPr>
            </w:pPr>
            <w:r>
              <w:rPr>
                <w:rFonts w:hint="eastAsia" w:ascii="宋体" w:hAnsi="宋体"/>
                <w:color w:val="auto"/>
                <w:sz w:val="21"/>
                <w:szCs w:val="21"/>
                <w:highlight w:val="none"/>
              </w:rPr>
              <w:t>组织</w:t>
            </w:r>
            <w:r>
              <w:rPr>
                <w:rFonts w:ascii="宋体" w:hAnsi="宋体"/>
                <w:color w:val="auto"/>
                <w:sz w:val="21"/>
                <w:szCs w:val="21"/>
                <w:highlight w:val="none"/>
              </w:rPr>
              <w:t>管辖的区域</w:t>
            </w:r>
            <w:r>
              <w:rPr>
                <w:rFonts w:hint="eastAsia" w:ascii="宋体" w:hAnsi="宋体"/>
                <w:color w:val="auto"/>
                <w:sz w:val="21"/>
                <w:szCs w:val="21"/>
                <w:highlight w:val="none"/>
              </w:rPr>
              <w:t>内，</w:t>
            </w:r>
            <w:r>
              <w:rPr>
                <w:rFonts w:ascii="宋体" w:hAnsi="宋体"/>
                <w:color w:val="auto"/>
                <w:sz w:val="21"/>
                <w:szCs w:val="21"/>
                <w:highlight w:val="none"/>
              </w:rPr>
              <w:t>均按要求配备</w:t>
            </w:r>
            <w:r>
              <w:rPr>
                <w:rFonts w:ascii="宋体" w:hAnsi="宋体"/>
                <w:bCs/>
                <w:color w:val="auto"/>
                <w:sz w:val="21"/>
                <w:szCs w:val="21"/>
                <w:highlight w:val="none"/>
              </w:rPr>
              <w:t>灭火器</w:t>
            </w:r>
            <w:r>
              <w:rPr>
                <w:rFonts w:hint="eastAsia" w:ascii="宋体" w:hAnsi="宋体"/>
                <w:bCs/>
                <w:color w:val="auto"/>
                <w:sz w:val="21"/>
                <w:szCs w:val="21"/>
                <w:highlight w:val="none"/>
              </w:rPr>
              <w:t>、</w:t>
            </w:r>
            <w:r>
              <w:rPr>
                <w:rFonts w:ascii="宋体" w:hAnsi="宋体"/>
                <w:bCs/>
                <w:color w:val="auto"/>
                <w:sz w:val="21"/>
                <w:szCs w:val="21"/>
                <w:highlight w:val="none"/>
              </w:rPr>
              <w:t>消防栓</w:t>
            </w:r>
            <w:r>
              <w:rPr>
                <w:rFonts w:hint="eastAsia" w:ascii="宋体" w:hAnsi="宋体"/>
                <w:bCs/>
                <w:color w:val="auto"/>
                <w:sz w:val="21"/>
                <w:szCs w:val="21"/>
                <w:highlight w:val="none"/>
              </w:rPr>
              <w:t>、</w:t>
            </w:r>
            <w:r>
              <w:rPr>
                <w:rFonts w:ascii="宋体" w:hAnsi="宋体"/>
                <w:bCs/>
                <w:color w:val="auto"/>
                <w:sz w:val="21"/>
                <w:szCs w:val="21"/>
                <w:highlight w:val="none"/>
              </w:rPr>
              <w:t>应急灯及安全出口标识</w:t>
            </w:r>
            <w:r>
              <w:rPr>
                <w:rFonts w:ascii="宋体" w:hAnsi="宋体"/>
                <w:color w:val="auto"/>
                <w:sz w:val="21"/>
                <w:szCs w:val="21"/>
                <w:highlight w:val="none"/>
              </w:rPr>
              <w:t>并每月点检记录</w:t>
            </w:r>
            <w:r>
              <w:rPr>
                <w:rFonts w:hint="eastAsia" w:ascii="宋体" w:hAnsi="宋体"/>
                <w:color w:val="auto"/>
                <w:sz w:val="21"/>
                <w:szCs w:val="21"/>
                <w:highlight w:val="none"/>
              </w:rPr>
              <w:t>；</w:t>
            </w:r>
            <w:r>
              <w:rPr>
                <w:rFonts w:ascii="宋体" w:hAnsi="宋体"/>
                <w:color w:val="auto"/>
                <w:sz w:val="21"/>
                <w:szCs w:val="21"/>
                <w:highlight w:val="none"/>
              </w:rPr>
              <w:t>对可能产生火灾隐患的区域予以重点排查</w:t>
            </w:r>
            <w:r>
              <w:rPr>
                <w:rFonts w:hint="eastAsia" w:ascii="宋体" w:hAnsi="宋体"/>
                <w:color w:val="auto"/>
                <w:sz w:val="21"/>
                <w:szCs w:val="21"/>
                <w:highlight w:val="none"/>
              </w:rPr>
              <w:t>，若</w:t>
            </w:r>
            <w:r>
              <w:rPr>
                <w:rFonts w:ascii="宋体" w:hAnsi="宋体"/>
                <w:color w:val="auto"/>
                <w:sz w:val="21"/>
                <w:szCs w:val="21"/>
                <w:highlight w:val="none"/>
              </w:rPr>
              <w:t>发现问题及时上报</w:t>
            </w:r>
            <w:r>
              <w:rPr>
                <w:rFonts w:hint="eastAsia" w:ascii="宋体" w:hAnsi="宋体"/>
                <w:color w:val="auto"/>
                <w:sz w:val="21"/>
                <w:szCs w:val="21"/>
                <w:highlight w:val="none"/>
              </w:rPr>
              <w:t>、</w:t>
            </w:r>
            <w:r>
              <w:rPr>
                <w:rFonts w:ascii="宋体" w:hAnsi="宋体"/>
                <w:color w:val="auto"/>
                <w:sz w:val="21"/>
                <w:szCs w:val="21"/>
                <w:highlight w:val="none"/>
              </w:rPr>
              <w:t>整改</w:t>
            </w:r>
            <w:r>
              <w:rPr>
                <w:rFonts w:hint="eastAsia" w:ascii="宋体" w:hAnsi="宋体"/>
                <w:color w:val="auto"/>
                <w:sz w:val="21"/>
                <w:szCs w:val="21"/>
                <w:highlight w:val="none"/>
              </w:rPr>
              <w:t>。经现场确认：实物及其状态、人员行为及相关记录均符合要求。</w:t>
            </w:r>
          </w:p>
        </w:tc>
        <w:tc>
          <w:tcPr>
            <w:tcW w:w="1131" w:type="dxa"/>
          </w:tcPr>
          <w:p>
            <w:pPr>
              <w:pStyle w:val="3"/>
              <w:keepNext w:val="0"/>
              <w:keepLines w:val="0"/>
              <w:pageBreakBefore w:val="0"/>
              <w:kinsoku/>
              <w:wordWrap/>
              <w:overflowPunct/>
              <w:topLinePunct w:val="0"/>
              <w:bidi w:val="0"/>
              <w:spacing w:after="0" w:line="240" w:lineRule="auto"/>
              <w:rPr>
                <w:rFonts w:hint="eastAsia"/>
                <w:color w:val="auto"/>
                <w:lang w:val="en-US"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vAlign w:val="top"/>
          </w:tcPr>
          <w:p>
            <w:pPr>
              <w:keepNext w:val="0"/>
              <w:keepLines w:val="0"/>
              <w:pageBreakBefore w:val="0"/>
              <w:kinsoku/>
              <w:wordWrap/>
              <w:overflowPunct/>
              <w:topLinePunct w:val="0"/>
              <w:bidi w:val="0"/>
              <w:adjustRightInd w:val="0"/>
              <w:snapToGrid w:val="0"/>
              <w:spacing w:line="240" w:lineRule="auto"/>
              <w:jc w:val="left"/>
              <w:rPr>
                <w:rFonts w:ascii="宋体" w:hAnsi="宋体" w:eastAsia="宋体" w:cs="新宋体"/>
                <w:color w:val="auto"/>
                <w:kern w:val="2"/>
                <w:sz w:val="21"/>
                <w:szCs w:val="21"/>
                <w:lang w:val="en-US" w:eastAsia="zh-CN" w:bidi="ar-SA"/>
              </w:rPr>
            </w:pPr>
            <w:r>
              <w:rPr>
                <w:rFonts w:hint="eastAsia" w:ascii="宋体" w:hAnsi="宋体" w:cs="新宋体"/>
                <w:color w:val="auto"/>
                <w:szCs w:val="21"/>
              </w:rPr>
              <w:t>应急准备和响应</w:t>
            </w:r>
          </w:p>
        </w:tc>
        <w:tc>
          <w:tcPr>
            <w:tcW w:w="960" w:type="dxa"/>
            <w:vAlign w:val="top"/>
          </w:tcPr>
          <w:p>
            <w:pPr>
              <w:keepNext w:val="0"/>
              <w:keepLines w:val="0"/>
              <w:pageBreakBefore w:val="0"/>
              <w:kinsoku/>
              <w:wordWrap/>
              <w:overflowPunct/>
              <w:topLinePunct w:val="0"/>
              <w:bidi w:val="0"/>
              <w:spacing w:line="240" w:lineRule="auto"/>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8.2</w:t>
            </w:r>
          </w:p>
          <w:p>
            <w:pPr>
              <w:keepNext w:val="0"/>
              <w:keepLines w:val="0"/>
              <w:pageBreakBefore w:val="0"/>
              <w:kinsoku/>
              <w:wordWrap/>
              <w:overflowPunct/>
              <w:topLinePunct w:val="0"/>
              <w:bidi w:val="0"/>
              <w:spacing w:line="240" w:lineRule="auto"/>
              <w:rPr>
                <w:rFonts w:hint="eastAsia" w:ascii="宋体" w:hAnsi="宋体" w:eastAsia="宋体" w:cs="新宋体"/>
                <w:color w:val="auto"/>
                <w:kern w:val="2"/>
                <w:sz w:val="21"/>
                <w:szCs w:val="21"/>
                <w:lang w:val="en-US" w:eastAsia="zh-CN" w:bidi="ar-SA"/>
              </w:rPr>
            </w:pPr>
          </w:p>
        </w:tc>
        <w:tc>
          <w:tcPr>
            <w:tcW w:w="10458" w:type="dxa"/>
            <w:vAlign w:val="top"/>
          </w:tcPr>
          <w:p>
            <w:pPr>
              <w:keepNext w:val="0"/>
              <w:keepLines w:val="0"/>
              <w:pageBreakBefore w:val="0"/>
              <w:kinsoku/>
              <w:wordWrap/>
              <w:overflowPunct/>
              <w:topLinePunct w:val="0"/>
              <w:bidi w:val="0"/>
              <w:spacing w:line="240" w:lineRule="auto"/>
              <w:rPr>
                <w:rFonts w:ascii="宋体" w:hAnsi="宋体" w:cs="宋体"/>
                <w:color w:val="auto"/>
                <w:szCs w:val="21"/>
                <w:highlight w:val="none"/>
              </w:rPr>
            </w:pPr>
            <w:r>
              <w:rPr>
                <w:rFonts w:hint="eastAsia" w:ascii="宋体" w:hAnsi="宋体" w:cs="宋体"/>
                <w:color w:val="auto"/>
                <w:szCs w:val="21"/>
                <w:highlight w:val="none"/>
              </w:rPr>
              <w:t>查见：《</w:t>
            </w:r>
            <w:r>
              <w:rPr>
                <w:rFonts w:hint="eastAsia" w:ascii="宋体" w:hAnsi="宋体" w:cs="宋体"/>
                <w:color w:val="auto"/>
                <w:szCs w:val="21"/>
                <w:highlight w:val="none"/>
                <w:lang w:eastAsia="zh-CN"/>
              </w:rPr>
              <w:t>应急准备与响应控制程序</w:t>
            </w:r>
            <w:r>
              <w:rPr>
                <w:rFonts w:hint="eastAsia" w:ascii="宋体" w:hAnsi="宋体" w:cs="宋体"/>
                <w:color w:val="auto"/>
                <w:szCs w:val="21"/>
                <w:highlight w:val="none"/>
              </w:rPr>
              <w:t>》、《消防事故应急预案》等。</w:t>
            </w:r>
          </w:p>
          <w:p>
            <w:pPr>
              <w:keepNext w:val="0"/>
              <w:keepLines w:val="0"/>
              <w:pageBreakBefore w:val="0"/>
              <w:kinsoku/>
              <w:wordWrap/>
              <w:overflowPunct/>
              <w:topLinePunct w:val="0"/>
              <w:bidi w:val="0"/>
              <w:spacing w:line="24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提供20</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日</w:t>
            </w:r>
            <w:r>
              <w:rPr>
                <w:rFonts w:hint="eastAsia" w:ascii="宋体" w:hAnsi="宋体" w:cs="宋体"/>
                <w:color w:val="auto"/>
                <w:szCs w:val="21"/>
                <w:lang w:val="en-US" w:eastAsia="zh-CN"/>
              </w:rPr>
              <w:t>公司</w:t>
            </w:r>
            <w:r>
              <w:rPr>
                <w:rFonts w:hint="eastAsia" w:ascii="宋体" w:hAnsi="宋体" w:cs="宋体"/>
                <w:color w:val="auto"/>
                <w:szCs w:val="21"/>
              </w:rPr>
              <w:t>全体人员参与了火灾消防演练。由</w:t>
            </w:r>
            <w:r>
              <w:rPr>
                <w:rFonts w:hint="eastAsia" w:ascii="宋体" w:hAnsi="宋体" w:cs="宋体"/>
                <w:color w:val="auto"/>
                <w:szCs w:val="21"/>
                <w:lang w:eastAsia="zh-CN"/>
              </w:rPr>
              <w:t>商务部</w:t>
            </w:r>
            <w:r>
              <w:rPr>
                <w:rFonts w:hint="eastAsia" w:ascii="宋体" w:hAnsi="宋体" w:cs="宋体"/>
                <w:color w:val="auto"/>
                <w:szCs w:val="21"/>
              </w:rPr>
              <w:t>负责组织</w:t>
            </w:r>
            <w:r>
              <w:rPr>
                <w:rFonts w:hint="eastAsia" w:ascii="宋体" w:hAnsi="宋体" w:cs="宋体"/>
                <w:color w:val="auto"/>
                <w:szCs w:val="21"/>
                <w:lang w:val="en-US" w:eastAsia="zh-CN"/>
              </w:rPr>
              <w:t>公司全体员工</w:t>
            </w:r>
            <w:r>
              <w:rPr>
                <w:rFonts w:hint="eastAsia" w:ascii="宋体" w:hAnsi="宋体" w:cs="宋体"/>
                <w:color w:val="auto"/>
                <w:szCs w:val="21"/>
              </w:rPr>
              <w:t>等各部门进行火灾发生的应急演习。模拟火灾发生的状况，进行现场模拟演习</w:t>
            </w:r>
            <w:r>
              <w:rPr>
                <w:rFonts w:hint="eastAsia" w:ascii="宋体" w:hAnsi="宋体" w:cs="宋体"/>
                <w:color w:val="auto"/>
                <w:szCs w:val="21"/>
                <w:lang w:eastAsia="zh-CN"/>
              </w:rPr>
              <w:t>。</w:t>
            </w:r>
            <w:r>
              <w:rPr>
                <w:rFonts w:hint="eastAsia" w:ascii="宋体" w:hAnsi="宋体" w:cs="宋体"/>
                <w:color w:val="auto"/>
                <w:szCs w:val="21"/>
                <w:lang w:val="en-US" w:eastAsia="zh-CN"/>
              </w:rPr>
              <w:t>有演练</w:t>
            </w:r>
            <w:r>
              <w:rPr>
                <w:rFonts w:hint="eastAsia" w:ascii="宋体" w:hAnsi="宋体" w:cs="宋体"/>
                <w:color w:val="auto"/>
                <w:szCs w:val="21"/>
              </w:rPr>
              <w:t>记录（消防演习</w:t>
            </w:r>
            <w:r>
              <w:rPr>
                <w:rFonts w:hint="eastAsia" w:ascii="宋体" w:hAnsi="宋体" w:cs="宋体"/>
                <w:color w:val="auto"/>
                <w:szCs w:val="21"/>
                <w:highlight w:val="none"/>
              </w:rPr>
              <w:t>过程记录、应急演练参加人员签到表、消防演练总结报告），无需更改。</w:t>
            </w:r>
          </w:p>
          <w:p>
            <w:pPr>
              <w:keepNext w:val="0"/>
              <w:keepLines w:val="0"/>
              <w:pageBreakBefore w:val="0"/>
              <w:kinsoku/>
              <w:wordWrap/>
              <w:overflowPunct/>
              <w:topLinePunct w:val="0"/>
              <w:bidi w:val="0"/>
              <w:spacing w:line="240" w:lineRule="auto"/>
              <w:rPr>
                <w:rFonts w:ascii="宋体" w:hAnsi="宋体" w:cs="宋体"/>
                <w:color w:val="auto"/>
                <w:szCs w:val="21"/>
                <w:highlight w:val="none"/>
              </w:rPr>
            </w:pPr>
            <w:r>
              <w:rPr>
                <w:rFonts w:hint="eastAsia" w:ascii="宋体" w:hAnsi="宋体" w:cs="宋体"/>
                <w:color w:val="auto"/>
                <w:szCs w:val="21"/>
                <w:highlight w:val="none"/>
              </w:rPr>
              <w:t>通过演练，检验了公司应对突发事件的能力、以及公司触电和火灾事故应急预案的可操作性。有效降低事故危害，减少事故损失，确保公司安全、健康、有序的发展等。</w:t>
            </w:r>
          </w:p>
          <w:p>
            <w:pPr>
              <w:keepNext w:val="0"/>
              <w:keepLines w:val="0"/>
              <w:pageBreakBefore w:val="0"/>
              <w:kinsoku/>
              <w:wordWrap/>
              <w:overflowPunct/>
              <w:topLinePunct w:val="0"/>
              <w:bidi w:val="0"/>
              <w:spacing w:line="240" w:lineRule="auto"/>
              <w:rPr>
                <w:rFonts w:hint="default" w:ascii="宋体" w:hAnsi="宋体" w:eastAsia="宋体" w:cs="宋体"/>
                <w:color w:val="auto"/>
                <w:kern w:val="2"/>
                <w:sz w:val="21"/>
                <w:szCs w:val="21"/>
                <w:lang w:val="en-US" w:eastAsia="zh-CN" w:bidi="ar-SA"/>
              </w:rPr>
            </w:pPr>
            <w:r>
              <w:rPr>
                <w:rFonts w:hint="eastAsia" w:ascii="宋体" w:hAnsi="宋体" w:cs="宋体"/>
                <w:color w:val="auto"/>
                <w:szCs w:val="21"/>
                <w:highlight w:val="none"/>
              </w:rPr>
              <w:t>应急准备：在公司办公区域，按要求配置</w:t>
            </w:r>
            <w:r>
              <w:rPr>
                <w:rFonts w:hint="eastAsia" w:ascii="宋体" w:hAnsi="宋体" w:cs="宋体"/>
                <w:color w:val="auto"/>
                <w:szCs w:val="21"/>
                <w:highlight w:val="none"/>
                <w:lang w:val="en-US" w:eastAsia="zh-CN"/>
              </w:rPr>
              <w:t>了</w:t>
            </w:r>
            <w:r>
              <w:rPr>
                <w:rFonts w:hint="eastAsia" w:ascii="宋体" w:hAnsi="宋体" w:cs="宋体"/>
                <w:color w:val="auto"/>
                <w:szCs w:val="21"/>
                <w:highlight w:val="none"/>
              </w:rPr>
              <w:t>灭火器。</w:t>
            </w:r>
          </w:p>
        </w:tc>
        <w:tc>
          <w:tcPr>
            <w:tcW w:w="1131" w:type="dxa"/>
          </w:tcPr>
          <w:p>
            <w:pPr>
              <w:pStyle w:val="3"/>
              <w:keepNext w:val="0"/>
              <w:keepLines w:val="0"/>
              <w:pageBreakBefore w:val="0"/>
              <w:kinsoku/>
              <w:wordWrap/>
              <w:overflowPunct/>
              <w:topLinePunct w:val="0"/>
              <w:bidi w:val="0"/>
              <w:spacing w:after="0" w:line="240" w:lineRule="auto"/>
              <w:rPr>
                <w:rFonts w:hint="default"/>
                <w:color w:val="auto"/>
                <w:lang w:val="en-US" w:eastAsia="zh-CN"/>
              </w:rPr>
            </w:pPr>
          </w:p>
          <w:p>
            <w:pPr>
              <w:pStyle w:val="3"/>
              <w:keepNext w:val="0"/>
              <w:keepLines w:val="0"/>
              <w:pageBreakBefore w:val="0"/>
              <w:kinsoku/>
              <w:wordWrap/>
              <w:overflowPunct/>
              <w:topLinePunct w:val="0"/>
              <w:bidi w:val="0"/>
              <w:spacing w:after="0" w:line="240" w:lineRule="auto"/>
              <w:rPr>
                <w:rFonts w:hint="default"/>
                <w:color w:val="auto"/>
                <w:lang w:val="en-US" w:eastAsia="zh-CN"/>
              </w:rPr>
            </w:pPr>
            <w:r>
              <w:rPr>
                <w:rFonts w:hint="eastAsia"/>
                <w:color w:val="auto"/>
                <w:lang w:val="en-US" w:eastAsia="zh-CN"/>
              </w:rPr>
              <w:t>符合</w:t>
            </w:r>
          </w:p>
          <w:p>
            <w:pPr>
              <w:pStyle w:val="3"/>
              <w:keepNext w:val="0"/>
              <w:keepLines w:val="0"/>
              <w:pageBreakBefore w:val="0"/>
              <w:kinsoku/>
              <w:wordWrap/>
              <w:overflowPunct/>
              <w:topLinePunct w:val="0"/>
              <w:bidi w:val="0"/>
              <w:spacing w:after="0" w:line="240" w:lineRule="auto"/>
              <w:rPr>
                <w:rFonts w:hint="default"/>
                <w:color w:val="auto"/>
                <w:lang w:val="en-US" w:eastAsia="zh-CN"/>
              </w:rPr>
            </w:pPr>
          </w:p>
          <w:p>
            <w:pPr>
              <w:pStyle w:val="3"/>
              <w:keepNext w:val="0"/>
              <w:keepLines w:val="0"/>
              <w:pageBreakBefore w:val="0"/>
              <w:kinsoku/>
              <w:wordWrap/>
              <w:overflowPunct/>
              <w:topLinePunct w:val="0"/>
              <w:bidi w:val="0"/>
              <w:spacing w:after="0" w:line="240" w:lineRule="auto"/>
              <w:rPr>
                <w:rFonts w:hint="default"/>
                <w:color w:val="auto"/>
                <w:lang w:val="en-US" w:eastAsia="zh-CN"/>
              </w:rPr>
            </w:pPr>
          </w:p>
          <w:p>
            <w:pPr>
              <w:pStyle w:val="3"/>
              <w:keepNext w:val="0"/>
              <w:keepLines w:val="0"/>
              <w:pageBreakBefore w:val="0"/>
              <w:kinsoku/>
              <w:wordWrap/>
              <w:overflowPunct/>
              <w:topLinePunct w:val="0"/>
              <w:bidi w:val="0"/>
              <w:spacing w:after="0" w:line="240" w:lineRule="auto"/>
              <w:rPr>
                <w:rFonts w:hint="default"/>
                <w:color w:val="auto"/>
                <w:lang w:val="en-US" w:eastAsia="zh-CN"/>
              </w:rPr>
            </w:pPr>
          </w:p>
          <w:p>
            <w:pPr>
              <w:pStyle w:val="3"/>
              <w:keepNext w:val="0"/>
              <w:keepLines w:val="0"/>
              <w:pageBreakBefore w:val="0"/>
              <w:kinsoku/>
              <w:wordWrap/>
              <w:overflowPunct/>
              <w:topLinePunct w:val="0"/>
              <w:bidi w:val="0"/>
              <w:spacing w:after="0" w:line="240" w:lineRule="auto"/>
              <w:rPr>
                <w:rFonts w:hint="default"/>
                <w:color w:val="auto"/>
                <w:lang w:val="en-US" w:eastAsia="zh-CN"/>
              </w:rPr>
            </w:pPr>
          </w:p>
          <w:p>
            <w:pPr>
              <w:pStyle w:val="3"/>
              <w:keepNext w:val="0"/>
              <w:keepLines w:val="0"/>
              <w:pageBreakBefore w:val="0"/>
              <w:kinsoku/>
              <w:wordWrap/>
              <w:overflowPunct/>
              <w:topLinePunct w:val="0"/>
              <w:bidi w:val="0"/>
              <w:spacing w:after="0" w:line="240" w:lineRule="auto"/>
              <w:rPr>
                <w:rFonts w:hint="default"/>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vAlign w:val="top"/>
          </w:tcPr>
          <w:p>
            <w:pPr>
              <w:keepNext w:val="0"/>
              <w:keepLines w:val="0"/>
              <w:pageBreakBefore w:val="0"/>
              <w:kinsoku/>
              <w:wordWrap/>
              <w:overflowPunct/>
              <w:topLinePunct w:val="0"/>
              <w:bidi w:val="0"/>
              <w:adjustRightInd w:val="0"/>
              <w:snapToGrid w:val="0"/>
              <w:spacing w:line="240" w:lineRule="auto"/>
              <w:jc w:val="left"/>
              <w:rPr>
                <w:rFonts w:ascii="宋体" w:hAnsi="宋体" w:eastAsia="宋体" w:cs="新宋体"/>
                <w:color w:val="auto"/>
                <w:kern w:val="2"/>
                <w:sz w:val="21"/>
                <w:szCs w:val="21"/>
                <w:lang w:val="en-US" w:eastAsia="zh-CN" w:bidi="ar-SA"/>
              </w:rPr>
            </w:pPr>
            <w:r>
              <w:rPr>
                <w:rFonts w:hint="eastAsia" w:ascii="宋体" w:hAnsi="宋体" w:cs="新宋体"/>
                <w:color w:val="auto"/>
                <w:szCs w:val="21"/>
              </w:rPr>
              <w:t>监视、测量、分析与评估</w:t>
            </w:r>
          </w:p>
        </w:tc>
        <w:tc>
          <w:tcPr>
            <w:tcW w:w="960" w:type="dxa"/>
            <w:vAlign w:val="top"/>
          </w:tcPr>
          <w:p>
            <w:pPr>
              <w:keepNext w:val="0"/>
              <w:keepLines w:val="0"/>
              <w:pageBreakBefore w:val="0"/>
              <w:kinsoku/>
              <w:wordWrap/>
              <w:overflowPunct/>
              <w:topLinePunct w:val="0"/>
              <w:bidi w:val="0"/>
              <w:spacing w:line="240" w:lineRule="auto"/>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 xml:space="preserve">9.1 </w:t>
            </w:r>
          </w:p>
          <w:p>
            <w:pPr>
              <w:keepNext w:val="0"/>
              <w:keepLines w:val="0"/>
              <w:pageBreakBefore w:val="0"/>
              <w:kinsoku/>
              <w:wordWrap/>
              <w:overflowPunct/>
              <w:topLinePunct w:val="0"/>
              <w:bidi w:val="0"/>
              <w:spacing w:line="240" w:lineRule="auto"/>
              <w:rPr>
                <w:rFonts w:hint="eastAsia" w:ascii="宋体" w:hAnsi="宋体" w:eastAsia="宋体" w:cs="新宋体"/>
                <w:color w:val="auto"/>
                <w:kern w:val="2"/>
                <w:sz w:val="21"/>
                <w:szCs w:val="21"/>
                <w:lang w:val="en-US" w:eastAsia="zh-CN" w:bidi="ar-SA"/>
              </w:rPr>
            </w:pPr>
          </w:p>
        </w:tc>
        <w:tc>
          <w:tcPr>
            <w:tcW w:w="10458" w:type="dxa"/>
            <w:vAlign w:val="top"/>
          </w:tcPr>
          <w:p>
            <w:pPr>
              <w:keepNext w:val="0"/>
              <w:keepLines w:val="0"/>
              <w:pageBreakBefore w:val="0"/>
              <w:kinsoku/>
              <w:wordWrap/>
              <w:overflowPunct/>
              <w:topLinePunct w:val="0"/>
              <w:bidi w:val="0"/>
              <w:spacing w:line="240" w:lineRule="auto"/>
              <w:rPr>
                <w:rFonts w:ascii="宋体" w:hAnsi="宋体" w:cs="宋体"/>
                <w:color w:val="auto"/>
                <w:szCs w:val="21"/>
                <w:highlight w:val="none"/>
              </w:rPr>
            </w:pPr>
            <w:r>
              <w:rPr>
                <w:rFonts w:hint="eastAsia" w:ascii="宋体" w:hAnsi="宋体" w:cs="宋体"/>
                <w:color w:val="auto"/>
                <w:szCs w:val="21"/>
                <w:highlight w:val="none"/>
              </w:rPr>
              <w:t>----有《运行控制程序》和管理文件。</w:t>
            </w:r>
          </w:p>
          <w:p>
            <w:pPr>
              <w:keepNext w:val="0"/>
              <w:keepLines w:val="0"/>
              <w:pageBreakBefore w:val="0"/>
              <w:kinsoku/>
              <w:wordWrap/>
              <w:overflowPunct/>
              <w:topLinePunct w:val="0"/>
              <w:bidi w:val="0"/>
              <w:spacing w:line="240" w:lineRule="auto"/>
              <w:rPr>
                <w:rFonts w:ascii="宋体" w:hAnsi="宋体" w:cs="宋体"/>
                <w:color w:val="auto"/>
                <w:szCs w:val="21"/>
                <w:highlight w:val="none"/>
              </w:rPr>
            </w:pPr>
            <w:r>
              <w:rPr>
                <w:rFonts w:hint="eastAsia" w:ascii="宋体" w:hAnsi="宋体" w:cs="宋体"/>
                <w:color w:val="auto"/>
                <w:szCs w:val="21"/>
                <w:highlight w:val="none"/>
              </w:rPr>
              <w:t>◆查公司环境安全运行检查记录表</w:t>
            </w:r>
          </w:p>
          <w:p>
            <w:pPr>
              <w:keepNext w:val="0"/>
              <w:keepLines w:val="0"/>
              <w:pageBreakBefore w:val="0"/>
              <w:kinsoku/>
              <w:wordWrap/>
              <w:overflowPunct/>
              <w:topLinePunct w:val="0"/>
              <w:bidi w:val="0"/>
              <w:spacing w:line="24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程序文件规定公司每月由</w:t>
            </w:r>
            <w:r>
              <w:rPr>
                <w:rFonts w:hint="eastAsia" w:ascii="宋体" w:hAnsi="宋体" w:cs="宋体"/>
                <w:color w:val="auto"/>
                <w:szCs w:val="21"/>
                <w:highlight w:val="none"/>
                <w:lang w:eastAsia="zh-CN"/>
              </w:rPr>
              <w:t>商务部</w:t>
            </w:r>
            <w:r>
              <w:rPr>
                <w:rFonts w:hint="eastAsia" w:ascii="宋体" w:hAnsi="宋体" w:cs="宋体"/>
                <w:color w:val="auto"/>
                <w:szCs w:val="21"/>
                <w:highlight w:val="none"/>
              </w:rPr>
              <w:t>组织人员对公司办公场所和服务场所的环境方面、安全消防方面的工程作业固体废弃物处理、生活垃圾处理、消防器材保养和检查等进行检查，检查结论：</w:t>
            </w:r>
            <w:r>
              <w:rPr>
                <w:rFonts w:hint="eastAsia" w:ascii="宋体" w:hAnsi="宋体" w:cs="宋体"/>
                <w:color w:val="auto"/>
                <w:szCs w:val="21"/>
                <w:highlight w:val="none"/>
                <w:lang w:val="en-US" w:eastAsia="zh-CN"/>
              </w:rPr>
              <w:t>正常。</w:t>
            </w:r>
            <w:r>
              <w:rPr>
                <w:rFonts w:hint="eastAsia" w:ascii="宋体" w:hAnsi="宋体" w:cs="宋体"/>
                <w:color w:val="auto"/>
                <w:szCs w:val="21"/>
                <w:highlight w:val="none"/>
              </w:rPr>
              <w:t>检查人：</w:t>
            </w:r>
            <w:r>
              <w:rPr>
                <w:rFonts w:hint="eastAsia" w:ascii="宋体" w:hAnsi="宋体" w:cs="宋体"/>
                <w:color w:val="auto"/>
                <w:szCs w:val="21"/>
                <w:highlight w:val="none"/>
                <w:lang w:eastAsia="zh-CN"/>
              </w:rPr>
              <w:t xml:space="preserve">赖世春 </w:t>
            </w:r>
            <w:r>
              <w:rPr>
                <w:rFonts w:hint="eastAsia" w:ascii="宋体" w:hAnsi="宋体" w:cs="宋体"/>
                <w:color w:val="auto"/>
                <w:szCs w:val="21"/>
                <w:highlight w:val="none"/>
              </w:rPr>
              <w:t>。提供有20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月至202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月份</w:t>
            </w:r>
            <w:r>
              <w:rPr>
                <w:rFonts w:hint="eastAsia" w:ascii="宋体" w:hAnsi="宋体" w:cs="宋体"/>
                <w:color w:val="auto"/>
                <w:szCs w:val="21"/>
                <w:highlight w:val="none"/>
                <w:lang w:val="en-US" w:eastAsia="zh-CN"/>
              </w:rPr>
              <w:t>公司</w:t>
            </w:r>
            <w:r>
              <w:rPr>
                <w:rFonts w:hint="eastAsia" w:ascii="宋体" w:hAnsi="宋体" w:cs="宋体"/>
                <w:color w:val="auto"/>
                <w:szCs w:val="21"/>
                <w:highlight w:val="none"/>
              </w:rPr>
              <w:t>《</w:t>
            </w:r>
            <w:r>
              <w:rPr>
                <w:rFonts w:hint="eastAsia" w:ascii="宋体" w:hAnsi="宋体" w:cs="宋体"/>
                <w:color w:val="auto"/>
                <w:szCs w:val="21"/>
                <w:highlight w:val="none"/>
                <w:lang w:eastAsia="zh-CN"/>
              </w:rPr>
              <w:t>环境安全运行检查记录</w:t>
            </w:r>
            <w:r>
              <w:rPr>
                <w:rFonts w:hint="eastAsia" w:ascii="宋体" w:hAnsi="宋体" w:cs="宋体"/>
                <w:color w:val="auto"/>
                <w:szCs w:val="21"/>
                <w:highlight w:val="none"/>
              </w:rPr>
              <w:t>》。</w:t>
            </w:r>
          </w:p>
          <w:p>
            <w:pPr>
              <w:keepNext w:val="0"/>
              <w:keepLines w:val="0"/>
              <w:pageBreakBefore w:val="0"/>
              <w:kinsoku/>
              <w:wordWrap/>
              <w:overflowPunct/>
              <w:topLinePunct w:val="0"/>
              <w:bidi w:val="0"/>
              <w:spacing w:line="240" w:lineRule="auto"/>
              <w:rPr>
                <w:rFonts w:ascii="宋体" w:hAnsi="宋体" w:cs="宋体"/>
                <w:color w:val="auto"/>
                <w:szCs w:val="21"/>
                <w:highlight w:val="none"/>
              </w:rPr>
            </w:pPr>
          </w:p>
          <w:p>
            <w:pPr>
              <w:keepNext w:val="0"/>
              <w:keepLines w:val="0"/>
              <w:pageBreakBefore w:val="0"/>
              <w:kinsoku/>
              <w:wordWrap/>
              <w:overflowPunct/>
              <w:topLinePunct w:val="0"/>
              <w:bidi w:val="0"/>
              <w:spacing w:line="240" w:lineRule="auto"/>
              <w:rPr>
                <w:rFonts w:ascii="宋体" w:hAnsi="宋体" w:cs="宋体"/>
                <w:color w:val="auto"/>
                <w:kern w:val="0"/>
                <w:szCs w:val="21"/>
                <w:highlight w:val="none"/>
              </w:rPr>
            </w:pP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提供有从业人员预防性健康检查</w:t>
            </w:r>
          </w:p>
          <w:p>
            <w:pPr>
              <w:keepNext w:val="0"/>
              <w:keepLines w:val="0"/>
              <w:pageBreakBefore w:val="0"/>
              <w:kinsoku/>
              <w:wordWrap/>
              <w:overflowPunct/>
              <w:topLinePunct w:val="0"/>
              <w:bidi w:val="0"/>
              <w:spacing w:line="24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 xml:space="preserve">姓名       体检日期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检查机构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编号             </w:t>
            </w:r>
            <w:r>
              <w:rPr>
                <w:rFonts w:hint="eastAsia" w:ascii="宋体" w:hAnsi="宋体" w:cs="宋体"/>
                <w:color w:val="auto"/>
                <w:szCs w:val="21"/>
                <w:highlight w:val="none"/>
              </w:rPr>
              <w:t>结论</w:t>
            </w:r>
          </w:p>
          <w:p>
            <w:pPr>
              <w:keepNext w:val="0"/>
              <w:keepLines w:val="0"/>
              <w:pageBreakBefore w:val="0"/>
              <w:kinsoku/>
              <w:wordWrap/>
              <w:overflowPunct/>
              <w:topLinePunct w:val="0"/>
              <w:bidi w:val="0"/>
              <w:spacing w:line="240" w:lineRule="auto"/>
              <w:ind w:firstLine="210" w:firstLineChars="100"/>
              <w:rPr>
                <w:rFonts w:ascii="宋体" w:hAnsi="宋体" w:cs="宋体"/>
                <w:color w:val="auto"/>
                <w:szCs w:val="21"/>
                <w:highlight w:val="none"/>
              </w:rPr>
            </w:pPr>
            <w:r>
              <w:rPr>
                <w:rFonts w:hint="eastAsia" w:ascii="宋体" w:hAnsi="宋体" w:cs="宋体"/>
                <w:color w:val="auto"/>
                <w:szCs w:val="21"/>
                <w:highlight w:val="none"/>
                <w:lang w:val="en-US" w:eastAsia="zh-CN"/>
              </w:rPr>
              <w:t>罗礼东</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2021年10月15日</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四川环亚康宏健康管理有限公司</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Z-1000056121</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无异常</w:t>
            </w:r>
          </w:p>
          <w:p>
            <w:pPr>
              <w:keepNext w:val="0"/>
              <w:keepLines w:val="0"/>
              <w:pageBreakBefore w:val="0"/>
              <w:tabs>
                <w:tab w:val="left" w:pos="6519"/>
              </w:tabs>
              <w:kinsoku/>
              <w:wordWrap/>
              <w:overflowPunct/>
              <w:topLinePunct w:val="0"/>
              <w:bidi w:val="0"/>
              <w:spacing w:line="240" w:lineRule="auto"/>
              <w:ind w:firstLine="210" w:firstLineChars="1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陈世文  2021年10月15日</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四川环亚康宏健康管理有限公司</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Z-1000056117</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无异常</w:t>
            </w:r>
          </w:p>
          <w:p>
            <w:pPr>
              <w:keepNext w:val="0"/>
              <w:keepLines w:val="0"/>
              <w:pageBreakBefore w:val="0"/>
              <w:kinsoku/>
              <w:wordWrap/>
              <w:overflowPunct/>
              <w:topLinePunct w:val="0"/>
              <w:bidi w:val="0"/>
              <w:spacing w:line="24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w:t>
            </w:r>
          </w:p>
          <w:p>
            <w:pPr>
              <w:keepNext w:val="0"/>
              <w:keepLines w:val="0"/>
              <w:pageBreakBefore w:val="0"/>
              <w:kinsoku/>
              <w:wordWrap/>
              <w:overflowPunct/>
              <w:topLinePunct w:val="0"/>
              <w:bidi w:val="0"/>
              <w:spacing w:line="240" w:lineRule="auto"/>
              <w:ind w:firstLine="210" w:firstLineChars="100"/>
              <w:rPr>
                <w:rFonts w:ascii="宋体" w:hAnsi="宋体" w:cs="宋体"/>
                <w:color w:val="auto"/>
                <w:szCs w:val="21"/>
              </w:rPr>
            </w:pPr>
            <w:r>
              <w:rPr>
                <w:rFonts w:hint="eastAsia" w:ascii="宋体" w:hAnsi="宋体" w:cs="宋体"/>
                <w:color w:val="auto"/>
                <w:szCs w:val="21"/>
              </w:rPr>
              <w:t>自体系建立以来没有发生过重大环境污染及安全事故。</w:t>
            </w:r>
          </w:p>
          <w:p>
            <w:pPr>
              <w:keepNext w:val="0"/>
              <w:keepLines w:val="0"/>
              <w:pageBreakBefore w:val="0"/>
              <w:kinsoku/>
              <w:wordWrap/>
              <w:overflowPunct/>
              <w:topLinePunct w:val="0"/>
              <w:bidi w:val="0"/>
              <w:spacing w:line="240" w:lineRule="auto"/>
              <w:ind w:firstLine="210" w:firstLineChars="100"/>
              <w:rPr>
                <w:rFonts w:hint="eastAsia" w:ascii="宋体" w:hAnsi="宋体" w:eastAsia="宋体" w:cs="宋体"/>
                <w:color w:val="auto"/>
                <w:kern w:val="2"/>
                <w:sz w:val="21"/>
                <w:szCs w:val="21"/>
                <w:highlight w:val="green"/>
                <w:lang w:val="en-US" w:eastAsia="zh-CN" w:bidi="ar-SA"/>
              </w:rPr>
            </w:pPr>
            <w:r>
              <w:rPr>
                <w:rFonts w:hint="eastAsia" w:ascii="宋体" w:hAnsi="宋体" w:cs="宋体"/>
                <w:color w:val="auto"/>
                <w:szCs w:val="21"/>
              </w:rPr>
              <w:t>监测设备：公司暂无环境、职业健康安全监测设备。</w:t>
            </w:r>
          </w:p>
        </w:tc>
        <w:tc>
          <w:tcPr>
            <w:tcW w:w="1131" w:type="dxa"/>
          </w:tcPr>
          <w:p>
            <w:pPr>
              <w:pStyle w:val="3"/>
              <w:keepNext w:val="0"/>
              <w:keepLines w:val="0"/>
              <w:pageBreakBefore w:val="0"/>
              <w:kinsoku/>
              <w:wordWrap/>
              <w:overflowPunct/>
              <w:topLinePunct w:val="0"/>
              <w:bidi w:val="0"/>
              <w:spacing w:after="0" w:line="240" w:lineRule="auto"/>
              <w:rPr>
                <w:rFonts w:hint="default"/>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vAlign w:val="top"/>
          </w:tcPr>
          <w:p>
            <w:pPr>
              <w:keepNext w:val="0"/>
              <w:keepLines w:val="0"/>
              <w:pageBreakBefore w:val="0"/>
              <w:kinsoku/>
              <w:wordWrap/>
              <w:overflowPunct/>
              <w:topLinePunct w:val="0"/>
              <w:bidi w:val="0"/>
              <w:adjustRightInd w:val="0"/>
              <w:snapToGrid w:val="0"/>
              <w:spacing w:line="240" w:lineRule="auto"/>
              <w:jc w:val="left"/>
              <w:rPr>
                <w:rFonts w:ascii="宋体" w:hAnsi="宋体" w:eastAsia="宋体" w:cs="新宋体"/>
                <w:color w:val="auto"/>
                <w:kern w:val="2"/>
                <w:sz w:val="21"/>
                <w:szCs w:val="21"/>
                <w:lang w:val="en-US" w:eastAsia="zh-CN" w:bidi="ar-SA"/>
              </w:rPr>
            </w:pPr>
            <w:r>
              <w:rPr>
                <w:rFonts w:hint="eastAsia" w:ascii="宋体" w:hAnsi="宋体" w:cs="新宋体"/>
                <w:color w:val="auto"/>
                <w:szCs w:val="21"/>
              </w:rPr>
              <w:t>符合性评估</w:t>
            </w:r>
          </w:p>
        </w:tc>
        <w:tc>
          <w:tcPr>
            <w:tcW w:w="960" w:type="dxa"/>
            <w:vAlign w:val="top"/>
          </w:tcPr>
          <w:p>
            <w:pPr>
              <w:keepNext w:val="0"/>
              <w:keepLines w:val="0"/>
              <w:pageBreakBefore w:val="0"/>
              <w:kinsoku/>
              <w:wordWrap/>
              <w:overflowPunct/>
              <w:topLinePunct w:val="0"/>
              <w:bidi w:val="0"/>
              <w:spacing w:line="240" w:lineRule="auto"/>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 xml:space="preserve">9.1.2 </w:t>
            </w:r>
          </w:p>
          <w:p>
            <w:pPr>
              <w:keepNext w:val="0"/>
              <w:keepLines w:val="0"/>
              <w:pageBreakBefore w:val="0"/>
              <w:kinsoku/>
              <w:wordWrap/>
              <w:overflowPunct/>
              <w:topLinePunct w:val="0"/>
              <w:bidi w:val="0"/>
              <w:spacing w:line="240" w:lineRule="auto"/>
              <w:rPr>
                <w:rFonts w:hint="eastAsia" w:ascii="宋体" w:hAnsi="宋体" w:eastAsia="宋体" w:cs="新宋体"/>
                <w:color w:val="auto"/>
                <w:kern w:val="2"/>
                <w:sz w:val="21"/>
                <w:szCs w:val="21"/>
                <w:lang w:val="en-US" w:eastAsia="zh-CN" w:bidi="ar-SA"/>
              </w:rPr>
            </w:pPr>
          </w:p>
        </w:tc>
        <w:tc>
          <w:tcPr>
            <w:tcW w:w="10458" w:type="dxa"/>
            <w:vAlign w:val="top"/>
          </w:tcPr>
          <w:p>
            <w:pPr>
              <w:keepNext w:val="0"/>
              <w:keepLines w:val="0"/>
              <w:pageBreakBefore w:val="0"/>
              <w:widowControl/>
              <w:kinsoku/>
              <w:wordWrap/>
              <w:overflowPunct/>
              <w:topLinePunct w:val="0"/>
              <w:bidi w:val="0"/>
              <w:spacing w:line="240" w:lineRule="auto"/>
              <w:jc w:val="left"/>
              <w:rPr>
                <w:rFonts w:hint="eastAsia" w:ascii="宋体" w:hAnsi="宋体" w:eastAsia="宋体" w:cs="Times New Roman"/>
                <w:color w:val="auto"/>
                <w:szCs w:val="21"/>
                <w:highlight w:val="none"/>
              </w:rPr>
            </w:pPr>
            <w:r>
              <w:rPr>
                <w:rFonts w:hint="eastAsia" w:ascii="宋体" w:hAnsi="宋体"/>
                <w:color w:val="auto"/>
                <w:szCs w:val="21"/>
                <w:highlight w:val="none"/>
              </w:rPr>
              <w:t>----有《</w:t>
            </w:r>
            <w:r>
              <w:rPr>
                <w:rFonts w:hint="eastAsia" w:ascii="宋体" w:hAnsi="宋体"/>
                <w:color w:val="auto"/>
                <w:szCs w:val="21"/>
                <w:highlight w:val="none"/>
                <w:lang w:eastAsia="zh-CN"/>
              </w:rPr>
              <w:t>法律法规和其他要求控制程序</w:t>
            </w:r>
            <w:r>
              <w:rPr>
                <w:rFonts w:hint="eastAsia" w:ascii="宋体" w:hAnsi="宋体"/>
                <w:color w:val="auto"/>
                <w:szCs w:val="21"/>
                <w:highlight w:val="none"/>
              </w:rPr>
              <w:t>》，规定明确基本合理。</w:t>
            </w:r>
            <w:r>
              <w:rPr>
                <w:rFonts w:hint="eastAsia" w:ascii="宋体" w:hAnsi="宋体"/>
                <w:color w:val="auto"/>
                <w:szCs w:val="21"/>
                <w:highlight w:val="none"/>
                <w:lang w:eastAsia="zh-CN"/>
              </w:rPr>
              <w:t>商务部</w:t>
            </w:r>
            <w:r>
              <w:rPr>
                <w:rFonts w:hint="eastAsia" w:ascii="宋体" w:hAnsi="宋体"/>
                <w:color w:val="auto"/>
                <w:szCs w:val="21"/>
                <w:highlight w:val="none"/>
              </w:rPr>
              <w:t>组织对公司环境安全健康管理活动，遵守相关法律法规和其他要求情况进行评价，评价结果符合相关法律法规和其他要求，无违法违规情况并保持有合规性评价记录。</w:t>
            </w:r>
          </w:p>
          <w:p>
            <w:pPr>
              <w:keepNext w:val="0"/>
              <w:keepLines w:val="0"/>
              <w:pageBreakBefore w:val="0"/>
              <w:widowControl/>
              <w:kinsoku/>
              <w:wordWrap/>
              <w:overflowPunct/>
              <w:topLinePunct w:val="0"/>
              <w:bidi w:val="0"/>
              <w:spacing w:line="240" w:lineRule="auto"/>
              <w:jc w:val="left"/>
              <w:rPr>
                <w:rFonts w:ascii="宋体" w:hAnsi="宋体"/>
                <w:color w:val="auto"/>
                <w:szCs w:val="21"/>
                <w:highlight w:val="none"/>
              </w:rPr>
            </w:pPr>
            <w:r>
              <w:rPr>
                <w:rFonts w:hint="eastAsia" w:ascii="宋体" w:hAnsi="宋体" w:eastAsia="宋体" w:cs="Times New Roman"/>
                <w:color w:val="auto"/>
                <w:szCs w:val="21"/>
                <w:highlight w:val="none"/>
              </w:rPr>
              <w:t>查由</w:t>
            </w:r>
            <w:r>
              <w:rPr>
                <w:rFonts w:hint="eastAsia" w:ascii="宋体" w:hAnsi="宋体" w:cs="Times New Roman"/>
                <w:color w:val="auto"/>
                <w:szCs w:val="21"/>
                <w:highlight w:val="none"/>
                <w:lang w:eastAsia="zh-CN"/>
              </w:rPr>
              <w:t>商务部</w:t>
            </w:r>
            <w:r>
              <w:rPr>
                <w:rFonts w:hint="eastAsia" w:ascii="宋体" w:hAnsi="宋体" w:eastAsia="宋体" w:cs="Times New Roman"/>
                <w:color w:val="auto"/>
                <w:szCs w:val="21"/>
                <w:highlight w:val="none"/>
              </w:rPr>
              <w:t>组织各部门于202</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年</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rPr>
              <w:t>月</w:t>
            </w: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rPr>
              <w:t>日对</w:t>
            </w:r>
            <w:r>
              <w:rPr>
                <w:rFonts w:hint="eastAsia" w:ascii="宋体" w:hAnsi="宋体"/>
                <w:color w:val="auto"/>
                <w:szCs w:val="21"/>
                <w:highlight w:val="none"/>
              </w:rPr>
              <w:t>公司管理和经营活动中涉及的重要环境因素、危险源、法律法规进行了评价。</w:t>
            </w:r>
          </w:p>
          <w:p>
            <w:pPr>
              <w:keepNext w:val="0"/>
              <w:keepLines w:val="0"/>
              <w:pageBreakBefore w:val="0"/>
              <w:widowControl/>
              <w:kinsoku/>
              <w:wordWrap/>
              <w:overflowPunct/>
              <w:topLinePunct w:val="0"/>
              <w:bidi w:val="0"/>
              <w:spacing w:line="240" w:lineRule="auto"/>
              <w:jc w:val="left"/>
              <w:rPr>
                <w:rFonts w:hint="eastAsia" w:ascii="宋体" w:hAnsi="宋体"/>
                <w:color w:val="auto"/>
                <w:szCs w:val="21"/>
                <w:highlight w:val="none"/>
                <w:lang w:eastAsia="zh-CN"/>
              </w:rPr>
            </w:pPr>
            <w:r>
              <w:rPr>
                <w:rFonts w:hint="eastAsia" w:ascii="宋体" w:hAnsi="宋体"/>
                <w:color w:val="auto"/>
                <w:szCs w:val="21"/>
                <w:highlight w:val="none"/>
              </w:rPr>
              <w:t>评价结论：公司在环境安全管理方面符合相关的法律法规要求</w:t>
            </w:r>
            <w:r>
              <w:rPr>
                <w:rFonts w:hint="eastAsia" w:ascii="宋体" w:hAnsi="宋体"/>
                <w:color w:val="auto"/>
                <w:szCs w:val="21"/>
                <w:highlight w:val="none"/>
                <w:lang w:eastAsia="zh-CN"/>
              </w:rPr>
              <w:t>，</w:t>
            </w:r>
            <w:r>
              <w:rPr>
                <w:rFonts w:hint="eastAsia" w:ascii="宋体" w:hAnsi="宋体"/>
                <w:color w:val="auto"/>
                <w:szCs w:val="21"/>
                <w:highlight w:val="none"/>
              </w:rPr>
              <w:t>公司在环境安全管理方面符合其他要求，包括上级文件和本公司文件提出的各项要求</w:t>
            </w:r>
            <w:r>
              <w:rPr>
                <w:rFonts w:hint="eastAsia" w:ascii="宋体" w:hAnsi="宋体"/>
                <w:color w:val="auto"/>
                <w:szCs w:val="21"/>
                <w:highlight w:val="none"/>
                <w:lang w:eastAsia="zh-CN"/>
              </w:rPr>
              <w:t>。</w:t>
            </w:r>
          </w:p>
          <w:p>
            <w:pPr>
              <w:keepNext w:val="0"/>
              <w:keepLines w:val="0"/>
              <w:pageBreakBefore w:val="0"/>
              <w:kinsoku/>
              <w:wordWrap/>
              <w:overflowPunct/>
              <w:topLinePunct w:val="0"/>
              <w:bidi w:val="0"/>
              <w:spacing w:line="240" w:lineRule="auto"/>
              <w:rPr>
                <w:rFonts w:hint="default" w:ascii="宋体" w:hAnsi="宋体" w:eastAsia="宋体"/>
                <w:color w:val="auto"/>
                <w:szCs w:val="21"/>
                <w:highlight w:val="none"/>
                <w:lang w:val="en-US" w:eastAsia="zh-CN"/>
              </w:rPr>
            </w:pPr>
            <w:r>
              <w:rPr>
                <w:rFonts w:hint="eastAsia" w:ascii="宋体" w:hAnsi="宋体"/>
                <w:color w:val="auto"/>
                <w:szCs w:val="21"/>
                <w:highlight w:val="none"/>
              </w:rPr>
              <w:t>评价人：</w:t>
            </w:r>
            <w:r>
              <w:rPr>
                <w:rFonts w:hint="eastAsia" w:ascii="宋体" w:hAnsi="宋体"/>
                <w:color w:val="auto"/>
                <w:szCs w:val="21"/>
                <w:lang w:val="en-US" w:eastAsia="zh-CN"/>
              </w:rPr>
              <w:t>各部门管理人员</w:t>
            </w:r>
          </w:p>
          <w:p>
            <w:pPr>
              <w:keepNext w:val="0"/>
              <w:keepLines w:val="0"/>
              <w:pageBreakBefore w:val="0"/>
              <w:kinsoku/>
              <w:wordWrap/>
              <w:overflowPunct/>
              <w:topLinePunct w:val="0"/>
              <w:bidi w:val="0"/>
              <w:spacing w:line="240" w:lineRule="auto"/>
              <w:rPr>
                <w:rFonts w:hint="eastAsia" w:ascii="宋体" w:hAnsi="宋体" w:eastAsia="宋体" w:cs="宋体"/>
                <w:color w:val="auto"/>
                <w:kern w:val="2"/>
                <w:sz w:val="21"/>
                <w:szCs w:val="21"/>
                <w:highlight w:val="green"/>
                <w:lang w:val="en-US" w:eastAsia="zh-CN" w:bidi="ar-SA"/>
              </w:rPr>
            </w:pPr>
            <w:r>
              <w:rPr>
                <w:rFonts w:hint="eastAsia" w:ascii="宋体" w:hAnsi="宋体"/>
                <w:color w:val="auto"/>
                <w:szCs w:val="21"/>
                <w:highlight w:val="none"/>
              </w:rPr>
              <w:t>查：有《合规性评价报告》，有保持合规性评价的相关记录。</w:t>
            </w:r>
          </w:p>
        </w:tc>
        <w:tc>
          <w:tcPr>
            <w:tcW w:w="1131" w:type="dxa"/>
          </w:tcPr>
          <w:p>
            <w:pPr>
              <w:pStyle w:val="3"/>
              <w:keepNext w:val="0"/>
              <w:keepLines w:val="0"/>
              <w:pageBreakBefore w:val="0"/>
              <w:kinsoku/>
              <w:wordWrap/>
              <w:overflowPunct/>
              <w:topLinePunct w:val="0"/>
              <w:bidi w:val="0"/>
              <w:spacing w:after="0" w:line="240" w:lineRule="auto"/>
              <w:rPr>
                <w:rFonts w:hint="default"/>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vAlign w:val="top"/>
          </w:tcPr>
          <w:p>
            <w:pPr>
              <w:keepNext w:val="0"/>
              <w:keepLines w:val="0"/>
              <w:pageBreakBefore w:val="0"/>
              <w:kinsoku/>
              <w:wordWrap/>
              <w:overflowPunct/>
              <w:topLinePunct w:val="0"/>
              <w:bidi w:val="0"/>
              <w:spacing w:line="240" w:lineRule="auto"/>
              <w:rPr>
                <w:rFonts w:hint="eastAsia" w:ascii="宋体" w:hAnsi="宋体" w:eastAsia="宋体" w:cs="新宋体"/>
                <w:kern w:val="2"/>
                <w:sz w:val="21"/>
                <w:szCs w:val="21"/>
                <w:lang w:val="en-US" w:eastAsia="zh-CN" w:bidi="ar-SA"/>
              </w:rPr>
            </w:pPr>
            <w:r>
              <w:rPr>
                <w:rFonts w:hint="eastAsia" w:ascii="宋体" w:hAnsi="宋体" w:eastAsia="宋体" w:cs="宋体"/>
                <w:bCs/>
                <w:color w:val="000000"/>
                <w:szCs w:val="24"/>
              </w:rPr>
              <w:t>分析和评价</w:t>
            </w:r>
          </w:p>
        </w:tc>
        <w:tc>
          <w:tcPr>
            <w:tcW w:w="960" w:type="dxa"/>
            <w:vAlign w:val="top"/>
          </w:tcPr>
          <w:p>
            <w:pPr>
              <w:keepNext w:val="0"/>
              <w:keepLines w:val="0"/>
              <w:pageBreakBefore w:val="0"/>
              <w:kinsoku/>
              <w:wordWrap/>
              <w:overflowPunct/>
              <w:topLinePunct w:val="0"/>
              <w:bidi w:val="0"/>
              <w:spacing w:line="240" w:lineRule="auto"/>
              <w:rPr>
                <w:rFonts w:hint="default" w:ascii="宋体" w:hAnsi="宋体" w:eastAsia="宋体" w:cs="新宋体"/>
                <w:kern w:val="2"/>
                <w:sz w:val="21"/>
                <w:szCs w:val="21"/>
                <w:lang w:val="en-US" w:eastAsia="zh-CN" w:bidi="ar-SA"/>
              </w:rPr>
            </w:pPr>
            <w:r>
              <w:rPr>
                <w:rFonts w:hint="eastAsia" w:ascii="宋体" w:hAnsi="宋体" w:eastAsia="宋体" w:cs="新宋体"/>
                <w:sz w:val="21"/>
                <w:szCs w:val="21"/>
                <w:lang w:val="en-US" w:eastAsia="zh-CN"/>
              </w:rPr>
              <w:t>Q</w:t>
            </w:r>
            <w:r>
              <w:rPr>
                <w:rFonts w:hint="eastAsia" w:ascii="宋体" w:hAnsi="宋体" w:eastAsia="宋体" w:cs="新宋体"/>
                <w:sz w:val="21"/>
                <w:szCs w:val="21"/>
              </w:rPr>
              <w:t>9.1.3</w:t>
            </w:r>
          </w:p>
        </w:tc>
        <w:tc>
          <w:tcPr>
            <w:tcW w:w="10458" w:type="dxa"/>
            <w:vAlign w:val="top"/>
          </w:tcPr>
          <w:p>
            <w:pPr>
              <w:keepNext w:val="0"/>
              <w:keepLines w:val="0"/>
              <w:pageBreakBefore w:val="0"/>
              <w:kinsoku/>
              <w:wordWrap/>
              <w:overflowPunct/>
              <w:topLinePunct w:val="0"/>
              <w:bidi w:val="0"/>
              <w:spacing w:line="240" w:lineRule="auto"/>
              <w:ind w:firstLine="420" w:firstLineChars="200"/>
              <w:rPr>
                <w:rFonts w:ascii="宋体" w:hAnsi="宋体" w:eastAsia="宋体" w:cs="宋体"/>
                <w:color w:val="000000"/>
                <w:szCs w:val="24"/>
              </w:rPr>
            </w:pPr>
            <w:r>
              <w:rPr>
                <w:rFonts w:hint="eastAsia" w:ascii="宋体" w:hAnsi="宋体" w:eastAsia="宋体" w:cs="宋体"/>
                <w:color w:val="000000"/>
                <w:szCs w:val="24"/>
              </w:rPr>
              <w:t>1.</w:t>
            </w:r>
            <w:r>
              <w:rPr>
                <w:rFonts w:hint="eastAsia" w:ascii="宋体" w:hAnsi="宋体" w:eastAsia="宋体" w:cs="宋体"/>
                <w:color w:val="000000"/>
                <w:szCs w:val="24"/>
                <w:lang w:eastAsia="zh-CN"/>
              </w:rPr>
              <w:t>管理手册</w:t>
            </w:r>
            <w:r>
              <w:rPr>
                <w:rFonts w:hint="eastAsia" w:ascii="宋体" w:hAnsi="宋体" w:eastAsia="宋体" w:cs="宋体"/>
                <w:color w:val="000000"/>
                <w:szCs w:val="24"/>
              </w:rPr>
              <w:t xml:space="preserve">及相关文件中对收集产品、过程、体系数据的范围、类型、统计方法进行了规定。 </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color w:val="000000"/>
                <w:szCs w:val="24"/>
                <w:lang w:val="en-US" w:eastAsia="zh-CN"/>
              </w:rPr>
            </w:pPr>
            <w:r>
              <w:rPr>
                <w:rFonts w:hint="eastAsia" w:ascii="宋体" w:hAnsi="宋体" w:eastAsia="宋体" w:cs="宋体"/>
                <w:color w:val="000000"/>
                <w:szCs w:val="24"/>
              </w:rPr>
              <w:t>2.查顾客满意度调查表：公司20</w:t>
            </w:r>
            <w:r>
              <w:rPr>
                <w:rFonts w:hint="eastAsia" w:ascii="宋体" w:hAnsi="宋体" w:eastAsia="宋体" w:cs="宋体"/>
                <w:color w:val="000000"/>
                <w:szCs w:val="24"/>
                <w:lang w:val="en-US" w:eastAsia="zh-CN"/>
              </w:rPr>
              <w:t>2</w:t>
            </w:r>
            <w:r>
              <w:rPr>
                <w:rFonts w:hint="eastAsia" w:ascii="宋体" w:hAnsi="宋体" w:cs="宋体"/>
                <w:color w:val="000000"/>
                <w:szCs w:val="24"/>
                <w:lang w:val="en-US" w:eastAsia="zh-CN"/>
              </w:rPr>
              <w:t>1</w:t>
            </w:r>
            <w:r>
              <w:rPr>
                <w:rFonts w:hint="eastAsia" w:ascii="宋体" w:hAnsi="宋体" w:eastAsia="宋体" w:cs="宋体"/>
                <w:color w:val="000000"/>
                <w:szCs w:val="24"/>
              </w:rPr>
              <w:t>年</w:t>
            </w:r>
            <w:r>
              <w:rPr>
                <w:rFonts w:hint="eastAsia" w:ascii="宋体" w:hAnsi="宋体" w:cs="宋体"/>
                <w:color w:val="000000"/>
                <w:szCs w:val="24"/>
                <w:lang w:val="en-US" w:eastAsia="zh-CN"/>
              </w:rPr>
              <w:t>9</w:t>
            </w:r>
            <w:r>
              <w:rPr>
                <w:rFonts w:hint="eastAsia" w:ascii="宋体" w:hAnsi="宋体" w:eastAsia="宋体" w:cs="宋体"/>
                <w:color w:val="000000"/>
                <w:szCs w:val="24"/>
              </w:rPr>
              <w:t>月以</w:t>
            </w:r>
            <w:r>
              <w:rPr>
                <w:rFonts w:hint="eastAsia" w:ascii="宋体" w:hAnsi="宋体" w:eastAsia="宋体" w:cs="宋体"/>
                <w:color w:val="000000"/>
                <w:szCs w:val="24"/>
                <w:lang w:val="en-US" w:eastAsia="zh-CN"/>
              </w:rPr>
              <w:t>电话询问</w:t>
            </w:r>
            <w:r>
              <w:rPr>
                <w:rFonts w:hint="eastAsia" w:ascii="宋体" w:hAnsi="宋体" w:eastAsia="宋体" w:cs="宋体"/>
                <w:color w:val="000000"/>
                <w:szCs w:val="24"/>
              </w:rPr>
              <w:t>形式对顾客进行了满意度调查，对公司的质量、服务、交</w:t>
            </w:r>
            <w:r>
              <w:rPr>
                <w:rFonts w:hint="eastAsia" w:ascii="宋体" w:hAnsi="宋体" w:eastAsia="宋体" w:cs="宋体"/>
                <w:color w:val="000000"/>
                <w:szCs w:val="24"/>
                <w:lang w:val="en-US" w:eastAsia="zh-CN"/>
              </w:rPr>
              <w:t>期、价格</w:t>
            </w:r>
            <w:r>
              <w:rPr>
                <w:rFonts w:hint="eastAsia" w:ascii="宋体" w:hAnsi="宋体" w:eastAsia="宋体" w:cs="宋体"/>
                <w:color w:val="000000"/>
                <w:szCs w:val="24"/>
              </w:rPr>
              <w:t>等项进行打分。查《</w:t>
            </w:r>
            <w:r>
              <w:rPr>
                <w:rFonts w:hint="eastAsia" w:ascii="宋体" w:hAnsi="宋体" w:eastAsia="宋体" w:cs="宋体"/>
                <w:color w:val="000000"/>
                <w:szCs w:val="24"/>
                <w:lang w:eastAsia="zh-CN"/>
              </w:rPr>
              <w:t>客户满意程度调查表</w:t>
            </w:r>
            <w:r>
              <w:rPr>
                <w:rFonts w:hint="eastAsia" w:ascii="宋体" w:hAnsi="宋体" w:eastAsia="宋体" w:cs="宋体"/>
                <w:color w:val="000000"/>
                <w:szCs w:val="24"/>
              </w:rPr>
              <w:t>》对满意度进行了统计；通过统计顾客满意率为9</w:t>
            </w:r>
            <w:r>
              <w:rPr>
                <w:rFonts w:hint="eastAsia" w:ascii="宋体" w:hAnsi="宋体" w:cs="宋体"/>
                <w:color w:val="000000"/>
                <w:szCs w:val="24"/>
                <w:lang w:val="en-US" w:eastAsia="zh-CN"/>
              </w:rPr>
              <w:t>9</w:t>
            </w:r>
            <w:r>
              <w:rPr>
                <w:rFonts w:hint="eastAsia" w:ascii="宋体" w:hAnsi="宋体" w:eastAsia="宋体" w:cs="宋体"/>
                <w:color w:val="000000"/>
                <w:szCs w:val="24"/>
                <w:lang w:val="en-US" w:eastAsia="zh-CN"/>
              </w:rPr>
              <w:t>分。</w:t>
            </w:r>
          </w:p>
          <w:p>
            <w:pPr>
              <w:keepNext w:val="0"/>
              <w:keepLines w:val="0"/>
              <w:pageBreakBefore w:val="0"/>
              <w:kinsoku/>
              <w:wordWrap/>
              <w:overflowPunct/>
              <w:topLinePunct w:val="0"/>
              <w:bidi w:val="0"/>
              <w:spacing w:line="240" w:lineRule="auto"/>
              <w:ind w:firstLine="420" w:firstLineChars="200"/>
              <w:jc w:val="left"/>
              <w:rPr>
                <w:rFonts w:hint="eastAsia" w:ascii="宋体" w:hAnsi="宋体" w:eastAsia="宋体" w:cs="宋体"/>
                <w:color w:val="000000"/>
                <w:szCs w:val="24"/>
              </w:rPr>
            </w:pPr>
            <w:r>
              <w:rPr>
                <w:rFonts w:hint="eastAsia" w:ascii="宋体" w:hAnsi="宋体" w:eastAsia="宋体" w:cs="宋体"/>
                <w:color w:val="000000"/>
                <w:szCs w:val="24"/>
                <w:lang w:val="en-US" w:eastAsia="zh-CN"/>
              </w:rPr>
              <w:t>3</w:t>
            </w:r>
            <w:r>
              <w:rPr>
                <w:rFonts w:hint="eastAsia" w:ascii="宋体" w:hAnsi="宋体" w:eastAsia="宋体" w:cs="宋体"/>
                <w:color w:val="000000"/>
                <w:szCs w:val="24"/>
              </w:rPr>
              <w:t>.查目标统计等记录，公司</w:t>
            </w:r>
            <w:r>
              <w:rPr>
                <w:rFonts w:hint="eastAsia" w:ascii="宋体" w:hAnsi="宋体" w:eastAsia="宋体" w:cs="宋体"/>
                <w:color w:val="000000"/>
                <w:szCs w:val="24"/>
                <w:lang w:eastAsia="zh-CN"/>
              </w:rPr>
              <w:t>2021年</w:t>
            </w:r>
            <w:r>
              <w:rPr>
                <w:rFonts w:hint="eastAsia" w:ascii="宋体" w:hAnsi="宋体" w:eastAsia="宋体" w:cs="宋体"/>
                <w:color w:val="000000"/>
                <w:szCs w:val="24"/>
                <w:lang w:val="en-US" w:eastAsia="zh-CN"/>
              </w:rPr>
              <w:t>6</w:t>
            </w:r>
            <w:r>
              <w:rPr>
                <w:rFonts w:hint="eastAsia" w:ascii="宋体" w:hAnsi="宋体" w:eastAsia="宋体" w:cs="宋体"/>
                <w:color w:val="000000"/>
                <w:szCs w:val="24"/>
                <w:lang w:eastAsia="zh-CN"/>
              </w:rPr>
              <w:t>月至202</w:t>
            </w:r>
            <w:r>
              <w:rPr>
                <w:rFonts w:hint="eastAsia" w:ascii="宋体" w:hAnsi="宋体" w:cs="宋体"/>
                <w:color w:val="000000"/>
                <w:szCs w:val="24"/>
                <w:lang w:val="en-US" w:eastAsia="zh-CN"/>
              </w:rPr>
              <w:t>2</w:t>
            </w:r>
            <w:r>
              <w:rPr>
                <w:rFonts w:hint="eastAsia" w:ascii="宋体" w:hAnsi="宋体" w:eastAsia="宋体" w:cs="宋体"/>
                <w:color w:val="000000"/>
                <w:szCs w:val="24"/>
                <w:lang w:eastAsia="zh-CN"/>
              </w:rPr>
              <w:t>年</w:t>
            </w:r>
            <w:r>
              <w:rPr>
                <w:rFonts w:hint="eastAsia" w:ascii="宋体" w:hAnsi="宋体" w:cs="宋体"/>
                <w:color w:val="000000"/>
                <w:szCs w:val="24"/>
                <w:lang w:val="en-US" w:eastAsia="zh-CN"/>
              </w:rPr>
              <w:t>3</w:t>
            </w:r>
            <w:r>
              <w:rPr>
                <w:rFonts w:hint="eastAsia" w:ascii="宋体" w:hAnsi="宋体" w:eastAsia="宋体" w:cs="宋体"/>
                <w:color w:val="000000"/>
                <w:szCs w:val="24"/>
                <w:lang w:eastAsia="zh-CN"/>
              </w:rPr>
              <w:t>月</w:t>
            </w:r>
            <w:r>
              <w:rPr>
                <w:rFonts w:hint="eastAsia" w:ascii="宋体" w:hAnsi="宋体" w:eastAsia="宋体" w:cs="宋体"/>
                <w:color w:val="000000"/>
                <w:szCs w:val="24"/>
              </w:rPr>
              <w:t>数据统计的结果为：</w:t>
            </w:r>
          </w:p>
          <w:p>
            <w:pPr>
              <w:keepNext w:val="0"/>
              <w:keepLines w:val="0"/>
              <w:pageBreakBefore w:val="0"/>
              <w:kinsoku/>
              <w:wordWrap/>
              <w:overflowPunct/>
              <w:topLinePunct w:val="0"/>
              <w:bidi w:val="0"/>
              <w:spacing w:line="240" w:lineRule="auto"/>
              <w:ind w:firstLine="420" w:firstLineChars="200"/>
              <w:jc w:val="left"/>
              <w:rPr>
                <w:rFonts w:hint="eastAsia" w:ascii="宋体" w:hAnsi="宋体" w:eastAsia="宋体" w:cs="宋体"/>
                <w:color w:val="000000"/>
                <w:szCs w:val="24"/>
              </w:rPr>
            </w:pPr>
            <w:r>
              <w:rPr>
                <w:rFonts w:hint="eastAsia" w:ascii="宋体" w:hAnsi="宋体" w:eastAsia="宋体" w:cs="宋体"/>
                <w:color w:val="000000"/>
                <w:szCs w:val="24"/>
              </w:rPr>
              <w:t>1）客户满意度9</w:t>
            </w:r>
            <w:r>
              <w:rPr>
                <w:rFonts w:hint="eastAsia" w:ascii="宋体" w:hAnsi="宋体" w:eastAsia="宋体" w:cs="宋体"/>
                <w:color w:val="000000"/>
                <w:szCs w:val="24"/>
                <w:lang w:val="en-US" w:eastAsia="zh-CN"/>
              </w:rPr>
              <w:t>9</w:t>
            </w:r>
            <w:r>
              <w:rPr>
                <w:rFonts w:hint="eastAsia" w:ascii="宋体" w:hAnsi="宋体" w:eastAsia="宋体" w:cs="宋体"/>
                <w:color w:val="000000"/>
                <w:szCs w:val="24"/>
              </w:rPr>
              <w:t>分</w:t>
            </w:r>
          </w:p>
          <w:p>
            <w:pPr>
              <w:keepNext w:val="0"/>
              <w:keepLines w:val="0"/>
              <w:pageBreakBefore w:val="0"/>
              <w:kinsoku/>
              <w:wordWrap/>
              <w:overflowPunct/>
              <w:topLinePunct w:val="0"/>
              <w:bidi w:val="0"/>
              <w:spacing w:line="240" w:lineRule="auto"/>
              <w:ind w:firstLine="420" w:firstLineChars="200"/>
              <w:jc w:val="left"/>
              <w:rPr>
                <w:rFonts w:hint="eastAsia" w:ascii="宋体" w:hAnsi="宋体" w:eastAsia="宋体" w:cs="宋体"/>
                <w:color w:val="000000"/>
                <w:szCs w:val="24"/>
              </w:rPr>
            </w:pPr>
            <w:r>
              <w:rPr>
                <w:rFonts w:hint="eastAsia" w:ascii="宋体" w:hAnsi="宋体" w:eastAsia="宋体" w:cs="宋体"/>
                <w:color w:val="000000"/>
                <w:szCs w:val="24"/>
              </w:rPr>
              <w:t>2）交货合格率100%</w:t>
            </w:r>
          </w:p>
          <w:p>
            <w:pPr>
              <w:keepNext w:val="0"/>
              <w:keepLines w:val="0"/>
              <w:pageBreakBefore w:val="0"/>
              <w:kinsoku/>
              <w:wordWrap/>
              <w:overflowPunct/>
              <w:topLinePunct w:val="0"/>
              <w:bidi w:val="0"/>
              <w:spacing w:line="240" w:lineRule="auto"/>
              <w:ind w:firstLine="420" w:firstLineChars="200"/>
              <w:jc w:val="left"/>
              <w:rPr>
                <w:rFonts w:hint="eastAsia" w:ascii="宋体" w:hAnsi="宋体" w:eastAsia="宋体" w:cs="宋体"/>
                <w:color w:val="000000"/>
                <w:szCs w:val="24"/>
              </w:rPr>
            </w:pPr>
            <w:r>
              <w:rPr>
                <w:rFonts w:hint="eastAsia" w:ascii="宋体" w:hAnsi="宋体" w:eastAsia="宋体" w:cs="宋体"/>
                <w:color w:val="000000"/>
                <w:szCs w:val="24"/>
              </w:rPr>
              <w:t>3）火灾事故发生率为0</w:t>
            </w:r>
          </w:p>
          <w:p>
            <w:pPr>
              <w:keepNext w:val="0"/>
              <w:keepLines w:val="0"/>
              <w:pageBreakBefore w:val="0"/>
              <w:kinsoku/>
              <w:wordWrap/>
              <w:overflowPunct/>
              <w:topLinePunct w:val="0"/>
              <w:bidi w:val="0"/>
              <w:spacing w:line="240" w:lineRule="auto"/>
              <w:ind w:firstLine="420" w:firstLineChars="200"/>
              <w:jc w:val="left"/>
              <w:rPr>
                <w:rFonts w:hint="eastAsia" w:ascii="宋体" w:hAnsi="宋体" w:eastAsia="宋体" w:cs="宋体"/>
                <w:color w:val="000000"/>
                <w:szCs w:val="24"/>
              </w:rPr>
            </w:pPr>
            <w:r>
              <w:rPr>
                <w:rFonts w:hint="eastAsia" w:ascii="宋体" w:hAnsi="宋体" w:eastAsia="宋体" w:cs="宋体"/>
                <w:color w:val="000000"/>
                <w:szCs w:val="24"/>
              </w:rPr>
              <w:t>4）重大安全事故发生率为0</w:t>
            </w:r>
          </w:p>
          <w:p>
            <w:pPr>
              <w:keepNext w:val="0"/>
              <w:keepLines w:val="0"/>
              <w:pageBreakBefore w:val="0"/>
              <w:kinsoku/>
              <w:wordWrap/>
              <w:overflowPunct/>
              <w:topLinePunct w:val="0"/>
              <w:bidi w:val="0"/>
              <w:spacing w:line="240" w:lineRule="auto"/>
              <w:ind w:firstLine="420" w:firstLineChars="200"/>
              <w:jc w:val="left"/>
              <w:rPr>
                <w:rFonts w:hint="eastAsia" w:ascii="宋体" w:hAnsi="宋体" w:eastAsia="宋体" w:cs="宋体"/>
                <w:color w:val="000000"/>
                <w:szCs w:val="24"/>
              </w:rPr>
            </w:pPr>
            <w:r>
              <w:rPr>
                <w:rFonts w:hint="eastAsia" w:ascii="宋体" w:hAnsi="宋体" w:eastAsia="宋体" w:cs="宋体"/>
                <w:color w:val="000000"/>
                <w:szCs w:val="24"/>
              </w:rPr>
              <w:t>5）对固体废弃物100%处理</w:t>
            </w:r>
          </w:p>
          <w:p>
            <w:pPr>
              <w:keepNext w:val="0"/>
              <w:keepLines w:val="0"/>
              <w:pageBreakBefore w:val="0"/>
              <w:kinsoku/>
              <w:wordWrap/>
              <w:overflowPunct/>
              <w:topLinePunct w:val="0"/>
              <w:bidi w:val="0"/>
              <w:spacing w:line="240" w:lineRule="auto"/>
              <w:ind w:firstLine="420" w:firstLineChars="200"/>
              <w:jc w:val="left"/>
              <w:rPr>
                <w:rFonts w:ascii="宋体" w:hAnsi="宋体" w:eastAsia="宋体" w:cs="宋体"/>
                <w:szCs w:val="24"/>
              </w:rPr>
            </w:pPr>
            <w:r>
              <w:rPr>
                <w:rFonts w:hint="eastAsia" w:ascii="宋体" w:hAnsi="宋体" w:eastAsia="宋体" w:cs="宋体"/>
                <w:color w:val="000000"/>
                <w:szCs w:val="24"/>
                <w:lang w:val="en-US" w:eastAsia="zh-CN"/>
              </w:rPr>
              <w:t>4</w:t>
            </w:r>
            <w:r>
              <w:rPr>
                <w:rFonts w:hint="eastAsia" w:ascii="宋体" w:hAnsi="宋体" w:eastAsia="宋体" w:cs="宋体"/>
                <w:color w:val="000000"/>
                <w:szCs w:val="24"/>
              </w:rPr>
              <w:t>.查《管理评审资料》对过程和产品的特性及趋势、供方、顾客满意、产品的符合性进行了分析，均较满意。</w:t>
            </w:r>
          </w:p>
          <w:p>
            <w:pPr>
              <w:keepNext w:val="0"/>
              <w:keepLines w:val="0"/>
              <w:pageBreakBefore w:val="0"/>
              <w:kinsoku/>
              <w:wordWrap/>
              <w:overflowPunct/>
              <w:topLinePunct w:val="0"/>
              <w:bidi w:val="0"/>
              <w:spacing w:line="240" w:lineRule="auto"/>
              <w:rPr>
                <w:rFonts w:hint="eastAsia" w:ascii="宋体" w:hAnsi="宋体" w:eastAsia="宋体" w:cs="宋体"/>
                <w:kern w:val="2"/>
                <w:sz w:val="21"/>
                <w:szCs w:val="21"/>
                <w:lang w:val="en-US" w:eastAsia="zh-CN" w:bidi="ar"/>
              </w:rPr>
            </w:pPr>
            <w:r>
              <w:rPr>
                <w:rFonts w:hint="eastAsia" w:ascii="宋体" w:hAnsi="宋体" w:eastAsia="宋体" w:cs="宋体"/>
                <w:szCs w:val="24"/>
              </w:rPr>
              <w:t xml:space="preserve">  根据组织提供的相关文件资料，数据分析</w:t>
            </w:r>
            <w:r>
              <w:rPr>
                <w:rFonts w:hint="eastAsia" w:ascii="宋体" w:hAnsi="宋体" w:eastAsia="宋体" w:cs="宋体"/>
                <w:szCs w:val="24"/>
                <w:lang w:val="en-US" w:eastAsia="zh-CN"/>
              </w:rPr>
              <w:t>合理</w:t>
            </w:r>
            <w:r>
              <w:rPr>
                <w:rFonts w:hint="eastAsia" w:ascii="宋体" w:hAnsi="宋体" w:eastAsia="宋体" w:cs="宋体"/>
                <w:szCs w:val="24"/>
              </w:rPr>
              <w:t>，支持性数据文件</w:t>
            </w:r>
            <w:r>
              <w:rPr>
                <w:rFonts w:hint="eastAsia" w:ascii="宋体" w:hAnsi="宋体" w:eastAsia="宋体" w:cs="宋体"/>
                <w:szCs w:val="24"/>
                <w:lang w:val="en-US" w:eastAsia="zh-CN"/>
              </w:rPr>
              <w:t>足够</w:t>
            </w:r>
            <w:r>
              <w:rPr>
                <w:rFonts w:hint="eastAsia" w:ascii="宋体" w:hAnsi="宋体" w:eastAsia="宋体" w:cs="宋体"/>
                <w:szCs w:val="24"/>
              </w:rPr>
              <w:t>。</w:t>
            </w:r>
          </w:p>
        </w:tc>
        <w:tc>
          <w:tcPr>
            <w:tcW w:w="1131" w:type="dxa"/>
          </w:tcPr>
          <w:p>
            <w:pPr>
              <w:pStyle w:val="3"/>
              <w:keepNext w:val="0"/>
              <w:keepLines w:val="0"/>
              <w:pageBreakBefore w:val="0"/>
              <w:kinsoku/>
              <w:wordWrap/>
              <w:overflowPunct/>
              <w:topLinePunct w:val="0"/>
              <w:bidi w:val="0"/>
              <w:spacing w:after="0" w:line="240" w:lineRule="auto"/>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60" w:type="dxa"/>
          </w:tcPr>
          <w:p>
            <w:pPr>
              <w:keepNext w:val="0"/>
              <w:keepLines w:val="0"/>
              <w:pageBreakBefore w:val="0"/>
              <w:kinsoku/>
              <w:wordWrap/>
              <w:overflowPunct/>
              <w:topLinePunct w:val="0"/>
              <w:bidi w:val="0"/>
              <w:adjustRightInd w:val="0"/>
              <w:snapToGrid w:val="0"/>
              <w:spacing w:line="240" w:lineRule="auto"/>
              <w:jc w:val="left"/>
              <w:rPr>
                <w:rFonts w:ascii="宋体" w:hAnsi="宋体"/>
                <w:color w:val="auto"/>
                <w:szCs w:val="21"/>
                <w:highlight w:val="none"/>
              </w:rPr>
            </w:pPr>
            <w:r>
              <w:rPr>
                <w:rFonts w:hint="eastAsia" w:ascii="宋体" w:hAnsi="宋体"/>
                <w:color w:val="auto"/>
                <w:szCs w:val="21"/>
                <w:highlight w:val="none"/>
              </w:rPr>
              <w:t>内部审核</w:t>
            </w:r>
          </w:p>
        </w:tc>
        <w:tc>
          <w:tcPr>
            <w:tcW w:w="960" w:type="dxa"/>
          </w:tcPr>
          <w:p>
            <w:pPr>
              <w:keepNext w:val="0"/>
              <w:keepLines w:val="0"/>
              <w:pageBreakBefore w:val="0"/>
              <w:kinsoku/>
              <w:wordWrap/>
              <w:overflowPunct/>
              <w:topLinePunct w:val="0"/>
              <w:bidi w:val="0"/>
              <w:spacing w:line="240" w:lineRule="auto"/>
              <w:rPr>
                <w:rFonts w:ascii="宋体" w:hAnsi="宋体" w:cs="宋体"/>
                <w:color w:val="auto"/>
                <w:szCs w:val="21"/>
                <w:highlight w:val="none"/>
              </w:rPr>
            </w:pPr>
            <w:r>
              <w:rPr>
                <w:rFonts w:hint="eastAsia" w:ascii="宋体" w:hAnsi="宋体" w:cs="宋体"/>
                <w:color w:val="auto"/>
                <w:szCs w:val="21"/>
                <w:highlight w:val="none"/>
              </w:rPr>
              <w:t>Q</w:t>
            </w:r>
            <w:r>
              <w:rPr>
                <w:rFonts w:hint="eastAsia" w:ascii="宋体" w:hAnsi="宋体" w:cs="宋体"/>
                <w:color w:val="auto"/>
                <w:szCs w:val="21"/>
                <w:highlight w:val="none"/>
                <w:lang w:val="en-US" w:eastAsia="zh-CN"/>
              </w:rPr>
              <w:t>ES</w:t>
            </w:r>
            <w:r>
              <w:rPr>
                <w:rFonts w:hint="eastAsia" w:ascii="宋体" w:hAnsi="宋体" w:cs="宋体"/>
                <w:color w:val="auto"/>
                <w:szCs w:val="21"/>
                <w:highlight w:val="none"/>
              </w:rPr>
              <w:t xml:space="preserve">9.2 </w:t>
            </w:r>
          </w:p>
          <w:p>
            <w:pPr>
              <w:keepNext w:val="0"/>
              <w:keepLines w:val="0"/>
              <w:pageBreakBefore w:val="0"/>
              <w:kinsoku/>
              <w:wordWrap/>
              <w:overflowPunct/>
              <w:topLinePunct w:val="0"/>
              <w:bidi w:val="0"/>
              <w:spacing w:line="240" w:lineRule="auto"/>
              <w:rPr>
                <w:rFonts w:ascii="宋体" w:hAnsi="宋体"/>
                <w:color w:val="auto"/>
                <w:szCs w:val="21"/>
                <w:highlight w:val="none"/>
              </w:rPr>
            </w:pPr>
          </w:p>
        </w:tc>
        <w:tc>
          <w:tcPr>
            <w:tcW w:w="10458"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查管理手册，公司按标准要求编制了《内部审核</w:t>
            </w:r>
            <w:r>
              <w:rPr>
                <w:rFonts w:hint="eastAsia" w:ascii="宋体" w:hAnsi="宋体" w:cs="宋体"/>
                <w:color w:val="auto"/>
                <w:szCs w:val="21"/>
                <w:lang w:eastAsia="zh-CN"/>
              </w:rPr>
              <w:t>控制</w:t>
            </w:r>
            <w:r>
              <w:rPr>
                <w:rFonts w:hint="eastAsia" w:ascii="宋体" w:hAnsi="宋体" w:cs="宋体"/>
                <w:color w:val="auto"/>
                <w:szCs w:val="21"/>
              </w:rPr>
              <w:t>程序》，规定了内部审核的目的、范围、职责、要求、方法频次等，规定每两次内审的时间不得超过12个月。</w:t>
            </w:r>
          </w:p>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查，202</w:t>
            </w:r>
            <w:r>
              <w:rPr>
                <w:rFonts w:hint="eastAsia" w:ascii="宋体" w:hAnsi="宋体" w:cs="宋体"/>
                <w:color w:val="auto"/>
                <w:szCs w:val="21"/>
                <w:lang w:val="en-US" w:eastAsia="zh-CN"/>
              </w:rPr>
              <w:t>2</w:t>
            </w:r>
            <w:r>
              <w:rPr>
                <w:rFonts w:hint="eastAsia" w:ascii="宋体" w:hAnsi="宋体" w:cs="宋体"/>
                <w:color w:val="auto"/>
                <w:szCs w:val="21"/>
              </w:rPr>
              <w:t>年《体系审核实施计划》</w:t>
            </w:r>
            <w:r>
              <w:rPr>
                <w:rFonts w:hint="eastAsia" w:ascii="宋体" w:hAnsi="宋体" w:cs="宋体"/>
                <w:color w:val="auto"/>
                <w:szCs w:val="21"/>
                <w:lang w:eastAsia="zh-CN"/>
              </w:rPr>
              <w:t>（</w:t>
            </w:r>
            <w:r>
              <w:rPr>
                <w:rFonts w:hint="eastAsia" w:ascii="宋体" w:hAnsi="宋体" w:cs="宋体"/>
                <w:color w:val="auto"/>
                <w:szCs w:val="21"/>
                <w:lang w:val="en-US" w:eastAsia="zh-CN"/>
              </w:rPr>
              <w:t>本次内审为三体系结合审核</w:t>
            </w:r>
            <w:r>
              <w:rPr>
                <w:rFonts w:hint="eastAsia" w:ascii="宋体" w:hAnsi="宋体" w:cs="宋体"/>
                <w:color w:val="auto"/>
                <w:szCs w:val="21"/>
                <w:lang w:eastAsia="zh-CN"/>
              </w:rPr>
              <w:t>）</w:t>
            </w:r>
          </w:p>
          <w:p>
            <w:pPr>
              <w:spacing w:line="400" w:lineRule="exact"/>
              <w:rPr>
                <w:rFonts w:hint="default"/>
                <w:color w:val="auto"/>
                <w:szCs w:val="21"/>
                <w:lang w:val="en-US"/>
              </w:rPr>
            </w:pPr>
            <w:r>
              <w:rPr>
                <w:rFonts w:hint="eastAsia" w:ascii="宋体" w:hAnsi="宋体" w:cs="宋体"/>
                <w:color w:val="auto"/>
                <w:szCs w:val="21"/>
              </w:rPr>
              <w:t>审核时间：</w:t>
            </w:r>
            <w:r>
              <w:rPr>
                <w:rFonts w:hint="eastAsia" w:ascii="宋体" w:hAnsi="宋体" w:cs="宋体"/>
                <w:color w:val="auto"/>
              </w:rPr>
              <w:t>20</w:t>
            </w:r>
            <w:r>
              <w:rPr>
                <w:rFonts w:hint="eastAsia" w:ascii="宋体" w:hAnsi="宋体" w:cs="宋体"/>
                <w:color w:val="auto"/>
                <w:lang w:val="en-US" w:eastAsia="zh-CN"/>
              </w:rPr>
              <w:t>22</w:t>
            </w:r>
            <w:r>
              <w:rPr>
                <w:rFonts w:hint="eastAsia" w:ascii="宋体" w:hAnsi="宋体" w:cs="宋体"/>
                <w:color w:val="auto"/>
              </w:rPr>
              <w:t>年</w:t>
            </w:r>
            <w:r>
              <w:rPr>
                <w:rFonts w:hint="eastAsia" w:ascii="宋体" w:hAnsi="宋体" w:cs="宋体"/>
                <w:color w:val="auto"/>
                <w:lang w:val="en-US" w:eastAsia="zh-CN"/>
              </w:rPr>
              <w:t>1</w:t>
            </w:r>
            <w:r>
              <w:rPr>
                <w:rFonts w:hint="eastAsia" w:ascii="宋体" w:hAnsi="宋体" w:cs="宋体"/>
                <w:color w:val="auto"/>
              </w:rPr>
              <w:t>月</w:t>
            </w:r>
            <w:r>
              <w:rPr>
                <w:rFonts w:hint="eastAsia" w:ascii="宋体" w:hAnsi="宋体" w:cs="宋体"/>
                <w:color w:val="auto"/>
                <w:lang w:val="en-US" w:eastAsia="zh-CN"/>
              </w:rPr>
              <w:t>10-11日(上次审核时间：</w:t>
            </w:r>
            <w:r>
              <w:rPr>
                <w:rFonts w:hint="eastAsia" w:ascii="宋体" w:hAnsi="宋体" w:cs="宋体"/>
                <w:color w:val="auto"/>
              </w:rPr>
              <w:t>20</w:t>
            </w:r>
            <w:r>
              <w:rPr>
                <w:rFonts w:hint="eastAsia" w:ascii="宋体" w:hAnsi="宋体" w:cs="宋体"/>
                <w:color w:val="auto"/>
                <w:lang w:val="en-US" w:eastAsia="zh-CN"/>
              </w:rPr>
              <w:t>21</w:t>
            </w:r>
            <w:r>
              <w:rPr>
                <w:rFonts w:hint="eastAsia" w:ascii="宋体" w:hAnsi="宋体" w:cs="宋体"/>
                <w:color w:val="auto"/>
              </w:rPr>
              <w:t>年</w:t>
            </w:r>
            <w:r>
              <w:rPr>
                <w:rFonts w:hint="eastAsia" w:ascii="宋体" w:hAnsi="宋体" w:cs="宋体"/>
                <w:color w:val="auto"/>
                <w:lang w:val="en-US" w:eastAsia="zh-CN"/>
              </w:rPr>
              <w:t>3</w:t>
            </w:r>
            <w:r>
              <w:rPr>
                <w:rFonts w:hint="eastAsia" w:ascii="宋体" w:hAnsi="宋体" w:cs="宋体"/>
                <w:color w:val="auto"/>
              </w:rPr>
              <w:t>月</w:t>
            </w:r>
            <w:r>
              <w:rPr>
                <w:rFonts w:hint="eastAsia" w:ascii="宋体" w:hAnsi="宋体" w:cs="宋体"/>
                <w:color w:val="auto"/>
                <w:lang w:val="en-US" w:eastAsia="zh-CN"/>
              </w:rPr>
              <w:t>10-11日</w:t>
            </w:r>
            <w:r>
              <w:rPr>
                <w:rFonts w:hint="eastAsia" w:ascii="宋体" w:hAnsi="宋体"/>
                <w:color w:val="auto"/>
                <w:szCs w:val="21"/>
                <w:lang w:val="en-US" w:eastAsia="zh-CN"/>
              </w:rPr>
              <w:t>，未超过12个月，符合相关策划)</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范围：管理手册覆盖的所有部门、过程和要素。</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审核组</w:t>
            </w:r>
            <w:r>
              <w:rPr>
                <w:rFonts w:hint="eastAsia" w:ascii="宋体" w:hAnsi="宋体"/>
                <w:color w:val="auto"/>
                <w:szCs w:val="21"/>
              </w:rPr>
              <w:t>：</w:t>
            </w:r>
            <w:r>
              <w:rPr>
                <w:rFonts w:hint="eastAsia" w:ascii="宋体" w:hAnsi="宋体"/>
                <w:color w:val="auto"/>
                <w:szCs w:val="21"/>
                <w:lang w:eastAsia="zh-CN"/>
              </w:rPr>
              <w:t>赖世春</w:t>
            </w:r>
            <w:r>
              <w:rPr>
                <w:rFonts w:hint="eastAsia"/>
                <w:color w:val="auto"/>
                <w:szCs w:val="21"/>
              </w:rPr>
              <w:t>（组长）、</w:t>
            </w:r>
            <w:r>
              <w:rPr>
                <w:rFonts w:hint="eastAsia"/>
                <w:color w:val="auto"/>
                <w:szCs w:val="21"/>
                <w:lang w:eastAsia="zh-CN"/>
              </w:rPr>
              <w:t>蔡阳（</w:t>
            </w:r>
            <w:r>
              <w:rPr>
                <w:rFonts w:hint="eastAsia"/>
                <w:color w:val="auto"/>
                <w:szCs w:val="21"/>
              </w:rPr>
              <w:t>组员）</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抽查《管理层审核检查表》、《</w:t>
            </w:r>
            <w:r>
              <w:rPr>
                <w:rFonts w:hint="eastAsia" w:ascii="宋体" w:hAnsi="宋体" w:cs="宋体"/>
                <w:color w:val="auto"/>
                <w:szCs w:val="21"/>
                <w:lang w:eastAsia="zh-CN"/>
              </w:rPr>
              <w:t>商务</w:t>
            </w:r>
            <w:r>
              <w:rPr>
                <w:rFonts w:hint="eastAsia" w:ascii="宋体" w:hAnsi="宋体" w:cs="宋体"/>
                <w:color w:val="auto"/>
                <w:szCs w:val="21"/>
              </w:rPr>
              <w:t>部审核检查表》、《</w:t>
            </w:r>
            <w:r>
              <w:rPr>
                <w:rFonts w:hint="eastAsia" w:ascii="宋体" w:hAnsi="宋体" w:cs="宋体"/>
                <w:color w:val="auto"/>
                <w:szCs w:val="21"/>
                <w:lang w:eastAsia="zh-CN"/>
              </w:rPr>
              <w:t>营销</w:t>
            </w:r>
            <w:r>
              <w:rPr>
                <w:rFonts w:hint="eastAsia" w:ascii="宋体" w:hAnsi="宋体" w:cs="宋体"/>
                <w:color w:val="auto"/>
                <w:szCs w:val="21"/>
              </w:rPr>
              <w:t xml:space="preserve">部审核检查表》审核记录，审核过程及条款基本齐全，不存在审核自己部门的情况。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查本次内审共发现不合格项1个，属一般不符合。</w:t>
            </w:r>
            <w:r>
              <w:rPr>
                <w:rFonts w:hint="eastAsia" w:ascii="宋体" w:hAnsi="宋体"/>
                <w:color w:val="auto"/>
                <w:szCs w:val="21"/>
              </w:rPr>
              <w:t>涉及</w:t>
            </w:r>
            <w:r>
              <w:rPr>
                <w:rFonts w:hint="eastAsia" w:ascii="宋体" w:hAnsi="宋体"/>
                <w:color w:val="auto"/>
                <w:szCs w:val="21"/>
                <w:lang w:eastAsia="zh-CN"/>
              </w:rPr>
              <w:t>商务</w:t>
            </w:r>
            <w:r>
              <w:rPr>
                <w:rFonts w:hint="eastAsia" w:ascii="宋体" w:hAnsi="宋体"/>
                <w:color w:val="auto"/>
                <w:szCs w:val="21"/>
              </w:rPr>
              <w:t>部E/S</w:t>
            </w:r>
            <w:r>
              <w:rPr>
                <w:rFonts w:hint="eastAsia" w:ascii="宋体" w:hAnsi="宋体"/>
                <w:color w:val="auto"/>
                <w:szCs w:val="21"/>
                <w:lang w:val="en-US" w:eastAsia="zh-CN"/>
              </w:rPr>
              <w:t>8.2</w:t>
            </w:r>
            <w:r>
              <w:rPr>
                <w:rFonts w:hint="eastAsia" w:ascii="宋体" w:hAnsi="宋体"/>
                <w:color w:val="auto"/>
                <w:szCs w:val="21"/>
              </w:rPr>
              <w:t>条款审核中发现</w:t>
            </w:r>
            <w:r>
              <w:rPr>
                <w:rFonts w:hint="eastAsia" w:ascii="宋体" w:hAnsi="宋体"/>
                <w:color w:val="auto"/>
                <w:szCs w:val="21"/>
                <w:lang w:val="en-US" w:eastAsia="zh-CN"/>
              </w:rPr>
              <w:t>商务部办公室消防器材未放置到位</w:t>
            </w:r>
            <w:r>
              <w:rPr>
                <w:rFonts w:hint="eastAsia" w:ascii="宋体" w:hAnsi="宋体"/>
                <w:color w:val="auto"/>
                <w:szCs w:val="21"/>
              </w:rPr>
              <w:t>。</w:t>
            </w:r>
            <w:r>
              <w:rPr>
                <w:rFonts w:hint="eastAsia" w:ascii="宋体" w:hAnsi="宋体" w:cs="宋体"/>
                <w:color w:val="auto"/>
                <w:szCs w:val="21"/>
              </w:rPr>
              <w:t>已经对不合格原因进行了分析，制订了纠正措施，并对结果进行了验证。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查，审核结论：公司质量</w:t>
            </w:r>
            <w:r>
              <w:rPr>
                <w:rFonts w:hint="eastAsia" w:ascii="宋体" w:hAnsi="宋体" w:cs="宋体"/>
                <w:color w:val="auto"/>
                <w:szCs w:val="21"/>
                <w:lang w:eastAsia="zh-CN"/>
              </w:rPr>
              <w:t>、环境、职业健康安全</w:t>
            </w:r>
            <w:r>
              <w:rPr>
                <w:rFonts w:hint="eastAsia" w:ascii="宋体" w:hAnsi="宋体" w:cs="宋体"/>
                <w:color w:val="auto"/>
                <w:szCs w:val="21"/>
              </w:rPr>
              <w:t>管理体系的建立符合标准要求、实施有效。</w:t>
            </w:r>
          </w:p>
          <w:p>
            <w:pPr>
              <w:tabs>
                <w:tab w:val="center" w:pos="3169"/>
              </w:tabs>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通过内部审核，公司质量</w:t>
            </w:r>
            <w:r>
              <w:rPr>
                <w:rFonts w:hint="eastAsia" w:ascii="宋体" w:hAnsi="宋体" w:cs="宋体"/>
                <w:color w:val="auto"/>
                <w:szCs w:val="21"/>
                <w:lang w:eastAsia="zh-CN"/>
              </w:rPr>
              <w:t>、环境、职业健康安全</w:t>
            </w:r>
            <w:r>
              <w:rPr>
                <w:rFonts w:hint="eastAsia" w:ascii="宋体" w:hAnsi="宋体" w:cs="宋体"/>
                <w:color w:val="auto"/>
                <w:szCs w:val="21"/>
              </w:rPr>
              <w:t>管理体系的建立实施是有效的，符合标准要求。</w:t>
            </w:r>
          </w:p>
        </w:tc>
        <w:tc>
          <w:tcPr>
            <w:tcW w:w="1131" w:type="dxa"/>
          </w:tcPr>
          <w:p>
            <w:pPr>
              <w:keepNext w:val="0"/>
              <w:keepLines w:val="0"/>
              <w:pageBreakBefore w:val="0"/>
              <w:kinsoku/>
              <w:wordWrap/>
              <w:overflowPunct/>
              <w:topLinePunct w:val="0"/>
              <w:bidi w:val="0"/>
              <w:spacing w:line="240" w:lineRule="auto"/>
              <w:rPr>
                <w:rFonts w:hint="eastAsia" w:eastAsia="宋体"/>
                <w:color w:val="auto"/>
                <w:highlight w:val="none"/>
                <w:lang w:val="en-US" w:eastAsia="zh-CN"/>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2160" w:type="dxa"/>
            <w:vAlign w:val="top"/>
          </w:tcPr>
          <w:p>
            <w:pPr>
              <w:keepNext w:val="0"/>
              <w:keepLines w:val="0"/>
              <w:pageBreakBefore w:val="0"/>
              <w:kinsoku/>
              <w:wordWrap/>
              <w:overflowPunct/>
              <w:topLinePunct w:val="0"/>
              <w:bidi w:val="0"/>
              <w:spacing w:line="240" w:lineRule="auto"/>
              <w:rPr>
                <w:rFonts w:ascii="宋体" w:hAnsi="宋体"/>
                <w:color w:val="auto"/>
                <w:szCs w:val="21"/>
              </w:rPr>
            </w:pPr>
            <w:r>
              <w:rPr>
                <w:rFonts w:hint="eastAsia" w:ascii="宋体" w:hAnsi="宋体"/>
                <w:color w:val="auto"/>
                <w:szCs w:val="21"/>
              </w:rPr>
              <w:t>不符合和纠正措施</w:t>
            </w:r>
          </w:p>
          <w:p>
            <w:pPr>
              <w:keepNext w:val="0"/>
              <w:keepLines w:val="0"/>
              <w:pageBreakBefore w:val="0"/>
              <w:kinsoku/>
              <w:wordWrap/>
              <w:overflowPunct/>
              <w:topLinePunct w:val="0"/>
              <w:bidi w:val="0"/>
              <w:adjustRightInd w:val="0"/>
              <w:snapToGrid w:val="0"/>
              <w:spacing w:line="240" w:lineRule="auto"/>
              <w:jc w:val="left"/>
              <w:rPr>
                <w:rFonts w:hint="eastAsia" w:ascii="宋体" w:hAnsi="宋体" w:eastAsia="宋体" w:cs="新宋体"/>
                <w:color w:val="auto"/>
                <w:kern w:val="2"/>
                <w:sz w:val="21"/>
                <w:szCs w:val="21"/>
                <w:lang w:val="en-US" w:eastAsia="zh-CN" w:bidi="ar-SA"/>
              </w:rPr>
            </w:pPr>
            <w:r>
              <w:rPr>
                <w:rFonts w:hint="eastAsia" w:ascii="宋体" w:hAnsi="宋体"/>
                <w:color w:val="auto"/>
                <w:szCs w:val="21"/>
              </w:rPr>
              <w:t>持续改进</w:t>
            </w:r>
          </w:p>
        </w:tc>
        <w:tc>
          <w:tcPr>
            <w:tcW w:w="960" w:type="dxa"/>
            <w:vAlign w:val="top"/>
          </w:tcPr>
          <w:p>
            <w:pPr>
              <w:keepNext w:val="0"/>
              <w:keepLines w:val="0"/>
              <w:pageBreakBefore w:val="0"/>
              <w:kinsoku/>
              <w:wordWrap/>
              <w:overflowPunct/>
              <w:topLinePunct w:val="0"/>
              <w:bidi w:val="0"/>
              <w:spacing w:line="240" w:lineRule="auto"/>
              <w:rPr>
                <w:rFonts w:ascii="宋体" w:hAnsi="宋体"/>
                <w:color w:val="auto"/>
                <w:szCs w:val="21"/>
              </w:rPr>
            </w:pPr>
            <w:r>
              <w:rPr>
                <w:rFonts w:hint="eastAsia" w:ascii="宋体" w:hAnsi="宋体"/>
                <w:color w:val="auto"/>
                <w:szCs w:val="21"/>
              </w:rPr>
              <w:t>QE</w:t>
            </w:r>
            <w:r>
              <w:rPr>
                <w:rFonts w:hint="eastAsia" w:ascii="宋体" w:hAnsi="宋体"/>
                <w:color w:val="auto"/>
                <w:szCs w:val="21"/>
                <w:lang w:val="en-US" w:eastAsia="zh-CN"/>
              </w:rPr>
              <w:t>S</w:t>
            </w:r>
            <w:r>
              <w:rPr>
                <w:rFonts w:hint="eastAsia" w:ascii="宋体" w:hAnsi="宋体"/>
                <w:color w:val="auto"/>
                <w:szCs w:val="21"/>
              </w:rPr>
              <w:t>10.2;10.3；</w:t>
            </w:r>
          </w:p>
          <w:p>
            <w:pPr>
              <w:keepNext w:val="0"/>
              <w:keepLines w:val="0"/>
              <w:pageBreakBefore w:val="0"/>
              <w:kinsoku/>
              <w:wordWrap/>
              <w:overflowPunct/>
              <w:topLinePunct w:val="0"/>
              <w:bidi w:val="0"/>
              <w:spacing w:line="240" w:lineRule="auto"/>
              <w:rPr>
                <w:rFonts w:hint="eastAsia" w:ascii="宋体" w:hAnsi="宋体" w:eastAsia="宋体" w:cs="新宋体"/>
                <w:color w:val="auto"/>
                <w:kern w:val="2"/>
                <w:sz w:val="21"/>
                <w:szCs w:val="21"/>
                <w:lang w:val="en-US" w:eastAsia="zh-CN" w:bidi="ar-SA"/>
              </w:rPr>
            </w:pPr>
          </w:p>
        </w:tc>
        <w:tc>
          <w:tcPr>
            <w:tcW w:w="10458" w:type="dxa"/>
            <w:vAlign w:val="top"/>
          </w:tcPr>
          <w:p>
            <w:pPr>
              <w:keepNext w:val="0"/>
              <w:keepLines w:val="0"/>
              <w:pageBreakBefore w:val="0"/>
              <w:widowControl/>
              <w:kinsoku/>
              <w:wordWrap/>
              <w:overflowPunct/>
              <w:topLinePunct w:val="0"/>
              <w:bidi w:val="0"/>
              <w:spacing w:line="240" w:lineRule="auto"/>
              <w:jc w:val="left"/>
              <w:rPr>
                <w:color w:val="auto"/>
                <w:highlight w:val="none"/>
              </w:rPr>
            </w:pPr>
            <w:r>
              <w:rPr>
                <w:rFonts w:hint="eastAsia" w:ascii="宋体" w:hAnsi="宋体"/>
                <w:color w:val="auto"/>
                <w:szCs w:val="21"/>
                <w:highlight w:val="none"/>
              </w:rPr>
              <w:t>公司制定系列程序文件《</w:t>
            </w:r>
            <w:r>
              <w:rPr>
                <w:rFonts w:hint="eastAsia" w:ascii="宋体" w:hAnsi="宋体"/>
                <w:color w:val="auto"/>
                <w:szCs w:val="21"/>
                <w:highlight w:val="none"/>
                <w:lang w:eastAsia="zh-CN"/>
              </w:rPr>
              <w:t>管理评审控制程序</w:t>
            </w:r>
            <w:r>
              <w:rPr>
                <w:rFonts w:hint="eastAsia" w:ascii="宋体" w:hAnsi="宋体"/>
                <w:color w:val="auto"/>
                <w:szCs w:val="21"/>
                <w:highlight w:val="none"/>
              </w:rPr>
              <w:t>》、《</w:t>
            </w:r>
            <w:r>
              <w:rPr>
                <w:rFonts w:hint="eastAsia" w:ascii="宋体" w:hAnsi="宋体"/>
                <w:color w:val="auto"/>
                <w:szCs w:val="21"/>
                <w:highlight w:val="none"/>
                <w:lang w:eastAsia="zh-CN"/>
              </w:rPr>
              <w:t>事件、事故和不符合控制程序</w:t>
            </w:r>
            <w:r>
              <w:rPr>
                <w:rFonts w:hint="eastAsia" w:ascii="宋体" w:hAnsi="宋体"/>
                <w:color w:val="auto"/>
                <w:szCs w:val="21"/>
                <w:highlight w:val="none"/>
              </w:rPr>
              <w:t>》、《</w:t>
            </w:r>
            <w:r>
              <w:rPr>
                <w:rFonts w:hint="eastAsia" w:ascii="宋体" w:hAnsi="宋体"/>
                <w:color w:val="auto"/>
                <w:szCs w:val="21"/>
                <w:highlight w:val="none"/>
                <w:lang w:eastAsia="zh-CN"/>
              </w:rPr>
              <w:t>服务、过程与绩效监视和测量控制程序</w:t>
            </w:r>
            <w:r>
              <w:rPr>
                <w:rFonts w:hint="eastAsia" w:ascii="宋体" w:hAnsi="宋体"/>
                <w:color w:val="auto"/>
                <w:szCs w:val="21"/>
                <w:highlight w:val="none"/>
              </w:rPr>
              <w:t>》、《</w:t>
            </w:r>
            <w:r>
              <w:rPr>
                <w:rFonts w:hint="eastAsia" w:ascii="宋体" w:hAnsi="宋体"/>
                <w:color w:val="auto"/>
                <w:szCs w:val="21"/>
                <w:highlight w:val="none"/>
                <w:lang w:eastAsia="zh-CN"/>
              </w:rPr>
              <w:t>纠正预防措施控制程序</w:t>
            </w:r>
            <w:r>
              <w:rPr>
                <w:rFonts w:hint="eastAsia" w:ascii="宋体" w:hAnsi="宋体"/>
                <w:color w:val="auto"/>
                <w:szCs w:val="21"/>
                <w:highlight w:val="none"/>
              </w:rPr>
              <w:t>》及《</w:t>
            </w:r>
            <w:r>
              <w:rPr>
                <w:rFonts w:hint="eastAsia" w:ascii="宋体" w:hAnsi="宋体"/>
                <w:color w:val="auto"/>
                <w:szCs w:val="21"/>
                <w:highlight w:val="none"/>
                <w:lang w:eastAsia="zh-CN"/>
              </w:rPr>
              <w:t>内部审核控制程序</w:t>
            </w:r>
            <w:r>
              <w:rPr>
                <w:rFonts w:hint="eastAsia" w:ascii="宋体" w:hAnsi="宋体"/>
                <w:color w:val="auto"/>
                <w:szCs w:val="21"/>
                <w:highlight w:val="none"/>
              </w:rPr>
              <w:t>》等，对持续改进的过程予以规定，以实现</w:t>
            </w:r>
            <w:r>
              <w:rPr>
                <w:rFonts w:hint="eastAsia" w:ascii="宋体" w:hAnsi="宋体"/>
                <w:color w:val="auto"/>
                <w:szCs w:val="21"/>
                <w:highlight w:val="none"/>
                <w:lang w:val="en-US" w:eastAsia="zh-CN"/>
              </w:rPr>
              <w:t>质量、</w:t>
            </w:r>
            <w:r>
              <w:rPr>
                <w:rFonts w:hint="eastAsia" w:ascii="宋体" w:hAnsi="宋体"/>
                <w:color w:val="auto"/>
                <w:szCs w:val="21"/>
                <w:highlight w:val="none"/>
              </w:rPr>
              <w:t>环境和职业健康安全管理体系及产品符合性的持续改进。持续改进的过程包含持续改进的提出、立项、不合格的原因的分析、纠正措施的确定、跟踪和评价及负责部门和人员职责等。</w:t>
            </w:r>
          </w:p>
          <w:p>
            <w:pPr>
              <w:keepNext w:val="0"/>
              <w:keepLines w:val="0"/>
              <w:pageBreakBefore w:val="0"/>
              <w:kinsoku/>
              <w:wordWrap/>
              <w:overflowPunct/>
              <w:topLinePunct w:val="0"/>
              <w:bidi w:val="0"/>
              <w:spacing w:line="240" w:lineRule="auto"/>
              <w:rPr>
                <w:color w:val="auto"/>
                <w:highlight w:val="none"/>
              </w:rPr>
            </w:pPr>
            <w:r>
              <w:rPr>
                <w:rFonts w:hint="eastAsia" w:cs="宋体"/>
                <w:color w:val="auto"/>
                <w:highlight w:val="none"/>
              </w:rPr>
              <w:t>公司对服务过程发生的不符合事件、项，一般轻微不合格现场指出，及时整改。目前为止</w:t>
            </w:r>
            <w:r>
              <w:rPr>
                <w:rFonts w:hint="eastAsia" w:cs="宋体"/>
                <w:color w:val="auto"/>
                <w:highlight w:val="none"/>
                <w:lang w:val="en-US" w:eastAsia="zh-CN"/>
              </w:rPr>
              <w:t>公司</w:t>
            </w:r>
            <w:r>
              <w:rPr>
                <w:rFonts w:hint="eastAsia" w:cs="宋体"/>
                <w:color w:val="auto"/>
                <w:highlight w:val="none"/>
              </w:rPr>
              <w:t>未发生比较大的不合符合事件、项，一般的轻微不符合都在现场及时解决了，未发现有需要上报公司解决的不符合事件、项。</w:t>
            </w:r>
          </w:p>
          <w:p>
            <w:pPr>
              <w:keepNext w:val="0"/>
              <w:keepLines w:val="0"/>
              <w:pageBreakBefore w:val="0"/>
              <w:widowControl/>
              <w:kinsoku/>
              <w:wordWrap/>
              <w:overflowPunct/>
              <w:topLinePunct w:val="0"/>
              <w:bidi w:val="0"/>
              <w:spacing w:line="240" w:lineRule="auto"/>
              <w:jc w:val="left"/>
              <w:rPr>
                <w:rFonts w:ascii="宋体" w:hAnsi="宋体"/>
                <w:color w:val="auto"/>
                <w:szCs w:val="21"/>
                <w:highlight w:val="none"/>
              </w:rPr>
            </w:pPr>
            <w:r>
              <w:rPr>
                <w:rFonts w:hint="eastAsia" w:ascii="宋体" w:hAnsi="宋体"/>
                <w:color w:val="auto"/>
                <w:szCs w:val="21"/>
                <w:highlight w:val="none"/>
              </w:rPr>
              <w:t>公司通过方针、目标的达成分析、内部审核结果、数据资料统计分析、纠正和预防措施和管理评审等方式，以推动</w:t>
            </w:r>
            <w:r>
              <w:rPr>
                <w:rFonts w:hint="eastAsia" w:ascii="宋体" w:hAnsi="宋体"/>
                <w:color w:val="auto"/>
                <w:szCs w:val="21"/>
                <w:highlight w:val="none"/>
                <w:lang w:val="en-US" w:eastAsia="zh-CN"/>
              </w:rPr>
              <w:t>质量、</w:t>
            </w:r>
            <w:r>
              <w:rPr>
                <w:rFonts w:hint="eastAsia" w:ascii="宋体" w:hAnsi="宋体"/>
                <w:color w:val="auto"/>
                <w:szCs w:val="21"/>
                <w:highlight w:val="none"/>
              </w:rPr>
              <w:t>环境和职业健康安全管理体系的持续改进。</w:t>
            </w:r>
          </w:p>
          <w:p>
            <w:pPr>
              <w:keepNext w:val="0"/>
              <w:keepLines w:val="0"/>
              <w:pageBreakBefore w:val="0"/>
              <w:widowControl/>
              <w:kinsoku/>
              <w:wordWrap/>
              <w:overflowPunct/>
              <w:topLinePunct w:val="0"/>
              <w:bidi w:val="0"/>
              <w:spacing w:line="240" w:lineRule="auto"/>
              <w:ind w:firstLine="420" w:firstLineChars="200"/>
              <w:jc w:val="left"/>
              <w:rPr>
                <w:rFonts w:hint="eastAsia" w:ascii="宋体" w:hAnsi="宋体" w:eastAsia="宋体" w:cs="Times New Roman"/>
                <w:color w:val="auto"/>
                <w:kern w:val="2"/>
                <w:sz w:val="21"/>
                <w:szCs w:val="21"/>
                <w:highlight w:val="green"/>
                <w:lang w:val="en-US" w:eastAsia="zh-CN" w:bidi="ar-SA"/>
              </w:rPr>
            </w:pPr>
            <w:r>
              <w:rPr>
                <w:rFonts w:hint="eastAsia" w:ascii="宋体" w:hAnsi="宋体"/>
                <w:color w:val="auto"/>
                <w:szCs w:val="21"/>
                <w:highlight w:val="none"/>
              </w:rPr>
              <w:t>公司主要按策划的管理手册、程序文件等实施运行，主要采用内审、管理评审、数据分析、纠正和预防措施、方针和目标等来实现对</w:t>
            </w:r>
            <w:r>
              <w:rPr>
                <w:rFonts w:hint="eastAsia" w:ascii="宋体" w:hAnsi="宋体"/>
                <w:color w:val="auto"/>
                <w:szCs w:val="21"/>
                <w:highlight w:val="none"/>
                <w:lang w:val="en-US" w:eastAsia="zh-CN"/>
              </w:rPr>
              <w:t>质量、</w:t>
            </w:r>
            <w:r>
              <w:rPr>
                <w:rFonts w:hint="eastAsia" w:ascii="宋体" w:hAnsi="宋体"/>
                <w:color w:val="auto"/>
                <w:szCs w:val="21"/>
                <w:highlight w:val="none"/>
              </w:rPr>
              <w:t>环境和职业健康安全管理体系的改进，另外主要通过日常工作中发现的问题及时予以调整解决来实现。</w:t>
            </w:r>
          </w:p>
        </w:tc>
        <w:tc>
          <w:tcPr>
            <w:tcW w:w="1131" w:type="dxa"/>
            <w:vAlign w:val="top"/>
          </w:tcPr>
          <w:p>
            <w:pPr>
              <w:keepNext w:val="0"/>
              <w:keepLines w:val="0"/>
              <w:pageBreakBefore w:val="0"/>
              <w:kinsoku/>
              <w:wordWrap/>
              <w:overflowPunct/>
              <w:topLinePunct w:val="0"/>
              <w:bidi w:val="0"/>
              <w:spacing w:line="240" w:lineRule="auto"/>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keepNext w:val="0"/>
              <w:keepLines w:val="0"/>
              <w:pageBreakBefore w:val="0"/>
              <w:kinsoku/>
              <w:wordWrap/>
              <w:overflowPunct/>
              <w:topLinePunct w:val="0"/>
              <w:bidi w:val="0"/>
              <w:adjustRightInd w:val="0"/>
              <w:snapToGrid w:val="0"/>
              <w:spacing w:line="240" w:lineRule="auto"/>
              <w:jc w:val="left"/>
              <w:rPr>
                <w:rFonts w:hint="eastAsia" w:ascii="宋体" w:hAnsi="宋体" w:eastAsia="宋体" w:cs="Times New Roman"/>
                <w:color w:val="auto"/>
                <w:kern w:val="2"/>
                <w:sz w:val="21"/>
                <w:szCs w:val="21"/>
                <w:lang w:val="en-US" w:eastAsia="zh-CN" w:bidi="ar-SA"/>
              </w:rPr>
            </w:pPr>
            <w:r>
              <w:rPr>
                <w:rFonts w:hint="eastAsia" w:ascii="宋体" w:hAnsi="宋体" w:cs="新宋体"/>
                <w:color w:val="auto"/>
                <w:szCs w:val="21"/>
              </w:rPr>
              <w:t>EMS/OHSMS运行控制相关财务支出证据</w:t>
            </w:r>
          </w:p>
        </w:tc>
        <w:tc>
          <w:tcPr>
            <w:tcW w:w="960" w:type="dxa"/>
            <w:vAlign w:val="top"/>
          </w:tcPr>
          <w:p>
            <w:pPr>
              <w:keepNext w:val="0"/>
              <w:keepLines w:val="0"/>
              <w:pageBreakBefore w:val="0"/>
              <w:kinsoku/>
              <w:wordWrap/>
              <w:overflowPunct/>
              <w:topLinePunct w:val="0"/>
              <w:bidi w:val="0"/>
              <w:spacing w:line="240" w:lineRule="auto"/>
              <w:rPr>
                <w:rFonts w:hint="eastAsia" w:ascii="宋体" w:hAnsi="宋体" w:eastAsia="宋体" w:cs="新宋体"/>
                <w:color w:val="auto"/>
                <w:kern w:val="2"/>
                <w:sz w:val="21"/>
                <w:szCs w:val="21"/>
                <w:lang w:val="en-US" w:eastAsia="zh-CN" w:bidi="ar-SA"/>
              </w:rPr>
            </w:pPr>
          </w:p>
        </w:tc>
        <w:tc>
          <w:tcPr>
            <w:tcW w:w="10458" w:type="dxa"/>
            <w:vAlign w:val="top"/>
          </w:tcPr>
          <w:p>
            <w:pPr>
              <w:keepNext w:val="0"/>
              <w:keepLines w:val="0"/>
              <w:pageBreakBefore w:val="0"/>
              <w:kinsoku/>
              <w:wordWrap/>
              <w:overflowPunct/>
              <w:topLinePunct w:val="0"/>
              <w:bidi w:val="0"/>
              <w:spacing w:line="240" w:lineRule="auto"/>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color w:val="auto"/>
                <w:szCs w:val="21"/>
                <w:highlight w:val="none"/>
              </w:rPr>
              <w:t>提供20</w:t>
            </w:r>
            <w:r>
              <w:rPr>
                <w:rFonts w:hint="eastAsia" w:ascii="宋体" w:hAnsi="宋体"/>
                <w:color w:val="auto"/>
                <w:szCs w:val="21"/>
                <w:highlight w:val="none"/>
                <w:lang w:val="en-US" w:eastAsia="zh-CN"/>
              </w:rPr>
              <w:t>22</w:t>
            </w:r>
            <w:r>
              <w:rPr>
                <w:rFonts w:hint="eastAsia" w:ascii="宋体" w:hAnsi="宋体"/>
                <w:color w:val="auto"/>
                <w:szCs w:val="21"/>
                <w:highlight w:val="none"/>
              </w:rPr>
              <w:t>年度安全环保投入清单：支出项目有</w:t>
            </w:r>
            <w:r>
              <w:rPr>
                <w:rFonts w:hint="eastAsia" w:ascii="宋体" w:hAnsi="宋体"/>
                <w:color w:val="auto"/>
                <w:szCs w:val="21"/>
                <w:highlight w:val="none"/>
                <w:lang w:val="en-US" w:eastAsia="zh-CN"/>
              </w:rPr>
              <w:t>能源消耗、保险、</w:t>
            </w:r>
            <w:r>
              <w:rPr>
                <w:rFonts w:hint="eastAsia" w:ascii="宋体" w:hAnsi="宋体"/>
                <w:color w:val="auto"/>
                <w:szCs w:val="21"/>
                <w:highlight w:val="none"/>
              </w:rPr>
              <w:t>员工劳保用品</w:t>
            </w:r>
            <w:r>
              <w:rPr>
                <w:rFonts w:hint="eastAsia" w:ascii="宋体" w:hAnsi="宋体"/>
                <w:color w:val="auto"/>
                <w:szCs w:val="21"/>
                <w:highlight w:val="none"/>
                <w:lang w:eastAsia="zh-CN"/>
              </w:rPr>
              <w:t>、</w:t>
            </w:r>
            <w:r>
              <w:rPr>
                <w:rFonts w:hint="eastAsia" w:ascii="宋体" w:hAnsi="宋体"/>
                <w:color w:val="auto"/>
                <w:szCs w:val="21"/>
                <w:highlight w:val="none"/>
              </w:rPr>
              <w:t>灭火器等消防器材</w:t>
            </w:r>
            <w:r>
              <w:rPr>
                <w:rFonts w:hint="eastAsia" w:ascii="宋体" w:hAnsi="宋体"/>
                <w:color w:val="auto"/>
                <w:szCs w:val="21"/>
                <w:highlight w:val="none"/>
                <w:lang w:eastAsia="zh-CN"/>
              </w:rPr>
              <w:t>、固废处置</w:t>
            </w:r>
            <w:r>
              <w:rPr>
                <w:rFonts w:hint="eastAsia" w:ascii="宋体" w:hAnsi="宋体"/>
                <w:color w:val="auto"/>
                <w:szCs w:val="21"/>
                <w:highlight w:val="none"/>
              </w:rPr>
              <w:t>、</w:t>
            </w:r>
            <w:r>
              <w:rPr>
                <w:rFonts w:hint="eastAsia" w:ascii="宋体" w:hAnsi="宋体"/>
                <w:color w:val="auto"/>
                <w:szCs w:val="21"/>
                <w:highlight w:val="none"/>
                <w:lang w:val="en-US" w:eastAsia="zh-CN"/>
              </w:rPr>
              <w:t>人员培训</w:t>
            </w:r>
            <w:r>
              <w:rPr>
                <w:rFonts w:hint="eastAsia" w:ascii="宋体" w:hAnsi="宋体"/>
                <w:color w:val="auto"/>
                <w:szCs w:val="21"/>
                <w:highlight w:val="none"/>
              </w:rPr>
              <w:t>等共计</w:t>
            </w:r>
            <w:r>
              <w:rPr>
                <w:rFonts w:hint="eastAsia" w:ascii="宋体" w:hAnsi="宋体"/>
                <w:color w:val="auto"/>
                <w:szCs w:val="21"/>
                <w:highlight w:val="none"/>
                <w:lang w:val="en-US" w:eastAsia="zh-CN"/>
              </w:rPr>
              <w:t>84000</w:t>
            </w:r>
            <w:r>
              <w:rPr>
                <w:rFonts w:hint="eastAsia" w:ascii="宋体" w:hAnsi="宋体"/>
                <w:color w:val="auto"/>
                <w:szCs w:val="21"/>
                <w:highlight w:val="none"/>
              </w:rPr>
              <w:t>元左右。</w:t>
            </w:r>
          </w:p>
        </w:tc>
        <w:tc>
          <w:tcPr>
            <w:tcW w:w="1131" w:type="dxa"/>
          </w:tcPr>
          <w:p>
            <w:pPr>
              <w:keepNext w:val="0"/>
              <w:keepLines w:val="0"/>
              <w:pageBreakBefore w:val="0"/>
              <w:kinsoku/>
              <w:wordWrap/>
              <w:overflowPunct/>
              <w:topLinePunct w:val="0"/>
              <w:bidi w:val="0"/>
              <w:spacing w:line="240" w:lineRule="auto"/>
              <w:rPr>
                <w:color w:val="auto"/>
              </w:rPr>
            </w:pPr>
          </w:p>
        </w:tc>
      </w:tr>
    </w:tbl>
    <w:p>
      <w:pPr>
        <w:rPr>
          <w:rFonts w:hint="eastAsia"/>
          <w:color w:val="auto"/>
          <w:highlight w:val="none"/>
        </w:rPr>
      </w:pPr>
      <w:r>
        <w:rPr>
          <w:rFonts w:hint="eastAsia"/>
          <w:color w:val="auto"/>
          <w:highlight w:val="none"/>
        </w:rPr>
        <w:t>说明：不符合标注N</w:t>
      </w:r>
    </w:p>
    <w:p>
      <w:pPr>
        <w:rPr>
          <w:rFonts w:hint="eastAsia"/>
          <w:color w:val="auto"/>
          <w:highlight w:val="none"/>
        </w:rPr>
      </w:pPr>
      <w:r>
        <w:rPr>
          <w:rFonts w:hint="eastAsia"/>
          <w:color w:val="auto"/>
          <w:highlight w:val="none"/>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suppressLineNumbers w:val="0"/>
              <w:spacing w:before="120" w:beforeAutospacing="0" w:after="0" w:afterAutospacing="0"/>
              <w:ind w:left="0" w:right="0"/>
              <w:jc w:val="center"/>
              <w:rPr>
                <w:rFonts w:hint="default"/>
                <w:sz w:val="24"/>
                <w:szCs w:val="24"/>
              </w:rPr>
            </w:pPr>
            <w:r>
              <w:rPr>
                <w:rFonts w:hint="eastAsia"/>
                <w:sz w:val="24"/>
                <w:szCs w:val="24"/>
              </w:rPr>
              <w:t>过程与活动、</w:t>
            </w:r>
          </w:p>
          <w:p>
            <w:pPr>
              <w:keepNext w:val="0"/>
              <w:keepLines w:val="0"/>
              <w:suppressLineNumbers w:val="0"/>
              <w:spacing w:before="0" w:beforeAutospacing="0" w:after="0" w:afterAutospacing="0"/>
              <w:ind w:left="0" w:right="0"/>
              <w:jc w:val="center"/>
              <w:rPr>
                <w:rFonts w:hint="default"/>
                <w:szCs w:val="20"/>
              </w:rPr>
            </w:pPr>
            <w:r>
              <w:rPr>
                <w:rFonts w:hint="eastAsia"/>
                <w:sz w:val="24"/>
                <w:szCs w:val="24"/>
              </w:rPr>
              <w:t>抽样计划</w:t>
            </w:r>
          </w:p>
        </w:tc>
        <w:tc>
          <w:tcPr>
            <w:tcW w:w="960" w:type="dxa"/>
            <w:vMerge w:val="restart"/>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涉及</w:t>
            </w:r>
          </w:p>
          <w:p>
            <w:pPr>
              <w:keepNext w:val="0"/>
              <w:keepLines w:val="0"/>
              <w:suppressLineNumbers w:val="0"/>
              <w:spacing w:before="0" w:beforeAutospacing="0" w:after="0" w:afterAutospacing="0"/>
              <w:ind w:left="0" w:right="0"/>
              <w:rPr>
                <w:rFonts w:hint="default"/>
                <w:szCs w:val="20"/>
              </w:rPr>
            </w:pPr>
            <w:r>
              <w:rPr>
                <w:rFonts w:hint="eastAsia"/>
                <w:sz w:val="24"/>
                <w:szCs w:val="24"/>
              </w:rPr>
              <w:t>条款</w:t>
            </w:r>
          </w:p>
        </w:tc>
        <w:tc>
          <w:tcPr>
            <w:tcW w:w="10004" w:type="dxa"/>
            <w:vAlign w:val="center"/>
          </w:tcPr>
          <w:p>
            <w:pPr>
              <w:keepNext w:val="0"/>
              <w:keepLines w:val="0"/>
              <w:suppressLineNumbers w:val="0"/>
              <w:spacing w:before="0" w:beforeAutospacing="0" w:after="0" w:afterAutospacing="0"/>
              <w:ind w:left="0" w:right="0"/>
              <w:rPr>
                <w:rFonts w:hint="eastAsia" w:eastAsia="宋体"/>
                <w:sz w:val="24"/>
                <w:szCs w:val="24"/>
                <w:lang w:eastAsia="zh-CN"/>
              </w:rPr>
            </w:pPr>
            <w:r>
              <w:rPr>
                <w:rFonts w:hint="eastAsia"/>
                <w:sz w:val="24"/>
                <w:szCs w:val="24"/>
              </w:rPr>
              <w:t>受审核部门：</w:t>
            </w:r>
            <w:r>
              <w:rPr>
                <w:rFonts w:hint="eastAsia"/>
                <w:sz w:val="24"/>
                <w:szCs w:val="24"/>
                <w:lang w:eastAsia="zh-CN"/>
              </w:rPr>
              <w:t>营销</w:t>
            </w:r>
            <w:r>
              <w:rPr>
                <w:rFonts w:hint="eastAsia"/>
                <w:sz w:val="24"/>
                <w:szCs w:val="24"/>
              </w:rPr>
              <w:t>部</w:t>
            </w:r>
            <w:r>
              <w:rPr>
                <w:rFonts w:hint="eastAsia"/>
                <w:sz w:val="24"/>
                <w:szCs w:val="24"/>
                <w:lang w:eastAsia="zh-CN"/>
              </w:rPr>
              <w:t>，</w:t>
            </w:r>
            <w:r>
              <w:rPr>
                <w:rFonts w:hint="eastAsia"/>
                <w:sz w:val="24"/>
                <w:szCs w:val="24"/>
              </w:rPr>
              <w:t xml:space="preserve">  主管领导：</w:t>
            </w:r>
            <w:r>
              <w:rPr>
                <w:rFonts w:hint="eastAsia"/>
                <w:sz w:val="24"/>
                <w:szCs w:val="24"/>
                <w:lang w:eastAsia="zh-CN"/>
              </w:rPr>
              <w:t>蒋文涛，</w:t>
            </w:r>
            <w:r>
              <w:rPr>
                <w:rFonts w:hint="eastAsia"/>
                <w:sz w:val="24"/>
                <w:szCs w:val="24"/>
                <w:lang w:val="en-US" w:eastAsia="zh-CN"/>
              </w:rPr>
              <w:t xml:space="preserve"> </w:t>
            </w:r>
            <w:r>
              <w:rPr>
                <w:rFonts w:hint="eastAsia"/>
                <w:sz w:val="24"/>
                <w:szCs w:val="24"/>
              </w:rPr>
              <w:t xml:space="preserve"> 陪同人员：</w:t>
            </w:r>
            <w:r>
              <w:rPr>
                <w:rFonts w:hint="eastAsia"/>
                <w:sz w:val="24"/>
                <w:szCs w:val="24"/>
                <w:lang w:eastAsia="zh-CN"/>
              </w:rPr>
              <w:t>王杰</w:t>
            </w:r>
          </w:p>
        </w:tc>
        <w:tc>
          <w:tcPr>
            <w:tcW w:w="1585" w:type="dxa"/>
            <w:vMerge w:val="restart"/>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960"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10004" w:type="dxa"/>
            <w:vAlign w:val="center"/>
          </w:tcPr>
          <w:p>
            <w:pPr>
              <w:keepNext w:val="0"/>
              <w:keepLines w:val="0"/>
              <w:suppressLineNumbers w:val="0"/>
              <w:spacing w:before="120" w:beforeAutospacing="0" w:after="0" w:afterAutospacing="0"/>
              <w:ind w:left="0" w:right="0"/>
              <w:rPr>
                <w:rFonts w:hint="default" w:eastAsia="宋体"/>
                <w:szCs w:val="20"/>
                <w:lang w:val="en-US" w:eastAsia="zh-CN"/>
              </w:rPr>
            </w:pPr>
            <w:r>
              <w:rPr>
                <w:rFonts w:hint="eastAsia"/>
                <w:sz w:val="24"/>
                <w:szCs w:val="24"/>
              </w:rPr>
              <w:t>审核员：</w:t>
            </w:r>
            <w:r>
              <w:rPr>
                <w:rFonts w:hint="eastAsia"/>
                <w:sz w:val="24"/>
                <w:szCs w:val="24"/>
                <w:lang w:val="en-US" w:eastAsia="zh-CN"/>
              </w:rPr>
              <w:t>强兴</w:t>
            </w:r>
            <w:r>
              <w:rPr>
                <w:rFonts w:hint="eastAsia"/>
                <w:sz w:val="24"/>
                <w:szCs w:val="24"/>
                <w:lang w:eastAsia="zh-CN"/>
              </w:rPr>
              <w:t>，</w:t>
            </w:r>
            <w:r>
              <w:rPr>
                <w:rFonts w:hint="eastAsia"/>
                <w:sz w:val="24"/>
                <w:szCs w:val="24"/>
                <w:lang w:val="en-US" w:eastAsia="zh-CN"/>
              </w:rPr>
              <w:t xml:space="preserve">      </w:t>
            </w:r>
            <w:r>
              <w:rPr>
                <w:rFonts w:hint="eastAsia"/>
                <w:sz w:val="24"/>
                <w:szCs w:val="24"/>
              </w:rPr>
              <w:t xml:space="preserve">  审核时间：</w:t>
            </w:r>
            <w:r>
              <w:rPr>
                <w:rFonts w:hint="eastAsia"/>
                <w:sz w:val="24"/>
                <w:szCs w:val="24"/>
                <w:lang w:val="en-US" w:eastAsia="zh-CN"/>
              </w:rPr>
              <w:t>2022.4.22</w:t>
            </w:r>
          </w:p>
        </w:tc>
        <w:tc>
          <w:tcPr>
            <w:tcW w:w="1585"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960"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10004" w:type="dxa"/>
            <w:vAlign w:val="center"/>
          </w:tcPr>
          <w:p>
            <w:pPr>
              <w:spacing w:line="300" w:lineRule="exact"/>
              <w:rPr>
                <w:rFonts w:hint="default"/>
                <w:sz w:val="24"/>
                <w:szCs w:val="24"/>
              </w:rPr>
            </w:pPr>
            <w:r>
              <w:rPr>
                <w:rFonts w:hint="eastAsia"/>
                <w:sz w:val="24"/>
                <w:szCs w:val="24"/>
              </w:rPr>
              <w:t>审核条款：</w:t>
            </w:r>
            <w:r>
              <w:rPr>
                <w:rFonts w:hint="eastAsia" w:ascii="宋体" w:hAnsi="宋体" w:eastAsia="宋体" w:cs="新宋体"/>
                <w:color w:val="auto"/>
                <w:sz w:val="18"/>
                <w:szCs w:val="18"/>
              </w:rPr>
              <w:t>5.3岗位/职责 /权限；6.2质量目标及其实现的策划；</w:t>
            </w:r>
            <w:r>
              <w:rPr>
                <w:rFonts w:hint="eastAsia" w:ascii="宋体" w:hAnsi="宋体" w:eastAsia="宋体" w:cs="新宋体"/>
                <w:color w:val="auto"/>
                <w:sz w:val="18"/>
                <w:szCs w:val="18"/>
                <w:lang w:val="en-US" w:eastAsia="zh-CN"/>
              </w:rPr>
              <w:t>7.1.3基础设施；</w:t>
            </w:r>
            <w:r>
              <w:rPr>
                <w:rFonts w:hint="eastAsia" w:ascii="宋体" w:hAnsi="宋体" w:eastAsia="宋体" w:cs="新宋体"/>
                <w:color w:val="auto"/>
                <w:sz w:val="18"/>
                <w:szCs w:val="18"/>
              </w:rPr>
              <w:t>7.1.4过程运行环境；</w:t>
            </w:r>
            <w:r>
              <w:rPr>
                <w:rFonts w:hint="eastAsia" w:ascii="宋体" w:hAnsi="宋体" w:eastAsia="宋体" w:cs="新宋体"/>
                <w:color w:val="auto"/>
                <w:sz w:val="18"/>
                <w:szCs w:val="18"/>
                <w:lang w:val="en-US" w:eastAsia="zh-CN"/>
              </w:rPr>
              <w:t>7.1.5监视和测量资源；</w:t>
            </w:r>
            <w:r>
              <w:rPr>
                <w:rFonts w:hint="eastAsia" w:ascii="宋体" w:hAnsi="宋体" w:eastAsia="宋体" w:cs="新宋体"/>
                <w:color w:val="auto"/>
                <w:sz w:val="18"/>
                <w:szCs w:val="18"/>
              </w:rPr>
              <w:t>8.1运行策划和控制；8.2产品和服务的要求</w:t>
            </w:r>
            <w:r>
              <w:rPr>
                <w:rFonts w:hint="eastAsia" w:ascii="宋体" w:hAnsi="宋体" w:eastAsia="宋体" w:cs="新宋体"/>
                <w:color w:val="auto"/>
                <w:sz w:val="18"/>
                <w:szCs w:val="18"/>
                <w:lang w:eastAsia="zh-CN"/>
              </w:rPr>
              <w:t>；</w:t>
            </w:r>
            <w:r>
              <w:rPr>
                <w:rFonts w:hint="eastAsia" w:ascii="宋体" w:hAnsi="宋体" w:eastAsia="宋体" w:cs="新宋体"/>
                <w:color w:val="auto"/>
                <w:sz w:val="18"/>
                <w:szCs w:val="18"/>
              </w:rPr>
              <w:t>8.3设计开发控制</w:t>
            </w:r>
            <w:r>
              <w:rPr>
                <w:rFonts w:hint="eastAsia" w:ascii="宋体" w:hAnsi="宋体" w:eastAsia="宋体" w:cs="新宋体"/>
                <w:color w:val="auto"/>
                <w:sz w:val="18"/>
                <w:szCs w:val="18"/>
                <w:lang w:val="en-US" w:eastAsia="zh-CN"/>
              </w:rPr>
              <w:t>/不适用验证</w:t>
            </w:r>
            <w:r>
              <w:rPr>
                <w:rFonts w:hint="eastAsia" w:ascii="宋体" w:hAnsi="宋体" w:eastAsia="宋体" w:cs="新宋体"/>
                <w:color w:val="auto"/>
                <w:sz w:val="18"/>
                <w:szCs w:val="18"/>
              </w:rPr>
              <w:t>；8.4外部提供供方的控制；8.5.1生产和服务提供的控制；8.5.2标识和可追溯性；8.5.3顾客或外部供方的财产；8.5.4防护；8.5.5交付后的活动；8.5.6更改控制</w:t>
            </w:r>
            <w:r>
              <w:rPr>
                <w:rFonts w:hint="eastAsia" w:ascii="宋体" w:hAnsi="宋体" w:eastAsia="宋体" w:cs="新宋体"/>
                <w:color w:val="auto"/>
                <w:sz w:val="18"/>
                <w:szCs w:val="18"/>
                <w:lang w:eastAsia="zh-CN"/>
              </w:rPr>
              <w:t>；</w:t>
            </w:r>
            <w:r>
              <w:rPr>
                <w:rFonts w:hint="eastAsia" w:ascii="宋体" w:hAnsi="宋体" w:eastAsia="宋体" w:cs="新宋体"/>
                <w:color w:val="auto"/>
                <w:sz w:val="18"/>
                <w:szCs w:val="18"/>
              </w:rPr>
              <w:t xml:space="preserve">8.6产品和服务放行；8.7不合格输出的控制；9.1.2顾客满意；10.2不合格和纠正措施 </w:t>
            </w:r>
            <w:r>
              <w:rPr>
                <w:rFonts w:hint="eastAsia" w:ascii="宋体" w:hAnsi="宋体" w:eastAsia="宋体" w:cs="新宋体"/>
                <w:color w:val="auto"/>
                <w:sz w:val="18"/>
                <w:szCs w:val="18"/>
                <w:lang w:val="en-US" w:eastAsia="zh-CN"/>
              </w:rPr>
              <w:t>；</w:t>
            </w:r>
          </w:p>
        </w:tc>
        <w:tc>
          <w:tcPr>
            <w:tcW w:w="1585"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suppressLineNumbers w:val="0"/>
              <w:adjustRightInd w:val="0"/>
              <w:snapToGrid w:val="0"/>
              <w:spacing w:before="0" w:beforeAutospacing="0" w:after="0" w:afterAutospacing="0"/>
              <w:ind w:left="0" w:right="0"/>
              <w:jc w:val="center"/>
              <w:rPr>
                <w:rFonts w:hint="default" w:ascii="宋体" w:hAnsi="宋体" w:cs="新宋体"/>
                <w:szCs w:val="21"/>
              </w:rPr>
            </w:pPr>
            <w:r>
              <w:rPr>
                <w:rFonts w:hint="eastAsia" w:ascii="宋体" w:hAnsi="宋体" w:cs="新宋体"/>
                <w:szCs w:val="21"/>
              </w:rPr>
              <w:t>组织的角色、职责和权限</w:t>
            </w:r>
          </w:p>
          <w:p>
            <w:pPr>
              <w:keepNext w:val="0"/>
              <w:keepLines w:val="0"/>
              <w:suppressLineNumbers w:val="0"/>
              <w:adjustRightInd w:val="0"/>
              <w:snapToGrid w:val="0"/>
              <w:spacing w:before="0" w:beforeAutospacing="0" w:after="0" w:afterAutospacing="0"/>
              <w:ind w:left="0" w:leftChars="0" w:right="0" w:rightChars="0"/>
              <w:jc w:val="center"/>
              <w:rPr>
                <w:rFonts w:hint="default" w:ascii="宋体" w:hAnsi="宋体" w:eastAsia="宋体" w:cs="新宋体"/>
                <w:kern w:val="2"/>
                <w:sz w:val="21"/>
                <w:szCs w:val="21"/>
                <w:lang w:val="en-US" w:eastAsia="zh-CN" w:bidi="ar-SA"/>
              </w:rPr>
            </w:pPr>
          </w:p>
        </w:tc>
        <w:tc>
          <w:tcPr>
            <w:tcW w:w="960" w:type="dxa"/>
            <w:vAlign w:val="top"/>
          </w:tcPr>
          <w:p>
            <w:pPr>
              <w:keepNext w:val="0"/>
              <w:keepLines w:val="0"/>
              <w:suppressLineNumbers w:val="0"/>
              <w:spacing w:before="0" w:beforeAutospacing="0" w:after="0" w:afterAutospacing="0"/>
              <w:ind w:left="0" w:right="0"/>
              <w:rPr>
                <w:rFonts w:hint="default"/>
                <w:szCs w:val="21"/>
              </w:rPr>
            </w:pPr>
            <w:r>
              <w:rPr>
                <w:rFonts w:hint="eastAsia" w:ascii="宋体" w:hAnsi="宋体" w:cs="新宋体"/>
                <w:szCs w:val="21"/>
              </w:rPr>
              <w:t>Q5.3</w:t>
            </w:r>
          </w:p>
          <w:p>
            <w:pPr>
              <w:keepNext w:val="0"/>
              <w:keepLines w:val="0"/>
              <w:suppressLineNumbers w:val="0"/>
              <w:spacing w:before="0" w:beforeAutospacing="0" w:after="0" w:afterAutospacing="0"/>
              <w:ind w:left="0" w:leftChars="0" w:right="0" w:rightChars="0"/>
              <w:rPr>
                <w:rFonts w:hint="default" w:ascii="宋体" w:hAnsi="宋体" w:eastAsia="宋体" w:cs="新宋体"/>
                <w:kern w:val="2"/>
                <w:sz w:val="21"/>
                <w:szCs w:val="21"/>
                <w:lang w:val="en-US" w:eastAsia="zh-CN" w:bidi="ar-SA"/>
              </w:rPr>
            </w:pPr>
          </w:p>
        </w:tc>
        <w:tc>
          <w:tcPr>
            <w:tcW w:w="10004" w:type="dxa"/>
            <w:vAlign w:val="top"/>
          </w:tcPr>
          <w:p>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cs="宋体"/>
                <w:sz w:val="21"/>
                <w:szCs w:val="21"/>
              </w:rPr>
            </w:pPr>
            <w:r>
              <w:rPr>
                <w:rFonts w:hint="eastAsia" w:ascii="宋体" w:cs="宋体"/>
                <w:sz w:val="21"/>
                <w:szCs w:val="21"/>
                <w:lang w:bidi="ar"/>
              </w:rPr>
              <w:t>查，</w:t>
            </w:r>
            <w:r>
              <w:rPr>
                <w:rFonts w:hint="eastAsia" w:ascii="宋体" w:cs="宋体"/>
                <w:sz w:val="21"/>
                <w:szCs w:val="21"/>
                <w:lang w:eastAsia="zh-CN" w:bidi="ar"/>
              </w:rPr>
              <w:t>营销部</w:t>
            </w:r>
            <w:r>
              <w:rPr>
                <w:rFonts w:hint="eastAsia" w:ascii="宋体" w:cs="宋体"/>
                <w:sz w:val="21"/>
                <w:szCs w:val="21"/>
                <w:lang w:bidi="ar"/>
              </w:rPr>
              <w:t>的岗位职责和权限如下：</w:t>
            </w:r>
          </w:p>
          <w:p>
            <w:pPr>
              <w:pageBreakBefore w:val="0"/>
              <w:numPr>
                <w:ilvl w:val="0"/>
                <w:numId w:val="0"/>
              </w:numPr>
              <w:kinsoku/>
              <w:wordWrap/>
              <w:overflowPunct/>
              <w:topLinePunct w:val="0"/>
              <w:bidi w:val="0"/>
              <w:adjustRightInd w:val="0"/>
              <w:spacing w:line="360" w:lineRule="auto"/>
              <w:ind w:left="0" w:leftChars="0" w:firstLine="686" w:firstLineChars="327"/>
              <w:jc w:val="left"/>
              <w:textAlignment w:val="baseline"/>
              <w:outlineLvl w:val="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lang w:val="en-US" w:eastAsia="zh-CN"/>
              </w:rPr>
              <w:t>1.</w:t>
            </w:r>
            <w:r>
              <w:rPr>
                <w:rFonts w:hint="eastAsia" w:ascii="宋体" w:hAnsi="宋体" w:eastAsia="宋体" w:cs="宋体"/>
                <w:color w:val="000000" w:themeColor="text1"/>
                <w:sz w:val="21"/>
                <w:szCs w:val="21"/>
              </w:rPr>
              <w:t>负责对原材料、外购件的供方的评价、选择和控制，负责采购产品入库搬运、贮存、防护过程的质量控制；</w:t>
            </w:r>
          </w:p>
          <w:p>
            <w:pPr>
              <w:pageBreakBefore w:val="0"/>
              <w:numPr>
                <w:ilvl w:val="0"/>
                <w:numId w:val="0"/>
              </w:numPr>
              <w:kinsoku/>
              <w:wordWrap/>
              <w:overflowPunct/>
              <w:topLinePunct w:val="0"/>
              <w:bidi w:val="0"/>
              <w:adjustRightInd w:val="0"/>
              <w:spacing w:line="360" w:lineRule="auto"/>
              <w:ind w:left="480" w:leftChars="0" w:firstLine="210" w:firstLineChars="100"/>
              <w:jc w:val="left"/>
              <w:textAlignment w:val="baseline"/>
              <w:outlineLvl w:val="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lang w:val="en-US" w:eastAsia="zh-CN"/>
              </w:rPr>
              <w:t>2.</w:t>
            </w:r>
            <w:r>
              <w:rPr>
                <w:rFonts w:hint="eastAsia" w:ascii="宋体" w:hAnsi="宋体" w:eastAsia="宋体" w:cs="宋体"/>
                <w:color w:val="000000" w:themeColor="text1"/>
                <w:sz w:val="21"/>
                <w:szCs w:val="21"/>
              </w:rPr>
              <w:t>负责根据需要制定采购计划，实施采购并对供方施加影响，确保其环境和安全管理符合要求；</w:t>
            </w:r>
          </w:p>
          <w:p>
            <w:pPr>
              <w:pageBreakBefore w:val="0"/>
              <w:numPr>
                <w:ilvl w:val="0"/>
                <w:numId w:val="0"/>
              </w:numPr>
              <w:kinsoku/>
              <w:wordWrap/>
              <w:overflowPunct/>
              <w:topLinePunct w:val="0"/>
              <w:bidi w:val="0"/>
              <w:spacing w:line="360" w:lineRule="auto"/>
              <w:ind w:left="480" w:leftChars="0" w:firstLine="210" w:firstLineChars="100"/>
              <w:rPr>
                <w:rFonts w:hint="eastAsia" w:ascii="宋体" w:hAnsi="宋体" w:eastAsia="宋体" w:cs="宋体"/>
                <w:b/>
                <w:bCs/>
                <w:color w:val="000000" w:themeColor="text1"/>
                <w:kern w:val="2"/>
                <w:sz w:val="21"/>
                <w:szCs w:val="21"/>
                <w:lang w:val="en-US" w:eastAsia="zh-CN" w:bidi="ar-SA"/>
              </w:rPr>
            </w:pPr>
            <w:r>
              <w:rPr>
                <w:rFonts w:hint="eastAsia" w:ascii="宋体" w:hAnsi="宋体" w:eastAsia="宋体" w:cs="宋体"/>
                <w:color w:val="000000" w:themeColor="text1"/>
                <w:sz w:val="21"/>
                <w:szCs w:val="21"/>
                <w:lang w:val="en-US" w:eastAsia="zh-CN"/>
              </w:rPr>
              <w:t>3.</w:t>
            </w:r>
            <w:r>
              <w:rPr>
                <w:rFonts w:hint="eastAsia" w:ascii="宋体" w:hAnsi="宋体" w:eastAsia="宋体" w:cs="宋体"/>
                <w:color w:val="000000" w:themeColor="text1"/>
                <w:sz w:val="21"/>
                <w:szCs w:val="21"/>
              </w:rPr>
              <w:t>参与公司的环境因素和危险源的识别与评价。</w:t>
            </w:r>
          </w:p>
          <w:p>
            <w:pPr>
              <w:pageBreakBefore w:val="0"/>
              <w:numPr>
                <w:ilvl w:val="0"/>
                <w:numId w:val="0"/>
              </w:numPr>
              <w:kinsoku/>
              <w:wordWrap/>
              <w:overflowPunct/>
              <w:topLinePunct w:val="0"/>
              <w:bidi w:val="0"/>
              <w:adjustRightInd w:val="0"/>
              <w:spacing w:line="360" w:lineRule="auto"/>
              <w:ind w:left="480" w:leftChars="0" w:firstLine="210" w:firstLineChars="100"/>
              <w:jc w:val="left"/>
              <w:textAlignment w:val="baseline"/>
              <w:outlineLvl w:val="0"/>
              <w:rPr>
                <w:rFonts w:hint="eastAsia" w:ascii="宋体" w:hAnsi="宋体" w:eastAsia="宋体" w:cs="宋体"/>
                <w:color w:val="000000" w:themeColor="text1"/>
                <w:sz w:val="21"/>
                <w:szCs w:val="21"/>
              </w:rPr>
            </w:pPr>
            <w:r>
              <w:rPr>
                <w:rFonts w:hint="eastAsia" w:ascii="宋体" w:hAnsi="宋体" w:cs="宋体"/>
                <w:color w:val="000000" w:themeColor="text1"/>
                <w:sz w:val="21"/>
                <w:szCs w:val="21"/>
                <w:lang w:val="en-US" w:eastAsia="zh-CN"/>
              </w:rPr>
              <w:t>4</w:t>
            </w:r>
            <w:r>
              <w:rPr>
                <w:rFonts w:hint="eastAsia" w:ascii="宋体" w:hAnsi="宋体" w:eastAsia="宋体" w:cs="宋体"/>
                <w:color w:val="000000" w:themeColor="text1"/>
                <w:sz w:val="21"/>
                <w:szCs w:val="21"/>
                <w:lang w:val="en-US" w:eastAsia="zh-CN"/>
              </w:rPr>
              <w:t>.</w:t>
            </w:r>
            <w:r>
              <w:rPr>
                <w:rFonts w:hint="eastAsia" w:ascii="宋体" w:hAnsi="宋体" w:eastAsia="宋体" w:cs="宋体"/>
                <w:color w:val="000000" w:themeColor="text1"/>
                <w:sz w:val="21"/>
                <w:szCs w:val="21"/>
              </w:rPr>
              <w:t>负责公司销售服务策划和销售服务实施；</w:t>
            </w:r>
          </w:p>
          <w:p>
            <w:pPr>
              <w:pageBreakBefore w:val="0"/>
              <w:numPr>
                <w:ilvl w:val="0"/>
                <w:numId w:val="0"/>
              </w:numPr>
              <w:kinsoku/>
              <w:wordWrap/>
              <w:overflowPunct/>
              <w:topLinePunct w:val="0"/>
              <w:bidi w:val="0"/>
              <w:adjustRightInd w:val="0"/>
              <w:spacing w:line="360" w:lineRule="auto"/>
              <w:ind w:left="480" w:leftChars="0" w:firstLine="210" w:firstLineChars="100"/>
              <w:jc w:val="left"/>
              <w:textAlignment w:val="baseline"/>
              <w:outlineLvl w:val="0"/>
              <w:rPr>
                <w:rFonts w:hint="eastAsia" w:ascii="宋体" w:hAnsi="宋体" w:eastAsia="宋体" w:cs="宋体"/>
                <w:color w:val="000000" w:themeColor="text1"/>
                <w:sz w:val="21"/>
                <w:szCs w:val="21"/>
              </w:rPr>
            </w:pPr>
            <w:r>
              <w:rPr>
                <w:rFonts w:hint="eastAsia" w:ascii="宋体" w:hAnsi="宋体" w:cs="宋体"/>
                <w:color w:val="000000" w:themeColor="text1"/>
                <w:sz w:val="21"/>
                <w:szCs w:val="21"/>
                <w:lang w:val="en-US" w:eastAsia="zh-CN"/>
              </w:rPr>
              <w:t>5</w:t>
            </w:r>
            <w:r>
              <w:rPr>
                <w:rFonts w:hint="eastAsia" w:ascii="宋体" w:hAnsi="宋体" w:eastAsia="宋体" w:cs="宋体"/>
                <w:color w:val="000000" w:themeColor="text1"/>
                <w:sz w:val="21"/>
                <w:szCs w:val="21"/>
                <w:lang w:val="en-US" w:eastAsia="zh-CN"/>
              </w:rPr>
              <w:t>.</w:t>
            </w:r>
            <w:r>
              <w:rPr>
                <w:rFonts w:hint="eastAsia" w:ascii="宋体" w:hAnsi="宋体" w:eastAsia="宋体" w:cs="宋体"/>
                <w:color w:val="000000" w:themeColor="text1"/>
                <w:sz w:val="21"/>
                <w:szCs w:val="21"/>
              </w:rPr>
              <w:t>负责与产品有关要求的确定与评审工程，负责对顾客满意度进行调查、分析；</w:t>
            </w:r>
          </w:p>
          <w:p>
            <w:pPr>
              <w:pageBreakBefore w:val="0"/>
              <w:numPr>
                <w:ilvl w:val="0"/>
                <w:numId w:val="0"/>
              </w:numPr>
              <w:kinsoku/>
              <w:wordWrap/>
              <w:overflowPunct/>
              <w:topLinePunct w:val="0"/>
              <w:bidi w:val="0"/>
              <w:spacing w:line="360" w:lineRule="auto"/>
              <w:ind w:left="0" w:leftChars="0" w:firstLine="688" w:firstLineChars="328"/>
              <w:rPr>
                <w:rFonts w:hint="eastAsia" w:ascii="宋体" w:hAnsi="宋体" w:eastAsia="宋体" w:cs="宋体"/>
                <w:color w:val="000000" w:themeColor="text1"/>
                <w:sz w:val="21"/>
                <w:szCs w:val="21"/>
              </w:rPr>
            </w:pPr>
            <w:r>
              <w:rPr>
                <w:rFonts w:hint="eastAsia" w:ascii="宋体" w:hAnsi="宋体" w:cs="宋体"/>
                <w:color w:val="000000" w:themeColor="text1"/>
                <w:sz w:val="21"/>
                <w:szCs w:val="21"/>
                <w:lang w:val="en-US" w:eastAsia="zh-CN"/>
              </w:rPr>
              <w:t>6</w:t>
            </w:r>
            <w:r>
              <w:rPr>
                <w:rFonts w:hint="eastAsia" w:ascii="宋体" w:hAnsi="宋体" w:eastAsia="宋体" w:cs="宋体"/>
                <w:color w:val="000000" w:themeColor="text1"/>
                <w:sz w:val="21"/>
                <w:szCs w:val="21"/>
                <w:lang w:val="en-US" w:eastAsia="zh-CN"/>
              </w:rPr>
              <w:t>.</w:t>
            </w:r>
            <w:r>
              <w:rPr>
                <w:rFonts w:hint="eastAsia" w:ascii="宋体" w:hAnsi="宋体" w:eastAsia="宋体" w:cs="宋体"/>
                <w:color w:val="000000" w:themeColor="text1"/>
                <w:sz w:val="21"/>
                <w:szCs w:val="21"/>
              </w:rPr>
              <w:t>负责公司环境因素和危险源的识别和评价，并按运行要求对本部门的环境因素和危险源进行有效的运行控制；</w:t>
            </w:r>
          </w:p>
          <w:p>
            <w:pPr>
              <w:pageBreakBefore w:val="0"/>
              <w:numPr>
                <w:ilvl w:val="0"/>
                <w:numId w:val="0"/>
              </w:numPr>
              <w:kinsoku/>
              <w:wordWrap/>
              <w:overflowPunct/>
              <w:topLinePunct w:val="0"/>
              <w:bidi w:val="0"/>
              <w:spacing w:line="360" w:lineRule="auto"/>
              <w:ind w:left="480" w:leftChars="0" w:firstLine="210" w:firstLineChars="100"/>
              <w:rPr>
                <w:rFonts w:hint="eastAsia" w:ascii="宋体" w:hAnsi="宋体" w:eastAsia="宋体" w:cs="宋体"/>
                <w:color w:val="000000" w:themeColor="text1"/>
                <w:sz w:val="21"/>
                <w:szCs w:val="21"/>
              </w:rPr>
            </w:pPr>
            <w:r>
              <w:rPr>
                <w:rFonts w:hint="eastAsia" w:ascii="宋体" w:hAnsi="宋体" w:cs="宋体"/>
                <w:color w:val="000000" w:themeColor="text1"/>
                <w:sz w:val="21"/>
                <w:szCs w:val="21"/>
                <w:lang w:val="en-US" w:eastAsia="zh-CN"/>
              </w:rPr>
              <w:t>7</w:t>
            </w:r>
            <w:r>
              <w:rPr>
                <w:rFonts w:hint="eastAsia" w:ascii="宋体" w:hAnsi="宋体" w:eastAsia="宋体" w:cs="宋体"/>
                <w:color w:val="000000" w:themeColor="text1"/>
                <w:sz w:val="21"/>
                <w:szCs w:val="21"/>
                <w:lang w:val="en-US" w:eastAsia="zh-CN"/>
              </w:rPr>
              <w:t>.</w:t>
            </w:r>
            <w:r>
              <w:rPr>
                <w:rFonts w:hint="eastAsia" w:ascii="宋体" w:hAnsi="宋体" w:eastAsia="宋体" w:cs="宋体"/>
                <w:color w:val="000000" w:themeColor="text1"/>
                <w:sz w:val="21"/>
                <w:szCs w:val="21"/>
              </w:rPr>
              <w:t>对客户投诉、环境和安全有关的事故事件等提出相应的纠正/预防措施，并跟踪措施的执行；</w:t>
            </w:r>
          </w:p>
          <w:p>
            <w:pPr>
              <w:pageBreakBefore w:val="0"/>
              <w:numPr>
                <w:ilvl w:val="0"/>
                <w:numId w:val="0"/>
              </w:numPr>
              <w:kinsoku/>
              <w:wordWrap/>
              <w:overflowPunct/>
              <w:topLinePunct w:val="0"/>
              <w:bidi w:val="0"/>
              <w:adjustRightInd w:val="0"/>
              <w:spacing w:line="360" w:lineRule="auto"/>
              <w:ind w:left="480" w:leftChars="0" w:firstLine="210" w:firstLineChars="100"/>
              <w:jc w:val="left"/>
              <w:textAlignment w:val="baseline"/>
              <w:outlineLvl w:val="0"/>
              <w:rPr>
                <w:rFonts w:hint="eastAsia" w:ascii="宋体" w:hAnsi="宋体" w:eastAsia="宋体" w:cs="宋体"/>
                <w:color w:val="000000" w:themeColor="text1"/>
                <w:sz w:val="21"/>
                <w:szCs w:val="21"/>
              </w:rPr>
            </w:pPr>
            <w:r>
              <w:rPr>
                <w:rFonts w:hint="eastAsia" w:ascii="宋体" w:hAnsi="宋体" w:cs="宋体"/>
                <w:color w:val="000000" w:themeColor="text1"/>
                <w:sz w:val="21"/>
                <w:szCs w:val="21"/>
                <w:lang w:val="en-US" w:eastAsia="zh-CN"/>
              </w:rPr>
              <w:t>8</w:t>
            </w:r>
            <w:r>
              <w:rPr>
                <w:rFonts w:hint="eastAsia" w:ascii="宋体" w:hAnsi="宋体" w:eastAsia="宋体" w:cs="宋体"/>
                <w:color w:val="000000" w:themeColor="text1"/>
                <w:sz w:val="21"/>
                <w:szCs w:val="21"/>
                <w:lang w:val="en-US" w:eastAsia="zh-CN"/>
              </w:rPr>
              <w:t>.</w:t>
            </w:r>
            <w:r>
              <w:rPr>
                <w:rFonts w:hint="eastAsia" w:ascii="宋体" w:hAnsi="宋体" w:eastAsia="宋体" w:cs="宋体"/>
                <w:color w:val="000000" w:themeColor="text1"/>
                <w:sz w:val="21"/>
                <w:szCs w:val="21"/>
              </w:rPr>
              <w:t>负责采购产品的验证及销售服务质量的检查；</w:t>
            </w:r>
          </w:p>
          <w:p>
            <w:pPr>
              <w:pageBreakBefore w:val="0"/>
              <w:numPr>
                <w:ilvl w:val="0"/>
                <w:numId w:val="0"/>
              </w:numPr>
              <w:kinsoku/>
              <w:wordWrap/>
              <w:overflowPunct/>
              <w:topLinePunct w:val="0"/>
              <w:bidi w:val="0"/>
              <w:adjustRightInd w:val="0"/>
              <w:spacing w:line="360" w:lineRule="auto"/>
              <w:ind w:left="480" w:leftChars="0" w:firstLine="210" w:firstLineChars="100"/>
              <w:jc w:val="left"/>
              <w:textAlignment w:val="baseline"/>
              <w:outlineLvl w:val="0"/>
              <w:rPr>
                <w:rFonts w:hint="eastAsia" w:ascii="宋体" w:hAnsi="宋体" w:eastAsia="宋体" w:cs="宋体"/>
                <w:color w:val="000000" w:themeColor="text1"/>
                <w:sz w:val="21"/>
                <w:szCs w:val="21"/>
              </w:rPr>
            </w:pPr>
            <w:r>
              <w:rPr>
                <w:rFonts w:hint="eastAsia" w:ascii="宋体" w:hAnsi="宋体" w:cs="宋体"/>
                <w:color w:val="000000" w:themeColor="text1"/>
                <w:sz w:val="21"/>
                <w:szCs w:val="21"/>
                <w:lang w:val="en-US" w:eastAsia="zh-CN"/>
              </w:rPr>
              <w:t>9</w:t>
            </w:r>
            <w:r>
              <w:rPr>
                <w:rFonts w:hint="eastAsia" w:ascii="宋体" w:hAnsi="宋体" w:eastAsia="宋体" w:cs="宋体"/>
                <w:color w:val="000000" w:themeColor="text1"/>
                <w:sz w:val="21"/>
                <w:szCs w:val="21"/>
                <w:lang w:val="en-US" w:eastAsia="zh-CN"/>
              </w:rPr>
              <w:t>.</w:t>
            </w:r>
            <w:r>
              <w:rPr>
                <w:rFonts w:hint="eastAsia" w:ascii="宋体" w:hAnsi="宋体" w:eastAsia="宋体" w:cs="宋体"/>
                <w:color w:val="000000" w:themeColor="text1"/>
                <w:sz w:val="21"/>
                <w:szCs w:val="21"/>
              </w:rPr>
              <w:t>对销售服务过程的不合格输出进行控制。</w:t>
            </w:r>
          </w:p>
          <w:p>
            <w:pPr>
              <w:pStyle w:val="8"/>
              <w:rPr>
                <w:rFonts w:hint="default" w:eastAsia="宋体"/>
                <w:lang w:val="en-US" w:eastAsia="zh-CN"/>
              </w:rPr>
            </w:pPr>
            <w:r>
              <w:rPr>
                <w:rFonts w:hint="eastAsia" w:ascii="宋体" w:hAnsi="宋体" w:cs="宋体"/>
                <w:color w:val="000000" w:themeColor="text1"/>
                <w:sz w:val="21"/>
                <w:szCs w:val="21"/>
                <w:lang w:val="en-US" w:eastAsia="zh-CN"/>
              </w:rPr>
              <w:t>.........</w:t>
            </w:r>
          </w:p>
          <w:p>
            <w:pPr>
              <w:keepNext w:val="0"/>
              <w:keepLines w:val="0"/>
              <w:widowControl/>
              <w:suppressLineNumbers w:val="0"/>
              <w:spacing w:before="0" w:beforeAutospacing="0" w:after="0" w:afterAutospacing="0"/>
              <w:ind w:left="0" w:leftChars="0" w:right="0" w:rightChars="0"/>
              <w:jc w:val="left"/>
              <w:rPr>
                <w:rFonts w:hint="eastAsia" w:ascii="宋体" w:hAnsi="宋体" w:eastAsia="宋体" w:cs="Times New Roman"/>
                <w:kern w:val="2"/>
                <w:sz w:val="21"/>
                <w:szCs w:val="21"/>
                <w:lang w:val="en-US" w:eastAsia="zh-CN" w:bidi="ar-SA"/>
              </w:rPr>
            </w:pPr>
            <w:r>
              <w:rPr>
                <w:rFonts w:hint="eastAsia" w:ascii="宋体"/>
                <w:sz w:val="21"/>
                <w:szCs w:val="21"/>
                <w:lang w:eastAsia="zh-CN" w:bidi="ar"/>
              </w:rPr>
              <w:t>营销部</w:t>
            </w:r>
            <w:r>
              <w:rPr>
                <w:rFonts w:hint="eastAsia" w:ascii="宋体"/>
                <w:sz w:val="21"/>
                <w:szCs w:val="21"/>
                <w:lang w:bidi="ar"/>
              </w:rPr>
              <w:t>负责人对部门职责清楚。</w:t>
            </w:r>
          </w:p>
        </w:tc>
        <w:tc>
          <w:tcPr>
            <w:tcW w:w="1585" w:type="dxa"/>
          </w:tcPr>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suppressLineNumbers w:val="0"/>
              <w:spacing w:before="0" w:beforeAutospacing="0" w:after="0" w:afterAutospacing="0"/>
              <w:ind w:left="0" w:leftChars="0" w:right="0" w:rightChars="0"/>
              <w:rPr>
                <w:rFonts w:hint="default" w:ascii="宋体" w:hAnsi="宋体" w:eastAsia="宋体" w:cs="新宋体"/>
                <w:kern w:val="2"/>
                <w:sz w:val="21"/>
                <w:szCs w:val="21"/>
                <w:lang w:val="en-US" w:eastAsia="zh-CN" w:bidi="ar-SA"/>
              </w:rPr>
            </w:pPr>
            <w:r>
              <w:rPr>
                <w:rFonts w:hint="eastAsia" w:ascii="宋体" w:hAnsi="宋体" w:cs="新宋体"/>
                <w:szCs w:val="21"/>
              </w:rPr>
              <w:t>目标及其实现的策划</w:t>
            </w:r>
          </w:p>
        </w:tc>
        <w:tc>
          <w:tcPr>
            <w:tcW w:w="960" w:type="dxa"/>
            <w:vAlign w:val="top"/>
          </w:tcPr>
          <w:p>
            <w:pPr>
              <w:keepNext w:val="0"/>
              <w:keepLines w:val="0"/>
              <w:suppressLineNumbers w:val="0"/>
              <w:spacing w:before="0" w:beforeAutospacing="0" w:after="0" w:afterAutospacing="0"/>
              <w:ind w:left="0" w:right="0"/>
              <w:rPr>
                <w:rFonts w:hint="default" w:ascii="宋体" w:hAnsi="宋体" w:cs="新宋体"/>
                <w:szCs w:val="21"/>
              </w:rPr>
            </w:pPr>
            <w:r>
              <w:rPr>
                <w:rFonts w:hint="eastAsia" w:ascii="宋体" w:hAnsi="宋体" w:cs="新宋体"/>
                <w:szCs w:val="21"/>
              </w:rPr>
              <w:t>Q6.2</w:t>
            </w:r>
          </w:p>
          <w:p>
            <w:pPr>
              <w:keepNext w:val="0"/>
              <w:keepLines w:val="0"/>
              <w:suppressLineNumbers w:val="0"/>
              <w:spacing w:before="0" w:beforeAutospacing="0" w:after="0" w:afterAutospacing="0"/>
              <w:ind w:left="0" w:leftChars="0" w:right="0" w:rightChars="0"/>
              <w:rPr>
                <w:rFonts w:hint="default" w:ascii="宋体" w:hAnsi="宋体" w:eastAsia="宋体" w:cs="新宋体"/>
                <w:kern w:val="2"/>
                <w:sz w:val="21"/>
                <w:szCs w:val="21"/>
                <w:lang w:val="en-US" w:eastAsia="zh-CN" w:bidi="ar-SA"/>
              </w:rPr>
            </w:pPr>
          </w:p>
        </w:tc>
        <w:tc>
          <w:tcPr>
            <w:tcW w:w="10004" w:type="dxa"/>
            <w:vAlign w:val="top"/>
          </w:tcPr>
          <w:p>
            <w:pPr>
              <w:keepNext w:val="0"/>
              <w:keepLines w:val="0"/>
              <w:suppressLineNumbers w:val="0"/>
              <w:spacing w:before="0" w:beforeAutospacing="0" w:after="0" w:afterAutospacing="0" w:line="400" w:lineRule="atLeast"/>
              <w:ind w:left="0" w:right="170"/>
              <w:jc w:val="left"/>
              <w:rPr>
                <w:rFonts w:hint="eastAsia" w:ascii="宋体" w:hAnsi="宋体" w:cs="Arial"/>
                <w:iCs/>
                <w:sz w:val="21"/>
                <w:szCs w:val="21"/>
                <w:highlight w:val="none"/>
                <w:lang w:eastAsia="zh-CN" w:bidi="ar"/>
              </w:rPr>
            </w:pPr>
            <w:r>
              <w:rPr>
                <w:rFonts w:hint="eastAsia" w:ascii="宋体" w:hAnsi="宋体" w:cs="Arial"/>
                <w:iCs/>
                <w:sz w:val="21"/>
                <w:szCs w:val="21"/>
                <w:highlight w:val="none"/>
                <w:lang w:bidi="ar"/>
              </w:rPr>
              <w:t>查</w:t>
            </w:r>
            <w:r>
              <w:rPr>
                <w:rFonts w:hint="eastAsia" w:ascii="宋体" w:hAnsi="宋体" w:cs="Arial"/>
                <w:iCs/>
                <w:sz w:val="21"/>
                <w:szCs w:val="21"/>
                <w:highlight w:val="none"/>
                <w:lang w:eastAsia="zh-CN" w:bidi="ar"/>
              </w:rPr>
              <w:t>营销部的质量目标为：</w:t>
            </w:r>
          </w:p>
          <w:p>
            <w:pPr>
              <w:pStyle w:val="18"/>
              <w:numPr>
                <w:ilvl w:val="0"/>
                <w:numId w:val="3"/>
              </w:num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供方按时评价率100%</w:t>
            </w:r>
          </w:p>
          <w:p>
            <w:pPr>
              <w:pStyle w:val="18"/>
              <w:numPr>
                <w:ilvl w:val="0"/>
                <w:numId w:val="3"/>
              </w:num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顾客满意度大于≥96分</w:t>
            </w:r>
          </w:p>
          <w:p>
            <w:pPr>
              <w:pStyle w:val="18"/>
              <w:numPr>
                <w:ilvl w:val="0"/>
                <w:numId w:val="3"/>
              </w:num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合同按时完成率100%</w:t>
            </w:r>
          </w:p>
          <w:p>
            <w:pPr>
              <w:pStyle w:val="18"/>
              <w:numPr>
                <w:ilvl w:val="0"/>
                <w:numId w:val="3"/>
              </w:num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采购产品合格率100%</w:t>
            </w:r>
          </w:p>
          <w:p>
            <w:pPr>
              <w:pStyle w:val="18"/>
              <w:numPr>
                <w:ilvl w:val="0"/>
                <w:numId w:val="3"/>
              </w:num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产品交付合格率100%</w:t>
            </w:r>
          </w:p>
          <w:p>
            <w:pPr>
              <w:pStyle w:val="18"/>
              <w:numPr>
                <w:ilvl w:val="0"/>
                <w:numId w:val="3"/>
              </w:numPr>
              <w:rPr>
                <w:rFonts w:hint="default"/>
                <w:sz w:val="21"/>
                <w:szCs w:val="21"/>
                <w:highlight w:val="none"/>
                <w:lang w:val="en-US" w:eastAsia="zh-CN"/>
              </w:rPr>
            </w:pPr>
            <w:r>
              <w:rPr>
                <w:rFonts w:hint="eastAsia" w:ascii="宋体" w:hAnsi="宋体" w:eastAsia="宋体" w:cs="宋体"/>
                <w:b w:val="0"/>
                <w:bCs w:val="0"/>
                <w:sz w:val="21"/>
                <w:szCs w:val="21"/>
                <w:highlight w:val="none"/>
              </w:rPr>
              <w:t>产品抽检率100%</w:t>
            </w:r>
            <w:r>
              <w:rPr>
                <w:rFonts w:hint="eastAsia" w:ascii="宋体" w:hAnsi="宋体" w:cs="宋体"/>
                <w:b w:val="0"/>
                <w:bCs w:val="0"/>
                <w:sz w:val="21"/>
                <w:szCs w:val="21"/>
                <w:highlight w:val="none"/>
                <w:lang w:eastAsia="zh-CN"/>
              </w:rPr>
              <w:t>。</w:t>
            </w:r>
          </w:p>
          <w:p>
            <w:pPr>
              <w:keepNext w:val="0"/>
              <w:keepLines w:val="0"/>
              <w:suppressLineNumbers w:val="0"/>
              <w:spacing w:before="0" w:beforeAutospacing="0" w:after="0" w:afterAutospacing="0" w:line="400" w:lineRule="atLeast"/>
              <w:ind w:left="0" w:right="170"/>
              <w:jc w:val="left"/>
              <w:rPr>
                <w:rFonts w:hint="eastAsia" w:ascii="宋体" w:hAnsi="宋体" w:cs="宋体"/>
                <w:sz w:val="21"/>
                <w:szCs w:val="21"/>
                <w:highlight w:val="none"/>
              </w:rPr>
            </w:pPr>
            <w:r>
              <w:rPr>
                <w:rFonts w:hint="eastAsia" w:ascii="宋体" w:hAnsi="宋体" w:cs="宋体"/>
                <w:sz w:val="21"/>
                <w:szCs w:val="21"/>
                <w:highlight w:val="none"/>
                <w:lang w:bidi="ar"/>
              </w:rPr>
              <w:t>查：</w:t>
            </w:r>
            <w:r>
              <w:rPr>
                <w:rFonts w:hint="eastAsia" w:ascii="宋体" w:hAnsi="宋体" w:cs="宋体"/>
                <w:sz w:val="21"/>
                <w:szCs w:val="21"/>
                <w:highlight w:val="none"/>
                <w:lang w:eastAsia="zh-CN" w:bidi="ar"/>
              </w:rPr>
              <w:t>202</w:t>
            </w:r>
            <w:r>
              <w:rPr>
                <w:rFonts w:hint="eastAsia" w:ascii="宋体" w:hAnsi="宋体" w:cs="宋体"/>
                <w:sz w:val="21"/>
                <w:szCs w:val="21"/>
                <w:highlight w:val="none"/>
                <w:lang w:val="en-US" w:eastAsia="zh-CN" w:bidi="ar"/>
              </w:rPr>
              <w:t>1</w:t>
            </w:r>
            <w:r>
              <w:rPr>
                <w:rFonts w:hint="eastAsia" w:ascii="宋体" w:hAnsi="宋体" w:cs="宋体"/>
                <w:sz w:val="21"/>
                <w:szCs w:val="21"/>
                <w:highlight w:val="none"/>
                <w:lang w:eastAsia="zh-CN" w:bidi="ar"/>
              </w:rPr>
              <w:t>年6月-202</w:t>
            </w:r>
            <w:r>
              <w:rPr>
                <w:rFonts w:hint="eastAsia" w:ascii="宋体" w:hAnsi="宋体" w:cs="宋体"/>
                <w:sz w:val="21"/>
                <w:szCs w:val="21"/>
                <w:highlight w:val="none"/>
                <w:lang w:val="en-US" w:eastAsia="zh-CN" w:bidi="ar"/>
              </w:rPr>
              <w:t>2</w:t>
            </w:r>
            <w:r>
              <w:rPr>
                <w:rFonts w:hint="eastAsia" w:ascii="宋体" w:hAnsi="宋体" w:cs="宋体"/>
                <w:sz w:val="21"/>
                <w:szCs w:val="21"/>
                <w:highlight w:val="none"/>
                <w:lang w:eastAsia="zh-CN" w:bidi="ar"/>
              </w:rPr>
              <w:t>年3月营销部</w:t>
            </w:r>
            <w:r>
              <w:rPr>
                <w:rFonts w:hint="eastAsia" w:ascii="宋体" w:hAnsi="宋体" w:cs="宋体"/>
                <w:sz w:val="21"/>
                <w:szCs w:val="21"/>
                <w:highlight w:val="none"/>
                <w:lang w:bidi="ar"/>
              </w:rPr>
              <w:t>目标完成情况</w:t>
            </w:r>
          </w:p>
          <w:p>
            <w:pPr>
              <w:pStyle w:val="18"/>
              <w:numPr>
                <w:ilvl w:val="0"/>
                <w:numId w:val="4"/>
              </w:num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供方按时评价率100%</w:t>
            </w:r>
          </w:p>
          <w:p>
            <w:pPr>
              <w:pStyle w:val="18"/>
              <w:numPr>
                <w:ilvl w:val="0"/>
                <w:numId w:val="4"/>
              </w:num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顾客满意度</w:t>
            </w:r>
            <w:r>
              <w:rPr>
                <w:rFonts w:hint="eastAsia" w:ascii="宋体" w:hAnsi="宋体" w:eastAsia="宋体" w:cs="宋体"/>
                <w:b w:val="0"/>
                <w:bCs w:val="0"/>
                <w:sz w:val="21"/>
                <w:szCs w:val="21"/>
                <w:highlight w:val="none"/>
                <w:lang w:val="en-US" w:eastAsia="zh-CN"/>
              </w:rPr>
              <w:t>99</w:t>
            </w:r>
            <w:r>
              <w:rPr>
                <w:rFonts w:hint="eastAsia" w:ascii="宋体" w:hAnsi="宋体" w:eastAsia="宋体" w:cs="宋体"/>
                <w:b w:val="0"/>
                <w:bCs w:val="0"/>
                <w:sz w:val="21"/>
                <w:szCs w:val="21"/>
                <w:highlight w:val="none"/>
              </w:rPr>
              <w:t>分</w:t>
            </w:r>
          </w:p>
          <w:p>
            <w:pPr>
              <w:pStyle w:val="18"/>
              <w:numPr>
                <w:ilvl w:val="0"/>
                <w:numId w:val="4"/>
              </w:num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合同按时完成率100%</w:t>
            </w:r>
          </w:p>
          <w:p>
            <w:pPr>
              <w:pStyle w:val="18"/>
              <w:numPr>
                <w:ilvl w:val="0"/>
                <w:numId w:val="4"/>
              </w:num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采购产品合格率100%</w:t>
            </w:r>
          </w:p>
          <w:p>
            <w:pPr>
              <w:pStyle w:val="18"/>
              <w:numPr>
                <w:ilvl w:val="0"/>
                <w:numId w:val="4"/>
              </w:num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产品交付合格率100%</w:t>
            </w:r>
          </w:p>
          <w:p>
            <w:pPr>
              <w:pStyle w:val="18"/>
              <w:numPr>
                <w:ilvl w:val="0"/>
                <w:numId w:val="4"/>
              </w:numPr>
              <w:rPr>
                <w:rFonts w:hint="default"/>
                <w:sz w:val="21"/>
                <w:szCs w:val="21"/>
                <w:highlight w:val="none"/>
                <w:lang w:val="en-US" w:eastAsia="zh-CN"/>
              </w:rPr>
            </w:pPr>
            <w:r>
              <w:rPr>
                <w:rFonts w:hint="eastAsia" w:ascii="宋体" w:hAnsi="宋体" w:eastAsia="宋体" w:cs="宋体"/>
                <w:b w:val="0"/>
                <w:bCs w:val="0"/>
                <w:sz w:val="21"/>
                <w:szCs w:val="21"/>
                <w:highlight w:val="none"/>
              </w:rPr>
              <w:t>产品抽检率100%</w:t>
            </w:r>
            <w:r>
              <w:rPr>
                <w:rFonts w:hint="eastAsia" w:ascii="宋体" w:hAnsi="宋体" w:cs="宋体"/>
                <w:b w:val="0"/>
                <w:bCs w:val="0"/>
                <w:sz w:val="21"/>
                <w:szCs w:val="21"/>
                <w:highlight w:val="none"/>
                <w:lang w:eastAsia="zh-CN"/>
              </w:rPr>
              <w:t>。</w:t>
            </w:r>
          </w:p>
          <w:p>
            <w:pPr>
              <w:keepNext w:val="0"/>
              <w:keepLines w:val="0"/>
              <w:suppressLineNumbers w:val="0"/>
              <w:spacing w:before="0" w:beforeAutospacing="0" w:after="0" w:afterAutospacing="0" w:line="400" w:lineRule="atLeast"/>
              <w:ind w:left="0" w:right="-107" w:rightChars="-51"/>
              <w:jc w:val="left"/>
              <w:rPr>
                <w:rFonts w:hint="eastAsia" w:ascii="宋体" w:hAnsi="宋体" w:cs="宋体"/>
                <w:sz w:val="21"/>
                <w:szCs w:val="21"/>
                <w:highlight w:val="none"/>
              </w:rPr>
            </w:pPr>
            <w:r>
              <w:rPr>
                <w:rFonts w:hint="eastAsia" w:ascii="宋体" w:hAnsi="宋体" w:cs="宋体"/>
                <w:sz w:val="21"/>
                <w:szCs w:val="21"/>
                <w:highlight w:val="none"/>
                <w:lang w:bidi="ar"/>
              </w:rPr>
              <w:t>均能达到要求。</w:t>
            </w:r>
          </w:p>
          <w:p>
            <w:pPr>
              <w:keepNext w:val="0"/>
              <w:keepLines w:val="0"/>
              <w:suppressLineNumbers w:val="0"/>
              <w:spacing w:before="0" w:beforeAutospacing="0" w:after="0" w:afterAutospacing="0" w:line="400" w:lineRule="exact"/>
              <w:ind w:left="0" w:leftChars="0" w:right="0" w:rightChars="0"/>
              <w:rPr>
                <w:rFonts w:hint="eastAsia" w:ascii="宋体" w:hAnsi="宋体" w:eastAsia="宋体" w:cs="Times New Roman"/>
                <w:color w:val="FF0000"/>
                <w:kern w:val="2"/>
                <w:sz w:val="21"/>
                <w:szCs w:val="21"/>
                <w:lang w:val="en-US" w:eastAsia="zh-CN" w:bidi="ar-SA"/>
              </w:rPr>
            </w:pPr>
            <w:r>
              <w:rPr>
                <w:rFonts w:hint="eastAsia" w:ascii="宋体" w:hAnsi="宋体" w:cs="宋体"/>
                <w:sz w:val="21"/>
                <w:szCs w:val="21"/>
                <w:highlight w:val="none"/>
                <w:lang w:bidi="ar"/>
              </w:rPr>
              <w:t>查，公司编制了</w:t>
            </w:r>
            <w:r>
              <w:rPr>
                <w:rFonts w:hint="eastAsia" w:ascii="宋体" w:hAnsi="宋体" w:cs="宋体"/>
                <w:sz w:val="21"/>
                <w:szCs w:val="21"/>
                <w:highlight w:val="none"/>
                <w:lang w:eastAsia="zh-CN" w:bidi="ar"/>
              </w:rPr>
              <w:t>质量</w:t>
            </w:r>
            <w:r>
              <w:rPr>
                <w:rFonts w:hint="eastAsia" w:ascii="宋体" w:hAnsi="宋体" w:cs="宋体"/>
                <w:sz w:val="21"/>
                <w:szCs w:val="21"/>
                <w:highlight w:val="none"/>
                <w:lang w:bidi="ar"/>
              </w:rPr>
              <w:t>目标管理实施方案：制定、执行程序或作业文件；加强监测和测量；培训与教育。</w:t>
            </w:r>
          </w:p>
        </w:tc>
        <w:tc>
          <w:tcPr>
            <w:tcW w:w="1585" w:type="dxa"/>
          </w:tcPr>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pageBreakBefore w:val="0"/>
              <w:kinsoku/>
              <w:wordWrap/>
              <w:overflowPunct/>
              <w:topLinePunct w:val="0"/>
              <w:bidi w:val="0"/>
              <w:adjustRightInd w:val="0"/>
              <w:snapToGrid w:val="0"/>
              <w:spacing w:line="240" w:lineRule="auto"/>
              <w:textAlignment w:val="auto"/>
              <w:rPr>
                <w:rFonts w:ascii="宋体" w:hAnsi="宋体" w:cs="新宋体"/>
                <w:color w:val="auto"/>
                <w:szCs w:val="21"/>
              </w:rPr>
            </w:pPr>
            <w:r>
              <w:rPr>
                <w:rFonts w:hint="eastAsia" w:ascii="宋体" w:hAnsi="宋体" w:cs="新宋体"/>
                <w:color w:val="auto"/>
                <w:szCs w:val="21"/>
              </w:rPr>
              <w:t>基础设施</w:t>
            </w:r>
          </w:p>
          <w:p>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过程运行环境</w:t>
            </w:r>
          </w:p>
        </w:tc>
        <w:tc>
          <w:tcPr>
            <w:tcW w:w="960" w:type="dxa"/>
            <w:vAlign w:val="top"/>
          </w:tcPr>
          <w:p>
            <w:pPr>
              <w:keepNext w:val="0"/>
              <w:keepLines w:val="0"/>
              <w:pageBreakBefore w:val="0"/>
              <w:kinsoku/>
              <w:wordWrap/>
              <w:overflowPunct/>
              <w:topLinePunct w:val="0"/>
              <w:bidi w:val="0"/>
              <w:spacing w:line="240" w:lineRule="auto"/>
              <w:textAlignment w:val="auto"/>
              <w:rPr>
                <w:rFonts w:ascii="宋体" w:hAnsi="宋体" w:cs="新宋体"/>
                <w:color w:val="auto"/>
                <w:sz w:val="21"/>
                <w:szCs w:val="21"/>
              </w:rPr>
            </w:pPr>
            <w:r>
              <w:rPr>
                <w:rFonts w:hint="eastAsia" w:ascii="宋体" w:hAnsi="宋体" w:cs="新宋体"/>
                <w:color w:val="auto"/>
                <w:sz w:val="21"/>
                <w:szCs w:val="21"/>
              </w:rPr>
              <w:t xml:space="preserve">Q7.1.3 </w:t>
            </w:r>
          </w:p>
          <w:p>
            <w:pPr>
              <w:keepNext w:val="0"/>
              <w:keepLines w:val="0"/>
              <w:pageBreakBefore w:val="0"/>
              <w:kinsoku/>
              <w:wordWrap/>
              <w:overflowPunct/>
              <w:topLinePunct w:val="0"/>
              <w:bidi w:val="0"/>
              <w:spacing w:line="240" w:lineRule="auto"/>
              <w:textAlignment w:val="auto"/>
              <w:rPr>
                <w:rFonts w:hint="default" w:ascii="宋体" w:hAnsi="宋体" w:eastAsia="宋体" w:cs="新宋体"/>
                <w:color w:val="auto"/>
                <w:kern w:val="2"/>
                <w:sz w:val="21"/>
                <w:szCs w:val="21"/>
                <w:lang w:val="en-US" w:eastAsia="zh-CN" w:bidi="ar-SA"/>
              </w:rPr>
            </w:pPr>
            <w:r>
              <w:rPr>
                <w:rFonts w:hint="eastAsia" w:ascii="宋体" w:hAnsi="宋体" w:cs="新宋体"/>
                <w:color w:val="auto"/>
                <w:sz w:val="21"/>
                <w:szCs w:val="21"/>
              </w:rPr>
              <w:t xml:space="preserve">Q7.1.4 </w:t>
            </w:r>
          </w:p>
        </w:tc>
        <w:tc>
          <w:tcPr>
            <w:tcW w:w="10004" w:type="dxa"/>
            <w:vAlign w:val="top"/>
          </w:tcPr>
          <w:p>
            <w:pPr>
              <w:keepNext w:val="0"/>
              <w:keepLines w:val="0"/>
              <w:pageBreakBefore w:val="0"/>
              <w:kinsoku/>
              <w:wordWrap/>
              <w:overflowPunct/>
              <w:topLinePunct w:val="0"/>
              <w:bidi w:val="0"/>
              <w:spacing w:line="240" w:lineRule="auto"/>
              <w:textAlignment w:val="auto"/>
              <w:rPr>
                <w:rFonts w:hint="eastAsia" w:ascii="宋体" w:hAnsi="宋体" w:cs="宋体"/>
                <w:color w:val="auto"/>
                <w:sz w:val="21"/>
                <w:szCs w:val="21"/>
                <w:lang w:eastAsia="zh-CN"/>
              </w:rPr>
            </w:pPr>
            <w:r>
              <w:rPr>
                <w:rFonts w:hint="eastAsia" w:ascii="宋体" w:hAnsi="宋体" w:cs="宋体"/>
                <w:color w:val="auto"/>
                <w:sz w:val="21"/>
                <w:szCs w:val="21"/>
                <w:lang w:val="en-US" w:eastAsia="zh-CN"/>
              </w:rPr>
              <w:t>1、</w:t>
            </w:r>
            <w:r>
              <w:rPr>
                <w:rFonts w:hint="eastAsia" w:ascii="宋体" w:hAnsi="宋体" w:cs="宋体"/>
                <w:color w:val="auto"/>
                <w:sz w:val="21"/>
                <w:szCs w:val="21"/>
              </w:rPr>
              <w:t>查见，《设施一览表》，公司用于销售服务配置的设备主要有</w:t>
            </w:r>
            <w:r>
              <w:rPr>
                <w:rFonts w:hint="eastAsia" w:ascii="宋体" w:hAnsi="宋体" w:cs="宋体"/>
                <w:color w:val="auto"/>
                <w:sz w:val="21"/>
                <w:szCs w:val="21"/>
                <w:lang w:eastAsia="zh-CN"/>
              </w:rPr>
              <w:t>：</w:t>
            </w:r>
            <w:r>
              <w:rPr>
                <w:rFonts w:hint="eastAsia" w:ascii="宋体" w:hAnsi="宋体" w:cs="宋体"/>
                <w:color w:val="auto"/>
                <w:sz w:val="21"/>
                <w:szCs w:val="21"/>
              </w:rPr>
              <w:t>电脑、打印机等办公设备等</w:t>
            </w:r>
            <w:r>
              <w:rPr>
                <w:rFonts w:hint="eastAsia" w:ascii="宋体" w:hAnsi="宋体" w:cs="宋体"/>
                <w:color w:val="auto"/>
                <w:sz w:val="21"/>
                <w:szCs w:val="21"/>
                <w:lang w:eastAsia="zh-CN"/>
              </w:rPr>
              <w:t>。可</w:t>
            </w:r>
            <w:r>
              <w:rPr>
                <w:rFonts w:hint="eastAsia" w:ascii="宋体" w:hAnsi="宋体" w:eastAsia="宋体" w:cs="宋体"/>
                <w:color w:val="auto"/>
                <w:sz w:val="21"/>
                <w:szCs w:val="21"/>
                <w:lang w:eastAsia="zh-CN"/>
              </w:rPr>
              <w:t>以满足</w:t>
            </w:r>
            <w:r>
              <w:rPr>
                <w:rFonts w:hint="eastAsia" w:ascii="宋体" w:hAnsi="宋体" w:cs="宋体"/>
                <w:color w:val="auto"/>
                <w:sz w:val="21"/>
                <w:szCs w:val="21"/>
                <w:lang w:eastAsia="zh-CN"/>
              </w:rPr>
              <w:t>产品</w:t>
            </w:r>
            <w:r>
              <w:rPr>
                <w:rFonts w:hint="eastAsia" w:ascii="宋体" w:hAnsi="宋体" w:eastAsia="宋体" w:cs="宋体"/>
                <w:color w:val="auto"/>
                <w:sz w:val="21"/>
                <w:szCs w:val="21"/>
                <w:lang w:eastAsia="zh-CN"/>
              </w:rPr>
              <w:t>的销售</w:t>
            </w:r>
            <w:r>
              <w:rPr>
                <w:rFonts w:hint="eastAsia" w:ascii="宋体" w:hAnsi="宋体" w:cs="宋体"/>
                <w:color w:val="auto"/>
                <w:sz w:val="21"/>
                <w:szCs w:val="21"/>
                <w:lang w:eastAsia="zh-CN"/>
              </w:rPr>
              <w:t>及业务联系的需要</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bidi w:val="0"/>
              <w:spacing w:line="240" w:lineRule="auto"/>
              <w:textAlignment w:val="auto"/>
              <w:rPr>
                <w:rFonts w:hint="eastAsia"/>
                <w:color w:val="auto"/>
                <w:sz w:val="21"/>
                <w:szCs w:val="21"/>
                <w:lang w:eastAsia="zh-CN"/>
              </w:rPr>
            </w:pPr>
            <w:r>
              <w:rPr>
                <w:rFonts w:hint="eastAsia" w:ascii="宋体" w:hAnsi="宋体" w:cs="宋体"/>
                <w:color w:val="auto"/>
                <w:sz w:val="21"/>
                <w:szCs w:val="21"/>
                <w:lang w:val="en-US" w:eastAsia="zh-CN"/>
              </w:rPr>
              <w:t>2、</w:t>
            </w:r>
            <w:r>
              <w:rPr>
                <w:rFonts w:hint="eastAsia" w:ascii="宋体" w:hAnsi="宋体" w:cs="宋体"/>
                <w:color w:val="auto"/>
                <w:sz w:val="21"/>
                <w:szCs w:val="21"/>
                <w:lang w:eastAsia="zh-CN"/>
              </w:rPr>
              <w:t>查公司设备日常维修情况：电脑及办公设备保养由供应商维护。电脑日常保养：</w:t>
            </w:r>
            <w:r>
              <w:rPr>
                <w:rFonts w:hint="eastAsia" w:ascii="宋体" w:hAnsi="宋体" w:cs="宋体"/>
                <w:color w:val="auto"/>
                <w:sz w:val="21"/>
                <w:szCs w:val="21"/>
                <w:highlight w:val="none"/>
                <w:lang w:eastAsia="zh-CN"/>
              </w:rPr>
              <w:t>定期杀毒、除尘、桌面整理、资料拷贝。电</w:t>
            </w:r>
            <w:r>
              <w:rPr>
                <w:rFonts w:hint="eastAsia"/>
                <w:color w:val="auto"/>
                <w:sz w:val="21"/>
                <w:szCs w:val="21"/>
                <w:lang w:eastAsia="zh-CN"/>
              </w:rPr>
              <w:t>脑运行正常，但未能提供保养记录。</w:t>
            </w:r>
          </w:p>
          <w:p>
            <w:pPr>
              <w:keepNext w:val="0"/>
              <w:keepLines w:val="0"/>
              <w:pageBreakBefore w:val="0"/>
              <w:kinsoku/>
              <w:wordWrap/>
              <w:overflowPunct/>
              <w:topLinePunct w:val="0"/>
              <w:bidi w:val="0"/>
              <w:spacing w:line="240" w:lineRule="auto"/>
              <w:textAlignment w:val="auto"/>
              <w:rPr>
                <w:rFonts w:hint="default"/>
                <w:color w:val="auto"/>
                <w:sz w:val="21"/>
                <w:szCs w:val="21"/>
                <w:lang w:val="en-US" w:eastAsia="zh-CN"/>
              </w:rPr>
            </w:pPr>
            <w:r>
              <w:rPr>
                <w:rFonts w:hint="eastAsia"/>
                <w:color w:val="auto"/>
                <w:sz w:val="21"/>
                <w:szCs w:val="21"/>
                <w:lang w:eastAsia="zh-CN"/>
              </w:rPr>
              <w:t>3、办公室共约</w:t>
            </w:r>
            <w:r>
              <w:rPr>
                <w:rFonts w:hint="eastAsia"/>
                <w:color w:val="auto"/>
                <w:sz w:val="21"/>
                <w:szCs w:val="21"/>
                <w:lang w:val="en-US" w:eastAsia="zh-CN"/>
              </w:rPr>
              <w:t>50</w:t>
            </w:r>
            <w:r>
              <w:rPr>
                <w:rFonts w:hint="eastAsia"/>
                <w:color w:val="auto"/>
                <w:sz w:val="21"/>
                <w:szCs w:val="21"/>
                <w:lang w:eastAsia="zh-CN"/>
              </w:rPr>
              <w:t>平方米左右</w:t>
            </w:r>
            <w:r>
              <w:rPr>
                <w:rFonts w:hint="eastAsia"/>
                <w:color w:val="auto"/>
                <w:sz w:val="21"/>
                <w:szCs w:val="21"/>
                <w:lang w:val="en-US" w:eastAsia="zh-CN"/>
              </w:rPr>
              <w:t>。</w:t>
            </w:r>
          </w:p>
          <w:p>
            <w:pPr>
              <w:keepNext w:val="0"/>
              <w:keepLines w:val="0"/>
              <w:pageBreakBefore w:val="0"/>
              <w:kinsoku/>
              <w:wordWrap/>
              <w:overflowPunct/>
              <w:topLinePunct w:val="0"/>
              <w:bidi w:val="0"/>
              <w:spacing w:line="240" w:lineRule="auto"/>
              <w:textAlignment w:val="auto"/>
              <w:rPr>
                <w:rFonts w:hint="eastAsia"/>
                <w:color w:val="auto"/>
                <w:sz w:val="21"/>
                <w:szCs w:val="21"/>
                <w:lang w:val="en-US" w:eastAsia="zh-CN"/>
              </w:rPr>
            </w:pPr>
            <w:r>
              <w:rPr>
                <w:rFonts w:hint="eastAsia"/>
                <w:color w:val="auto"/>
                <w:sz w:val="21"/>
                <w:szCs w:val="21"/>
                <w:lang w:eastAsia="zh-CN"/>
              </w:rPr>
              <w:t>4、</w:t>
            </w:r>
            <w:r>
              <w:rPr>
                <w:rFonts w:hint="eastAsia"/>
                <w:color w:val="auto"/>
                <w:sz w:val="21"/>
                <w:szCs w:val="21"/>
                <w:lang w:val="en-US" w:eastAsia="zh-CN"/>
              </w:rPr>
              <w:t>公司主要经营</w:t>
            </w:r>
            <w:r>
              <w:rPr>
                <w:rFonts w:hint="eastAsia"/>
                <w:color w:val="auto"/>
                <w:sz w:val="21"/>
                <w:szCs w:val="21"/>
                <w:lang w:eastAsia="zh-CN"/>
              </w:rPr>
              <w:t>空气分离设备、天然气净化及液化设备、生物医药设备的销售</w:t>
            </w:r>
            <w:r>
              <w:rPr>
                <w:rFonts w:hint="eastAsia"/>
                <w:color w:val="auto"/>
                <w:sz w:val="21"/>
                <w:szCs w:val="21"/>
                <w:lang w:val="en-US" w:eastAsia="zh-CN"/>
              </w:rPr>
              <w:t>，设备设施配置能够满足销售的要求。</w:t>
            </w:r>
          </w:p>
          <w:p>
            <w:pPr>
              <w:keepNext w:val="0"/>
              <w:keepLines w:val="0"/>
              <w:pageBreakBefore w:val="0"/>
              <w:kinsoku/>
              <w:wordWrap/>
              <w:overflowPunct/>
              <w:topLinePunct w:val="0"/>
              <w:bidi w:val="0"/>
              <w:spacing w:line="240" w:lineRule="auto"/>
              <w:textAlignment w:val="auto"/>
              <w:rPr>
                <w:rFonts w:hint="eastAsia" w:ascii="宋体" w:hAnsi="宋体" w:cs="宋体"/>
                <w:color w:val="auto"/>
                <w:sz w:val="21"/>
                <w:szCs w:val="21"/>
              </w:rPr>
            </w:pPr>
            <w:r>
              <w:rPr>
                <w:rFonts w:hint="eastAsia" w:ascii="宋体" w:hAnsi="宋体" w:cs="宋体"/>
                <w:color w:val="auto"/>
                <w:sz w:val="21"/>
                <w:szCs w:val="21"/>
              </w:rPr>
              <w:t>询问</w:t>
            </w:r>
            <w:r>
              <w:rPr>
                <w:rFonts w:hint="eastAsia" w:ascii="宋体" w:hAnsi="宋体" w:cs="宋体"/>
                <w:color w:val="auto"/>
                <w:sz w:val="21"/>
                <w:szCs w:val="21"/>
                <w:lang w:eastAsia="zh-CN"/>
              </w:rPr>
              <w:t>营销部</w:t>
            </w:r>
            <w:r>
              <w:rPr>
                <w:rFonts w:hint="eastAsia" w:ascii="宋体" w:hAnsi="宋体" w:cs="宋体"/>
                <w:color w:val="auto"/>
                <w:sz w:val="21"/>
                <w:szCs w:val="21"/>
              </w:rPr>
              <w:t>负责人，用于销售服务的工作环境基本受控。</w:t>
            </w:r>
          </w:p>
          <w:p>
            <w:pPr>
              <w:keepNext w:val="0"/>
              <w:keepLines w:val="0"/>
              <w:pageBreakBefore w:val="0"/>
              <w:kinsoku/>
              <w:wordWrap/>
              <w:overflowPunct/>
              <w:topLinePunct w:val="0"/>
              <w:bidi w:val="0"/>
              <w:spacing w:line="240" w:lineRule="auto"/>
              <w:textAlignment w:val="auto"/>
              <w:rPr>
                <w:rFonts w:hint="eastAsia" w:ascii="宋体" w:hAnsi="宋体" w:eastAsia="宋体" w:cs="Times New Roman"/>
                <w:color w:val="auto"/>
                <w:kern w:val="2"/>
                <w:sz w:val="21"/>
                <w:szCs w:val="21"/>
                <w:highlight w:val="magenta"/>
                <w:lang w:val="en-US" w:eastAsia="zh-CN" w:bidi="ar-SA"/>
              </w:rPr>
            </w:pPr>
            <w:r>
              <w:rPr>
                <w:rFonts w:hint="eastAsia" w:ascii="宋体" w:hAnsi="宋体" w:cs="宋体"/>
                <w:color w:val="auto"/>
                <w:sz w:val="21"/>
                <w:szCs w:val="21"/>
              </w:rPr>
              <w:t>基础设施和工作环境能满足要求。</w:t>
            </w:r>
          </w:p>
        </w:tc>
        <w:tc>
          <w:tcPr>
            <w:tcW w:w="1585" w:type="dxa"/>
          </w:tcPr>
          <w:p>
            <w:pPr>
              <w:keepNext w:val="0"/>
              <w:keepLines w:val="0"/>
              <w:suppressLineNumbers w:val="0"/>
              <w:spacing w:before="0" w:beforeAutospacing="0" w:after="0" w:afterAutospacing="0"/>
              <w:ind w:left="0" w:right="0"/>
              <w:rPr>
                <w:rFonts w:hint="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pageBreakBefore w:val="0"/>
              <w:suppressLineNumbers w:val="0"/>
              <w:kinsoku/>
              <w:wordWrap/>
              <w:overflowPunct/>
              <w:topLinePunct w:val="0"/>
              <w:bidi w:val="0"/>
              <w:spacing w:beforeAutospacing="0" w:afterAutospacing="0" w:line="240" w:lineRule="auto"/>
              <w:ind w:left="0" w:leftChars="0" w:right="0" w:rightChars="0"/>
              <w:rPr>
                <w:rFonts w:hint="eastAsia" w:ascii="宋体" w:hAnsi="宋体" w:eastAsia="宋体" w:cs="新宋体"/>
                <w:kern w:val="2"/>
                <w:sz w:val="21"/>
                <w:szCs w:val="21"/>
                <w:lang w:val="en-US" w:eastAsia="zh-CN" w:bidi="ar-SA"/>
              </w:rPr>
            </w:pPr>
            <w:r>
              <w:rPr>
                <w:rFonts w:hint="eastAsia" w:ascii="宋体" w:hAnsi="宋体" w:cs="新宋体"/>
                <w:szCs w:val="21"/>
              </w:rPr>
              <w:t>监视和测量资源</w:t>
            </w:r>
          </w:p>
        </w:tc>
        <w:tc>
          <w:tcPr>
            <w:tcW w:w="960" w:type="dxa"/>
            <w:vAlign w:val="top"/>
          </w:tcPr>
          <w:p>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eastAsia" w:ascii="宋体" w:hAnsi="宋体" w:eastAsia="宋体" w:cs="新宋体"/>
                <w:kern w:val="2"/>
                <w:sz w:val="21"/>
                <w:szCs w:val="21"/>
                <w:lang w:val="en-US" w:eastAsia="zh-CN" w:bidi="ar-SA"/>
              </w:rPr>
            </w:pPr>
            <w:r>
              <w:rPr>
                <w:rFonts w:hint="eastAsia" w:ascii="宋体" w:hAnsi="宋体" w:cs="新宋体"/>
                <w:szCs w:val="21"/>
              </w:rPr>
              <w:t>Q7.1.5</w:t>
            </w:r>
          </w:p>
        </w:tc>
        <w:tc>
          <w:tcPr>
            <w:tcW w:w="10004" w:type="dxa"/>
            <w:vAlign w:val="top"/>
          </w:tcPr>
          <w:p>
            <w:pPr>
              <w:keepNext w:val="0"/>
              <w:keepLines w:val="0"/>
              <w:pageBreakBefore w:val="0"/>
              <w:suppressLineNumbers w:val="0"/>
              <w:kinsoku/>
              <w:wordWrap/>
              <w:overflowPunct/>
              <w:topLinePunct w:val="0"/>
              <w:bidi w:val="0"/>
              <w:spacing w:beforeAutospacing="0" w:afterAutospacing="0" w:line="240" w:lineRule="auto"/>
              <w:ind w:left="0" w:leftChars="0" w:right="0" w:rightChars="0"/>
              <w:rPr>
                <w:rFonts w:hint="eastAsia" w:ascii="宋体" w:hAnsi="宋体" w:eastAsia="宋体" w:cs="Times New Roman"/>
                <w:kern w:val="2"/>
                <w:sz w:val="21"/>
                <w:szCs w:val="21"/>
                <w:lang w:val="en-US" w:eastAsia="zh-CN" w:bidi="ar-SA"/>
              </w:rPr>
            </w:pPr>
            <w:r>
              <w:rPr>
                <w:rFonts w:hint="eastAsia"/>
              </w:rPr>
              <w:t>组织销售的产品在产品采购、交付过程中性状未有改变。组织只对产品名称、数量、规格型号、外观等进行验证；质量技术特性由供方提供、控制。产品的最终验收以客户验收确认为准。对销售服务过程的监视测量，根据《销售人员行为规范考核》进行定期的考核管理，公司无监视和测量硬件设备。</w:t>
            </w:r>
          </w:p>
        </w:tc>
        <w:tc>
          <w:tcPr>
            <w:tcW w:w="1585" w:type="dxa"/>
          </w:tcPr>
          <w:p>
            <w:pPr>
              <w:keepNext w:val="0"/>
              <w:keepLines w:val="0"/>
              <w:suppressLineNumbers w:val="0"/>
              <w:spacing w:before="0" w:beforeAutospacing="0" w:after="0" w:afterAutospacing="0"/>
              <w:ind w:left="0" w:right="0"/>
              <w:rPr>
                <w:rFonts w:hint="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spacing w:line="360" w:lineRule="auto"/>
              <w:rPr>
                <w:rFonts w:hint="eastAsia" w:ascii="Times New Roman" w:hAnsi="Times New Roman" w:eastAsia="宋体" w:cs="Times New Roman"/>
                <w:kern w:val="2"/>
                <w:sz w:val="21"/>
                <w:szCs w:val="21"/>
                <w:lang w:val="en-US" w:eastAsia="zh-CN" w:bidi="ar-SA"/>
              </w:rPr>
            </w:pPr>
            <w:r>
              <w:rPr>
                <w:rFonts w:hint="eastAsia" w:cs="黑体" w:asciiTheme="minorEastAsia" w:hAnsiTheme="minorEastAsia" w:eastAsiaTheme="minorEastAsia"/>
                <w:color w:val="000000"/>
                <w:szCs w:val="21"/>
              </w:rPr>
              <w:t>运行策划和控制</w:t>
            </w:r>
          </w:p>
        </w:tc>
        <w:tc>
          <w:tcPr>
            <w:tcW w:w="960" w:type="dxa"/>
            <w:vAlign w:val="top"/>
          </w:tcPr>
          <w:p>
            <w:pPr>
              <w:spacing w:line="360" w:lineRule="auto"/>
              <w:jc w:val="left"/>
              <w:rPr>
                <w:rFonts w:hint="eastAsia" w:ascii="宋体" w:hAnsi="宋体" w:eastAsia="宋体" w:cs="Times New Roman"/>
                <w:kern w:val="2"/>
                <w:sz w:val="21"/>
                <w:szCs w:val="21"/>
                <w:lang w:val="en-US" w:eastAsia="zh-CN" w:bidi="ar-SA"/>
              </w:rPr>
            </w:pPr>
            <w:r>
              <w:rPr>
                <w:rFonts w:hint="eastAsia" w:cs="黑体" w:asciiTheme="minorEastAsia" w:hAnsiTheme="minorEastAsia" w:eastAsiaTheme="minorEastAsia"/>
                <w:color w:val="000000"/>
                <w:szCs w:val="21"/>
              </w:rPr>
              <w:t>Q8.1</w:t>
            </w:r>
          </w:p>
        </w:tc>
        <w:tc>
          <w:tcPr>
            <w:tcW w:w="10004" w:type="dxa"/>
            <w:vAlign w:val="top"/>
          </w:tcPr>
          <w:p>
            <w:pPr>
              <w:spacing w:line="400" w:lineRule="exact"/>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公司主要产品：空气分离设备、天然气净化及液化设备、生物医药设备的销售。</w:t>
            </w:r>
          </w:p>
          <w:p>
            <w:pPr>
              <w:spacing w:line="400" w:lineRule="exact"/>
              <w:rPr>
                <w:rFonts w:hint="eastAsia" w:ascii="Times New Roman" w:hAnsi="Times New Roman" w:eastAsia="宋体" w:cs="Times New Roman"/>
                <w:szCs w:val="21"/>
                <w:highlight w:val="green"/>
                <w:lang w:val="en-US" w:eastAsia="zh-CN"/>
              </w:rPr>
            </w:pPr>
            <w:r>
              <w:rPr>
                <w:rFonts w:hint="eastAsia" w:ascii="宋体" w:hAnsi="宋体"/>
                <w:szCs w:val="21"/>
              </w:rPr>
              <w:t>公司产品执行标准：</w:t>
            </w:r>
            <w:r>
              <w:rPr>
                <w:rFonts w:ascii="宋体" w:hAnsi="宋体" w:eastAsia="宋体" w:cs="宋体"/>
                <w:sz w:val="21"/>
                <w:szCs w:val="21"/>
              </w:rPr>
              <w:t>GBT36227-2018特大型空气分离设备国家标准</w:t>
            </w:r>
            <w:r>
              <w:rPr>
                <w:rFonts w:hint="eastAsia" w:ascii="宋体" w:hAnsi="宋体" w:eastAsia="宋体" w:cs="宋体"/>
                <w:sz w:val="21"/>
                <w:szCs w:val="21"/>
                <w:lang w:eastAsia="zh-CN"/>
              </w:rPr>
              <w:t>、</w:t>
            </w:r>
            <w:r>
              <w:rPr>
                <w:rFonts w:ascii="宋体" w:hAnsi="宋体" w:eastAsia="宋体" w:cs="宋体"/>
                <w:sz w:val="21"/>
                <w:szCs w:val="21"/>
              </w:rPr>
              <w:t>ＺＢＪ760151—89《小型空气分离设备</w:t>
            </w:r>
            <w:r>
              <w:rPr>
                <w:rFonts w:ascii="宋体" w:hAnsi="宋体" w:eastAsia="宋体" w:cs="宋体"/>
                <w:sz w:val="21"/>
                <w:szCs w:val="21"/>
                <w:highlight w:val="none"/>
              </w:rPr>
              <w:t>技术条件》和ＺＢＪ760152—89《小型空气分离设备性能试验方法》</w:t>
            </w:r>
            <w:r>
              <w:rPr>
                <w:rFonts w:hint="eastAsia" w:ascii="宋体" w:hAnsi="宋体" w:eastAsia="宋体" w:cs="宋体"/>
                <w:sz w:val="21"/>
                <w:szCs w:val="21"/>
                <w:highlight w:val="none"/>
                <w:lang w:eastAsia="zh-CN"/>
              </w:rPr>
              <w:t>、</w:t>
            </w:r>
            <w:r>
              <w:rPr>
                <w:rFonts w:hint="default" w:ascii="宋体" w:hAnsi="宋体" w:eastAsia="宋体" w:cs="Times New Roman"/>
                <w:b w:val="0"/>
                <w:color w:val="000000"/>
                <w:kern w:val="2"/>
                <w:sz w:val="21"/>
                <w:szCs w:val="21"/>
                <w:highlight w:val="none"/>
                <w:lang w:val="en-US" w:eastAsia="zh-CN" w:bidi="ar-SA"/>
              </w:rPr>
              <w:t>天然气分离与液化设备 术语</w:t>
            </w:r>
            <w:r>
              <w:rPr>
                <w:rFonts w:hint="eastAsia" w:ascii="宋体" w:hAnsi="宋体" w:eastAsia="宋体" w:cs="Times New Roman"/>
                <w:b w:val="0"/>
                <w:color w:val="000000"/>
                <w:kern w:val="2"/>
                <w:sz w:val="21"/>
                <w:szCs w:val="21"/>
                <w:highlight w:val="none"/>
                <w:lang w:val="en-US" w:eastAsia="zh-CN" w:bidi="ar-SA"/>
              </w:rPr>
              <w:t>JB/T 7551-1994</w:t>
            </w:r>
            <w:r>
              <w:rPr>
                <w:rFonts w:hint="eastAsia"/>
                <w:sz w:val="21"/>
                <w:szCs w:val="21"/>
                <w:highlight w:val="none"/>
              </w:rPr>
              <w:t>、</w:t>
            </w:r>
            <w:r>
              <w:rPr>
                <w:rFonts w:hint="default" w:ascii="宋体" w:hAnsi="宋体" w:eastAsia="宋体" w:cs="Times New Roman"/>
                <w:b w:val="0"/>
                <w:color w:val="000000"/>
                <w:kern w:val="2"/>
                <w:sz w:val="21"/>
                <w:szCs w:val="21"/>
                <w:highlight w:val="none"/>
                <w:lang w:val="en-US" w:eastAsia="zh-CN" w:bidi="ar-SA"/>
              </w:rPr>
              <w:t>空气分离设备术语</w:t>
            </w:r>
            <w:r>
              <w:rPr>
                <w:rFonts w:hint="eastAsia" w:ascii="宋体" w:hAnsi="宋体" w:eastAsia="宋体" w:cs="Times New Roman"/>
                <w:b w:val="0"/>
                <w:color w:val="000000"/>
                <w:kern w:val="2"/>
                <w:sz w:val="21"/>
                <w:szCs w:val="21"/>
                <w:highlight w:val="none"/>
                <w:lang w:val="en-US" w:eastAsia="zh-CN" w:bidi="ar-SA"/>
              </w:rPr>
              <w:t>GB/T 10606-2008</w:t>
            </w:r>
            <w:r>
              <w:rPr>
                <w:rFonts w:hint="eastAsia" w:ascii="宋体" w:hAnsi="宋体" w:eastAsia="宋体" w:cs="宋体"/>
                <w:sz w:val="21"/>
                <w:szCs w:val="21"/>
                <w:highlight w:val="none"/>
                <w:lang w:val="en-US" w:eastAsia="zh-CN"/>
              </w:rPr>
              <w:t>。</w:t>
            </w:r>
            <w:r>
              <w:rPr>
                <w:rFonts w:ascii="宋体" w:hAnsi="宋体" w:eastAsia="宋体" w:cs="宋体"/>
                <w:sz w:val="21"/>
                <w:szCs w:val="21"/>
                <w:highlight w:val="none"/>
              </w:rPr>
              <w:t>中华人民共和国产品质量法</w:t>
            </w:r>
            <w:r>
              <w:rPr>
                <w:rFonts w:hint="eastAsia" w:ascii="宋体" w:hAnsi="宋体" w:eastAsia="宋体" w:cs="宋体"/>
                <w:sz w:val="21"/>
                <w:szCs w:val="21"/>
                <w:highlight w:val="none"/>
              </w:rPr>
              <w:t>、</w:t>
            </w:r>
            <w:r>
              <w:rPr>
                <w:rFonts w:ascii="宋体" w:hAnsi="宋体" w:eastAsia="宋体" w:cs="宋体"/>
                <w:sz w:val="21"/>
                <w:szCs w:val="21"/>
                <w:highlight w:val="none"/>
              </w:rPr>
              <w:t>中华人民共和国产品</w:t>
            </w:r>
            <w:r>
              <w:rPr>
                <w:rFonts w:hint="eastAsia" w:ascii="宋体" w:hAnsi="宋体" w:eastAsia="宋体" w:cs="宋体"/>
                <w:sz w:val="21"/>
                <w:szCs w:val="21"/>
                <w:highlight w:val="none"/>
              </w:rPr>
              <w:t>计量</w:t>
            </w:r>
            <w:r>
              <w:rPr>
                <w:rFonts w:ascii="宋体" w:hAnsi="宋体" w:eastAsia="宋体" w:cs="宋体"/>
                <w:sz w:val="21"/>
                <w:szCs w:val="21"/>
                <w:highlight w:val="none"/>
              </w:rPr>
              <w:t>法</w:t>
            </w:r>
            <w:r>
              <w:rPr>
                <w:rFonts w:hint="eastAsia" w:ascii="宋体" w:hAnsi="宋体" w:eastAsia="宋体" w:cs="宋体"/>
                <w:sz w:val="21"/>
                <w:szCs w:val="21"/>
                <w:highlight w:val="none"/>
              </w:rPr>
              <w:t>、销售服务规范</w:t>
            </w:r>
            <w:r>
              <w:rPr>
                <w:rFonts w:hint="eastAsia" w:ascii="宋体" w:hAnsi="宋体" w:eastAsia="宋体" w:cs="宋体"/>
                <w:sz w:val="21"/>
                <w:szCs w:val="21"/>
                <w:highlight w:val="none"/>
                <w:lang w:val="en-US" w:eastAsia="zh-CN"/>
              </w:rPr>
              <w:t>。</w:t>
            </w:r>
          </w:p>
          <w:p>
            <w:pPr>
              <w:tabs>
                <w:tab w:val="left" w:pos="5820"/>
              </w:tabs>
              <w:rPr>
                <w:rFonts w:ascii="宋体" w:hAnsi="宋体"/>
                <w:szCs w:val="21"/>
              </w:rPr>
            </w:pPr>
            <w:r>
              <w:rPr>
                <w:rFonts w:hint="eastAsia" w:ascii="宋体" w:hAnsi="宋体"/>
                <w:szCs w:val="21"/>
                <w:lang w:eastAsia="zh-CN"/>
              </w:rPr>
              <w:t>营销部</w:t>
            </w:r>
            <w:r>
              <w:rPr>
                <w:rFonts w:hint="eastAsia" w:ascii="宋体" w:hAnsi="宋体"/>
                <w:szCs w:val="21"/>
              </w:rPr>
              <w:t>负责产品实现和服务提供的策划，产品策划主要依据顾客的要求以及国家标准，策划输出的具体结果包括以下内容：</w:t>
            </w:r>
          </w:p>
          <w:p>
            <w:pPr>
              <w:rPr>
                <w:rFonts w:ascii="宋体" w:hAnsi="宋体"/>
                <w:szCs w:val="21"/>
              </w:rPr>
            </w:pPr>
            <w:r>
              <w:rPr>
                <w:rFonts w:hint="eastAsia" w:ascii="宋体" w:hAnsi="宋体"/>
                <w:szCs w:val="21"/>
              </w:rPr>
              <w:t>a）确定产品和服务的要求；--产品标准、销售规范、服务规范等。</w:t>
            </w:r>
          </w:p>
          <w:p>
            <w:pPr>
              <w:rPr>
                <w:rFonts w:ascii="宋体" w:hAnsi="宋体"/>
                <w:szCs w:val="21"/>
              </w:rPr>
            </w:pPr>
            <w:r>
              <w:rPr>
                <w:rFonts w:hint="eastAsia" w:ascii="宋体" w:hAnsi="宋体"/>
                <w:szCs w:val="21"/>
              </w:rPr>
              <w:t>b）建立过程准则以及产品和服务的接收准则；---作业标准、办法等</w:t>
            </w:r>
          </w:p>
          <w:p>
            <w:pPr>
              <w:rPr>
                <w:rFonts w:ascii="宋体" w:hAnsi="宋体"/>
                <w:szCs w:val="21"/>
              </w:rPr>
            </w:pPr>
            <w:r>
              <w:rPr>
                <w:rFonts w:hint="eastAsia" w:ascii="宋体" w:hAnsi="宋体"/>
                <w:szCs w:val="21"/>
              </w:rPr>
              <w:t>c）确定符合产品和服务要求的资源；---流程图</w:t>
            </w:r>
          </w:p>
          <w:p>
            <w:pPr>
              <w:rPr>
                <w:rFonts w:ascii="宋体" w:hAnsi="宋体"/>
                <w:szCs w:val="21"/>
              </w:rPr>
            </w:pPr>
            <w:r>
              <w:rPr>
                <w:rFonts w:hint="eastAsia" w:ascii="宋体" w:hAnsi="宋体"/>
                <w:szCs w:val="21"/>
              </w:rPr>
              <w:t>d）按照准则实施过程控制；---销售服务过程监控</w:t>
            </w:r>
          </w:p>
          <w:p>
            <w:pPr>
              <w:rPr>
                <w:rFonts w:ascii="宋体" w:hAnsi="宋体"/>
                <w:szCs w:val="21"/>
              </w:rPr>
            </w:pPr>
            <w:r>
              <w:rPr>
                <w:rFonts w:hint="eastAsia" w:ascii="宋体" w:hAnsi="宋体"/>
                <w:szCs w:val="21"/>
              </w:rPr>
              <w:t>e）保持、保留必要的文件和记录。---文件和质量记录</w:t>
            </w:r>
          </w:p>
          <w:p>
            <w:pPr>
              <w:rPr>
                <w:rFonts w:ascii="宋体" w:hAnsi="宋体"/>
                <w:szCs w:val="21"/>
              </w:rPr>
            </w:pPr>
            <w:r>
              <w:rPr>
                <w:rFonts w:hint="eastAsia" w:ascii="宋体" w:hAnsi="宋体"/>
                <w:szCs w:val="21"/>
              </w:rPr>
              <w:t>---策划输出经过评审及跟进、必要的更改控制及批准等以适合组织的运行需要。</w:t>
            </w:r>
          </w:p>
          <w:p>
            <w:pPr>
              <w:adjustRightInd w:val="0"/>
              <w:snapToGrid w:val="0"/>
              <w:spacing w:line="400" w:lineRule="exact"/>
              <w:rPr>
                <w:rFonts w:ascii="宋体" w:hAnsi="宋体"/>
                <w:szCs w:val="21"/>
              </w:rPr>
            </w:pPr>
            <w:r>
              <w:rPr>
                <w:rFonts w:hint="eastAsia" w:ascii="宋体" w:hAnsi="宋体"/>
                <w:szCs w:val="21"/>
              </w:rPr>
              <w:t>----需确认/特殊过程：销售过程</w:t>
            </w:r>
          </w:p>
          <w:p>
            <w:pPr>
              <w:adjustRightInd w:val="0"/>
              <w:snapToGrid w:val="0"/>
              <w:spacing w:line="400" w:lineRule="exact"/>
              <w:rPr>
                <w:rFonts w:ascii="宋体" w:hAnsi="宋体"/>
                <w:szCs w:val="21"/>
              </w:rPr>
            </w:pPr>
            <w:r>
              <w:rPr>
                <w:rFonts w:hint="eastAsia" w:ascii="宋体" w:hAnsi="宋体"/>
                <w:szCs w:val="21"/>
              </w:rPr>
              <w:t>----外包过程：无</w:t>
            </w:r>
          </w:p>
          <w:p>
            <w:pPr>
              <w:pStyle w:val="18"/>
              <w:rPr>
                <w:rFonts w:hint="eastAsia" w:ascii="宋体" w:hAnsi="宋体" w:eastAsia="宋体" w:cs="宋体"/>
                <w:bCs/>
                <w:spacing w:val="10"/>
                <w:kern w:val="2"/>
                <w:sz w:val="21"/>
                <w:szCs w:val="21"/>
                <w:lang w:val="en-US" w:eastAsia="zh-CN" w:bidi="ar-SA"/>
              </w:rPr>
            </w:pPr>
            <w:r>
              <w:rPr>
                <w:rFonts w:hint="eastAsia" w:ascii="宋体" w:hAnsi="宋体"/>
                <w:szCs w:val="21"/>
              </w:rPr>
              <w:t>----经确认：暂无策划的更改。</w:t>
            </w:r>
          </w:p>
        </w:tc>
        <w:tc>
          <w:tcPr>
            <w:tcW w:w="1585" w:type="dxa"/>
            <w:vAlign w:val="top"/>
          </w:tcPr>
          <w:p>
            <w:pPr>
              <w:keepNext w:val="0"/>
              <w:keepLines w:val="0"/>
              <w:suppressLineNumbers w:val="0"/>
              <w:spacing w:before="0" w:beforeAutospacing="0" w:after="0" w:afterAutospacing="0"/>
              <w:ind w:left="0" w:right="0"/>
              <w:rPr>
                <w:rFonts w:hint="default"/>
                <w:szCs w:val="20"/>
              </w:rPr>
            </w:pPr>
            <w:r>
              <w:rPr>
                <w:rFonts w:hint="eastAsia"/>
                <w:color w:val="auto"/>
                <w:lang w:eastAsia="zh-CN"/>
              </w:rPr>
              <w:t>符合</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宋体"/>
                <w:szCs w:val="21"/>
              </w:rPr>
              <w:t>产品和服务的要求</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宋体"/>
                <w:szCs w:val="21"/>
              </w:rPr>
              <w:t xml:space="preserve">Q8.2 </w:t>
            </w:r>
          </w:p>
        </w:tc>
        <w:tc>
          <w:tcPr>
            <w:tcW w:w="10004" w:type="dxa"/>
            <w:vAlign w:val="top"/>
          </w:tcPr>
          <w:p>
            <w:pPr>
              <w:rPr>
                <w:rFonts w:ascii="宋体" w:hAnsi="宋体" w:cs="宋体"/>
                <w:szCs w:val="21"/>
              </w:rPr>
            </w:pPr>
            <w:r>
              <w:rPr>
                <w:rFonts w:hint="eastAsia" w:ascii="宋体" w:hAnsi="宋体" w:cs="宋体"/>
                <w:szCs w:val="21"/>
              </w:rPr>
              <w:t>公司制定并实施《</w:t>
            </w:r>
            <w:r>
              <w:rPr>
                <w:rFonts w:hint="eastAsia" w:ascii="宋体" w:hAnsi="宋体"/>
                <w:color w:val="000000"/>
                <w:szCs w:val="21"/>
              </w:rPr>
              <w:t>与顾客和相关方有关的过程控制程序</w:t>
            </w:r>
            <w:r>
              <w:rPr>
                <w:rFonts w:hint="eastAsia" w:ascii="宋体" w:hAnsi="宋体" w:cs="宋体"/>
                <w:szCs w:val="21"/>
              </w:rPr>
              <w:t>》，</w:t>
            </w:r>
            <w:r>
              <w:rPr>
                <w:rFonts w:hint="eastAsia" w:ascii="宋体" w:hAnsi="宋体" w:cs="宋体"/>
                <w:szCs w:val="21"/>
                <w:lang w:eastAsia="zh-CN"/>
              </w:rPr>
              <w:t>营销部</w:t>
            </w:r>
            <w:r>
              <w:rPr>
                <w:rFonts w:hint="eastAsia" w:ascii="宋体" w:hAnsi="宋体" w:cs="宋体"/>
                <w:szCs w:val="21"/>
              </w:rPr>
              <w:t>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ascii="宋体" w:hAnsi="宋体" w:cs="宋体"/>
                <w:szCs w:val="21"/>
              </w:rPr>
            </w:pPr>
          </w:p>
          <w:p>
            <w:pPr>
              <w:rPr>
                <w:rFonts w:ascii="宋体" w:hAnsi="宋体" w:cs="宋体"/>
                <w:szCs w:val="21"/>
              </w:rPr>
            </w:pPr>
            <w:r>
              <w:rPr>
                <w:rFonts w:hint="eastAsia" w:ascii="宋体" w:hAnsi="宋体" w:cs="宋体"/>
                <w:szCs w:val="21"/>
              </w:rPr>
              <w:t>对市场进行调研，定向顾客提供的产品和服务的要求，从以下几个方面来确定与服务有关的要求：</w:t>
            </w:r>
          </w:p>
          <w:p>
            <w:pPr>
              <w:rPr>
                <w:rFonts w:ascii="宋体" w:hAnsi="宋体" w:cs="宋体"/>
                <w:szCs w:val="21"/>
              </w:rPr>
            </w:pPr>
            <w:r>
              <w:rPr>
                <w:rFonts w:hint="eastAsia" w:ascii="宋体" w:hAnsi="宋体" w:cs="宋体"/>
                <w:szCs w:val="21"/>
              </w:rPr>
              <w:t xml:space="preserve">（1）顾客对产品规定的要求,包括产品项目内容、技术、进度和费用要求以及设计、策划后期服务要求；      </w:t>
            </w:r>
          </w:p>
          <w:p>
            <w:pPr>
              <w:rPr>
                <w:rFonts w:ascii="宋体" w:hAnsi="宋体" w:cs="宋体"/>
                <w:szCs w:val="21"/>
              </w:rPr>
            </w:pPr>
            <w:r>
              <w:rPr>
                <w:rFonts w:hint="eastAsia" w:ascii="宋体" w:hAnsi="宋体" w:cs="宋体"/>
                <w:szCs w:val="21"/>
              </w:rPr>
              <w:t>（2）与产品有关的法律、法规要求；</w:t>
            </w:r>
          </w:p>
          <w:p>
            <w:pPr>
              <w:rPr>
                <w:rFonts w:ascii="宋体" w:hAnsi="宋体" w:cs="宋体"/>
                <w:szCs w:val="21"/>
              </w:rPr>
            </w:pPr>
            <w:r>
              <w:rPr>
                <w:rFonts w:hint="eastAsia" w:ascii="宋体" w:hAnsi="宋体" w:cs="宋体"/>
                <w:szCs w:val="21"/>
              </w:rPr>
              <w:t>（3）公司确定的其他附加要求,如保密、特殊资历等</w:t>
            </w:r>
          </w:p>
          <w:p>
            <w:pPr>
              <w:rPr>
                <w:rFonts w:ascii="宋体" w:hAnsi="宋体" w:cs="宋体"/>
                <w:szCs w:val="21"/>
              </w:rPr>
            </w:pPr>
            <w:r>
              <w:rPr>
                <w:rFonts w:hint="eastAsia" w:ascii="宋体" w:hAnsi="宋体" w:cs="宋体"/>
                <w:szCs w:val="21"/>
              </w:rPr>
              <w:t>顾客有合作意向时或发放招标文件时，介绍公司产品，了解顾客要求，并结合企业标准进行确定，且明示在合同或订单上，确定顾客对产品的具体要求。</w:t>
            </w:r>
          </w:p>
          <w:p>
            <w:pPr>
              <w:rPr>
                <w:szCs w:val="21"/>
              </w:rPr>
            </w:pPr>
            <w:r>
              <w:rPr>
                <w:rFonts w:hint="eastAsia"/>
                <w:szCs w:val="21"/>
              </w:rPr>
              <w:t>查见《合同清单》，内容包括：序号、顾客名称、合同编号、产品名称、签订日期、备注。</w:t>
            </w:r>
          </w:p>
          <w:p>
            <w:pPr>
              <w:ind w:firstLine="420" w:firstLineChars="200"/>
              <w:rPr>
                <w:szCs w:val="21"/>
                <w:highlight w:val="none"/>
              </w:rPr>
            </w:pPr>
            <w:r>
              <w:rPr>
                <w:rFonts w:hint="eastAsia"/>
                <w:szCs w:val="21"/>
                <w:highlight w:val="none"/>
              </w:rPr>
              <w:t xml:space="preserve">顾客名称 </w:t>
            </w:r>
            <w:r>
              <w:rPr>
                <w:rFonts w:hint="eastAsia"/>
                <w:szCs w:val="21"/>
                <w:highlight w:val="none"/>
                <w:lang w:val="en-US" w:eastAsia="zh-CN"/>
              </w:rPr>
              <w:t xml:space="preserve">                            </w:t>
            </w:r>
            <w:r>
              <w:rPr>
                <w:rFonts w:hint="eastAsia"/>
                <w:szCs w:val="21"/>
                <w:highlight w:val="none"/>
              </w:rPr>
              <w:t xml:space="preserve">产品名称            </w:t>
            </w:r>
            <w:r>
              <w:rPr>
                <w:rFonts w:hint="eastAsia"/>
                <w:szCs w:val="21"/>
                <w:highlight w:val="none"/>
                <w:lang w:val="en-US" w:eastAsia="zh-CN"/>
              </w:rPr>
              <w:t xml:space="preserve">        </w:t>
            </w:r>
            <w:r>
              <w:rPr>
                <w:rFonts w:hint="eastAsia"/>
                <w:szCs w:val="21"/>
                <w:highlight w:val="none"/>
              </w:rPr>
              <w:t>签订日期</w:t>
            </w:r>
          </w:p>
          <w:p>
            <w:pPr>
              <w:rPr>
                <w:rFonts w:hint="default"/>
                <w:szCs w:val="21"/>
                <w:highlight w:val="none"/>
                <w:lang w:val="en-US" w:eastAsia="zh-CN"/>
              </w:rPr>
            </w:pPr>
            <w:r>
              <w:rPr>
                <w:rFonts w:hint="eastAsia"/>
                <w:szCs w:val="21"/>
                <w:highlight w:val="none"/>
                <w:lang w:val="en-US" w:eastAsia="zh-CN"/>
              </w:rPr>
              <w:t>四川羿能油气技术有限公司</w:t>
            </w:r>
            <w:r>
              <w:rPr>
                <w:rFonts w:hint="eastAsia"/>
                <w:szCs w:val="21"/>
                <w:highlight w:val="none"/>
              </w:rPr>
              <w:t xml:space="preserve">      </w:t>
            </w:r>
            <w:r>
              <w:rPr>
                <w:rFonts w:hint="eastAsia"/>
                <w:szCs w:val="21"/>
                <w:highlight w:val="none"/>
                <w:lang w:val="en-US" w:eastAsia="zh-CN"/>
              </w:rPr>
              <w:t xml:space="preserve">   </w:t>
            </w:r>
            <w:r>
              <w:rPr>
                <w:rFonts w:hint="eastAsia"/>
                <w:szCs w:val="21"/>
                <w:highlight w:val="none"/>
              </w:rPr>
              <w:t xml:space="preserve">    </w:t>
            </w:r>
            <w:r>
              <w:rPr>
                <w:rFonts w:hint="eastAsia"/>
                <w:szCs w:val="21"/>
                <w:highlight w:val="none"/>
                <w:lang w:val="en-US" w:eastAsia="zh-CN"/>
              </w:rPr>
              <w:t>LNG液化设备</w:t>
            </w:r>
            <w:r>
              <w:rPr>
                <w:rFonts w:hint="eastAsia"/>
                <w:szCs w:val="21"/>
                <w:highlight w:val="none"/>
              </w:rPr>
              <w:t xml:space="preserve">  </w:t>
            </w:r>
            <w:r>
              <w:rPr>
                <w:rFonts w:hint="eastAsia"/>
                <w:szCs w:val="21"/>
                <w:highlight w:val="none"/>
                <w:lang w:val="en-US" w:eastAsia="zh-CN"/>
              </w:rPr>
              <w:t xml:space="preserve">                 2021-12-9</w:t>
            </w:r>
          </w:p>
          <w:p>
            <w:pPr>
              <w:rPr>
                <w:rFonts w:hint="default" w:eastAsia="宋体"/>
                <w:highlight w:val="none"/>
                <w:lang w:val="en-US" w:eastAsia="zh-CN"/>
              </w:rPr>
            </w:pPr>
            <w:r>
              <w:rPr>
                <w:rFonts w:hint="eastAsia"/>
                <w:szCs w:val="21"/>
                <w:highlight w:val="none"/>
                <w:lang w:val="en-US" w:eastAsia="zh-CN"/>
              </w:rPr>
              <w:t>Medigas Oxygen（Pvt）Ltd.</w:t>
            </w:r>
            <w:r>
              <w:rPr>
                <w:rFonts w:hint="eastAsia"/>
                <w:szCs w:val="21"/>
                <w:highlight w:val="none"/>
              </w:rPr>
              <w:t xml:space="preserve">  </w:t>
            </w:r>
            <w:r>
              <w:rPr>
                <w:rFonts w:hint="eastAsia"/>
                <w:szCs w:val="21"/>
                <w:highlight w:val="none"/>
                <w:lang w:val="en-US" w:eastAsia="zh-CN"/>
              </w:rPr>
              <w:t xml:space="preserve">  </w:t>
            </w:r>
            <w:r>
              <w:rPr>
                <w:rFonts w:hint="eastAsia"/>
                <w:szCs w:val="21"/>
                <w:highlight w:val="none"/>
              </w:rPr>
              <w:t xml:space="preserve">   </w:t>
            </w:r>
            <w:r>
              <w:rPr>
                <w:rFonts w:hint="eastAsia"/>
                <w:szCs w:val="21"/>
                <w:highlight w:val="none"/>
                <w:lang w:val="en-US" w:eastAsia="zh-CN"/>
              </w:rPr>
              <w:t>KDO-750Y液氧装置买卖合同</w:t>
            </w:r>
            <w:r>
              <w:rPr>
                <w:rFonts w:hint="eastAsia"/>
                <w:szCs w:val="21"/>
                <w:highlight w:val="none"/>
              </w:rPr>
              <w:t xml:space="preserve">       </w:t>
            </w:r>
            <w:r>
              <w:rPr>
                <w:rFonts w:hint="eastAsia"/>
                <w:szCs w:val="21"/>
                <w:highlight w:val="none"/>
                <w:lang w:val="en-US" w:eastAsia="zh-CN"/>
              </w:rPr>
              <w:t xml:space="preserve">     2021.8.14</w:t>
            </w:r>
          </w:p>
          <w:p>
            <w:pPr>
              <w:rPr>
                <w:rFonts w:ascii="宋体" w:hAnsi="宋体" w:cs="宋体"/>
                <w:szCs w:val="21"/>
                <w:highlight w:val="none"/>
              </w:rPr>
            </w:pPr>
            <w:r>
              <w:rPr>
                <w:rFonts w:hint="eastAsia" w:ascii="宋体" w:hAnsi="宋体" w:cs="宋体"/>
                <w:szCs w:val="21"/>
                <w:highlight w:val="none"/>
              </w:rPr>
              <w:t>........</w:t>
            </w:r>
          </w:p>
          <w:p>
            <w:pPr>
              <w:rPr>
                <w:rFonts w:ascii="宋体" w:hAnsi="宋体" w:cs="宋体"/>
                <w:szCs w:val="21"/>
                <w:highlight w:val="none"/>
              </w:rPr>
            </w:pPr>
            <w:r>
              <w:rPr>
                <w:rFonts w:hint="eastAsia" w:ascii="宋体" w:hAnsi="宋体" w:cs="宋体"/>
                <w:szCs w:val="21"/>
                <w:highlight w:val="none"/>
              </w:rPr>
              <w:t>为了明确与产品有关的要求，确保公司有能力满足顾客要求；在公司向顾客做出提供产品的承诺之前对产品有关要求进行了评审，</w:t>
            </w:r>
          </w:p>
          <w:p>
            <w:pPr>
              <w:rPr>
                <w:rFonts w:ascii="宋体" w:hAnsi="宋体" w:cs="宋体"/>
                <w:szCs w:val="21"/>
              </w:rPr>
            </w:pPr>
          </w:p>
          <w:p>
            <w:pPr>
              <w:rPr>
                <w:sz w:val="15"/>
                <w:szCs w:val="15"/>
              </w:rPr>
            </w:pPr>
            <w:r>
              <w:rPr>
                <w:rFonts w:hint="eastAsia" w:ascii="宋体" w:hAnsi="宋体" w:cs="宋体"/>
                <w:szCs w:val="21"/>
              </w:rPr>
              <w:t>顾客：</w:t>
            </w:r>
            <w:r>
              <w:rPr>
                <w:rFonts w:hint="eastAsia"/>
                <w:szCs w:val="21"/>
                <w:highlight w:val="none"/>
                <w:lang w:val="en-US" w:eastAsia="zh-CN"/>
              </w:rPr>
              <w:t>四川羿能油气技术有限公司</w:t>
            </w:r>
            <w:r>
              <w:rPr>
                <w:rFonts w:hint="eastAsia" w:ascii="宋体" w:hAnsi="宋体" w:cs="宋体"/>
                <w:szCs w:val="21"/>
              </w:rPr>
              <w:t>。</w:t>
            </w:r>
          </w:p>
          <w:p>
            <w:pPr>
              <w:rPr>
                <w:rFonts w:ascii="宋体" w:hAnsi="宋体" w:cs="宋体"/>
                <w:szCs w:val="21"/>
              </w:rPr>
            </w:pPr>
            <w:r>
              <w:rPr>
                <w:rFonts w:hint="eastAsia" w:ascii="宋体" w:hAnsi="宋体" w:cs="宋体"/>
                <w:szCs w:val="21"/>
              </w:rPr>
              <w:t>签订时间:</w:t>
            </w:r>
            <w:r>
              <w:rPr>
                <w:rFonts w:hint="eastAsia"/>
                <w:szCs w:val="21"/>
                <w:highlight w:val="none"/>
                <w:lang w:val="en-US" w:eastAsia="zh-CN"/>
              </w:rPr>
              <w:t>2021-12-9</w:t>
            </w:r>
          </w:p>
          <w:p>
            <w:pPr>
              <w:rPr>
                <w:rFonts w:ascii="宋体" w:hAnsi="宋体" w:cs="宋体"/>
                <w:szCs w:val="21"/>
              </w:rPr>
            </w:pPr>
            <w:r>
              <w:rPr>
                <w:rFonts w:hint="eastAsia"/>
                <w:szCs w:val="21"/>
              </w:rPr>
              <w:t>产品名称</w:t>
            </w:r>
            <w:r>
              <w:rPr>
                <w:rFonts w:hint="eastAsia" w:ascii="宋体" w:hAnsi="宋体" w:cs="宋体"/>
                <w:szCs w:val="21"/>
              </w:rPr>
              <w:t>：</w:t>
            </w:r>
            <w:r>
              <w:rPr>
                <w:rFonts w:hint="eastAsia"/>
                <w:szCs w:val="21"/>
              </w:rPr>
              <w:t xml:space="preserve"> </w:t>
            </w:r>
            <w:r>
              <w:rPr>
                <w:rFonts w:hint="eastAsia"/>
                <w:szCs w:val="21"/>
                <w:highlight w:val="none"/>
              </w:rPr>
              <w:t xml:space="preserve"> </w:t>
            </w:r>
            <w:r>
              <w:rPr>
                <w:rFonts w:hint="eastAsia"/>
                <w:szCs w:val="21"/>
                <w:highlight w:val="none"/>
                <w:lang w:val="en-US" w:eastAsia="zh-CN"/>
              </w:rPr>
              <w:t>LNG液化设备</w:t>
            </w:r>
            <w:r>
              <w:rPr>
                <w:rFonts w:hint="eastAsia" w:ascii="宋体" w:hAnsi="宋体" w:cs="宋体"/>
                <w:szCs w:val="21"/>
              </w:rPr>
              <w:t>。</w:t>
            </w:r>
          </w:p>
          <w:p>
            <w:pPr>
              <w:rPr>
                <w:rFonts w:ascii="宋体" w:hAnsi="宋体" w:cs="宋体"/>
                <w:szCs w:val="21"/>
              </w:rPr>
            </w:pPr>
            <w:r>
              <w:rPr>
                <w:rFonts w:hint="eastAsia" w:ascii="宋体" w:hAnsi="宋体" w:cs="宋体"/>
                <w:szCs w:val="21"/>
              </w:rPr>
              <w:t>评审内容：产品明示与潜在的要求；为满足顾客要求做出的承若；法律法规要求；物资供应能力；合同的合法性、完整性、明确性等。</w:t>
            </w:r>
          </w:p>
          <w:p>
            <w:pPr>
              <w:rPr>
                <w:rFonts w:hint="eastAsia" w:ascii="宋体" w:hAnsi="宋体" w:cs="宋体"/>
                <w:szCs w:val="21"/>
                <w:lang w:eastAsia="zh-CN"/>
              </w:rPr>
            </w:pPr>
            <w:r>
              <w:rPr>
                <w:rFonts w:hint="eastAsia" w:ascii="宋体" w:hAnsi="宋体" w:cs="宋体"/>
                <w:szCs w:val="21"/>
              </w:rPr>
              <w:t>评审负责人</w:t>
            </w:r>
            <w:r>
              <w:rPr>
                <w:rFonts w:hint="eastAsia" w:ascii="宋体" w:hAnsi="宋体" w:cs="宋体"/>
                <w:szCs w:val="21"/>
                <w:highlight w:val="none"/>
              </w:rPr>
              <w:t>：</w:t>
            </w:r>
            <w:r>
              <w:rPr>
                <w:rFonts w:hint="eastAsia" w:ascii="宋体" w:hAnsi="宋体" w:cs="宋体"/>
                <w:szCs w:val="21"/>
                <w:highlight w:val="none"/>
                <w:lang w:eastAsia="zh-CN"/>
              </w:rPr>
              <w:t>蒋文涛</w:t>
            </w:r>
            <w:r>
              <w:rPr>
                <w:rFonts w:hint="eastAsia" w:ascii="宋体" w:hAnsi="宋体" w:cs="宋体"/>
                <w:szCs w:val="21"/>
                <w:highlight w:val="none"/>
              </w:rPr>
              <w:t>、</w:t>
            </w:r>
            <w:r>
              <w:rPr>
                <w:rFonts w:hint="eastAsia" w:ascii="宋体" w:hAnsi="宋体" w:cs="宋体"/>
                <w:szCs w:val="21"/>
                <w:highlight w:val="none"/>
                <w:lang w:eastAsia="zh-CN"/>
              </w:rPr>
              <w:t>赖世春、李洪</w:t>
            </w:r>
          </w:p>
          <w:p>
            <w:pPr>
              <w:rPr>
                <w:rFonts w:hint="eastAsia" w:ascii="宋体" w:hAnsi="宋体" w:cs="宋体"/>
                <w:szCs w:val="21"/>
              </w:rPr>
            </w:pPr>
            <w:r>
              <w:rPr>
                <w:rFonts w:hint="eastAsia" w:ascii="宋体" w:hAnsi="宋体" w:cs="宋体"/>
                <w:szCs w:val="21"/>
              </w:rPr>
              <w:t>评审结论：对客户要求已清楚悉并理解，同意签订。</w:t>
            </w:r>
          </w:p>
          <w:p>
            <w:pPr>
              <w:rPr>
                <w:rFonts w:hint="eastAsia" w:ascii="宋体" w:hAnsi="宋体" w:cs="宋体"/>
                <w:szCs w:val="21"/>
                <w:lang w:eastAsia="zh-CN"/>
              </w:rPr>
            </w:pPr>
            <w:r>
              <w:rPr>
                <w:rFonts w:hint="eastAsia" w:ascii="宋体" w:hAnsi="宋体" w:cs="宋体"/>
                <w:szCs w:val="21"/>
              </w:rPr>
              <w:t>评审时间:20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5</w:t>
            </w:r>
            <w:r>
              <w:rPr>
                <w:rFonts w:hint="eastAsia" w:ascii="宋体" w:hAnsi="宋体" w:cs="宋体"/>
                <w:szCs w:val="21"/>
              </w:rPr>
              <w:t>日（合同签订前）</w:t>
            </w:r>
            <w:r>
              <w:rPr>
                <w:rFonts w:hint="eastAsia" w:ascii="宋体" w:hAnsi="宋体" w:cs="宋体"/>
                <w:szCs w:val="21"/>
                <w:lang w:eastAsia="zh-CN"/>
              </w:rPr>
              <w:t>。</w:t>
            </w:r>
          </w:p>
          <w:p>
            <w:pPr>
              <w:pStyle w:val="3"/>
              <w:rPr>
                <w:rFonts w:hint="default"/>
                <w:lang w:val="en-US" w:eastAsia="zh-CN"/>
              </w:rPr>
            </w:pPr>
            <w:r>
              <w:rPr>
                <w:rFonts w:hint="eastAsia"/>
                <w:lang w:val="en-US" w:eastAsia="zh-CN"/>
              </w:rPr>
              <w:t>..........</w:t>
            </w:r>
          </w:p>
          <w:p>
            <w:pPr>
              <w:rPr>
                <w:rFonts w:hint="eastAsia" w:ascii="宋体" w:hAnsi="宋体" w:eastAsia="宋体" w:cs="宋体"/>
                <w:kern w:val="2"/>
                <w:sz w:val="21"/>
                <w:szCs w:val="21"/>
                <w:highlight w:val="magenta"/>
                <w:lang w:val="en-US" w:eastAsia="zh-CN" w:bidi="ar-SA"/>
              </w:rPr>
            </w:pPr>
            <w:r>
              <w:rPr>
                <w:rFonts w:hint="eastAsia" w:ascii="宋体" w:hAnsi="宋体" w:cs="宋体"/>
                <w:szCs w:val="21"/>
              </w:rPr>
              <w:t>经查：近来以来，没有发生合同更改的情况，如果需要更改，需对更改内容重新评审。并将变化的要求及时通知有关人员。</w:t>
            </w:r>
          </w:p>
        </w:tc>
        <w:tc>
          <w:tcPr>
            <w:tcW w:w="1585"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suppressLineNumbers w:val="0"/>
              <w:spacing w:before="0" w:beforeAutospacing="0" w:after="0" w:afterAutospacing="0" w:line="400" w:lineRule="exact"/>
              <w:ind w:left="0" w:leftChars="0" w:right="0" w:rightChars="0"/>
              <w:rPr>
                <w:rFonts w:hint="eastAsia" w:ascii="宋体" w:hAnsi="宋体" w:eastAsia="宋体" w:cs="新宋体"/>
                <w:kern w:val="2"/>
                <w:sz w:val="21"/>
                <w:szCs w:val="21"/>
                <w:lang w:val="en-US" w:eastAsia="zh-CN" w:bidi="ar-SA"/>
              </w:rPr>
            </w:pPr>
            <w:r>
              <w:rPr>
                <w:rFonts w:hint="eastAsia" w:ascii="宋体" w:hAnsi="宋体"/>
                <w:szCs w:val="21"/>
              </w:rPr>
              <w:t>设计开发</w:t>
            </w:r>
          </w:p>
        </w:tc>
        <w:tc>
          <w:tcPr>
            <w:tcW w:w="960" w:type="dxa"/>
            <w:vAlign w:val="top"/>
          </w:tcPr>
          <w:p>
            <w:pPr>
              <w:keepNext w:val="0"/>
              <w:keepLines w:val="0"/>
              <w:suppressLineNumbers w:val="0"/>
              <w:spacing w:before="0" w:beforeAutospacing="0" w:after="0" w:afterAutospacing="0" w:line="400" w:lineRule="exact"/>
              <w:ind w:left="0" w:leftChars="0" w:right="0" w:rightChars="0"/>
              <w:rPr>
                <w:rFonts w:hint="eastAsia" w:ascii="宋体" w:hAnsi="宋体" w:eastAsia="宋体" w:cs="新宋体"/>
                <w:kern w:val="2"/>
                <w:sz w:val="21"/>
                <w:szCs w:val="21"/>
                <w:lang w:val="en-US" w:eastAsia="zh-CN" w:bidi="ar-SA"/>
              </w:rPr>
            </w:pPr>
            <w:r>
              <w:rPr>
                <w:rFonts w:hint="eastAsia" w:ascii="宋体" w:hAnsi="宋体"/>
                <w:szCs w:val="21"/>
                <w:lang w:val="en-US" w:eastAsia="zh-CN"/>
              </w:rPr>
              <w:t>Q</w:t>
            </w:r>
            <w:r>
              <w:rPr>
                <w:rFonts w:hint="eastAsia" w:ascii="宋体" w:hAnsi="宋体"/>
                <w:szCs w:val="21"/>
              </w:rPr>
              <w:t xml:space="preserve">8.3 </w:t>
            </w:r>
          </w:p>
        </w:tc>
        <w:tc>
          <w:tcPr>
            <w:tcW w:w="10004" w:type="dxa"/>
            <w:vAlign w:val="top"/>
          </w:tcPr>
          <w:p>
            <w:pPr>
              <w:adjustRightInd w:val="0"/>
              <w:spacing w:line="300" w:lineRule="auto"/>
              <w:textAlignment w:val="baseline"/>
              <w:rPr>
                <w:rFonts w:hint="eastAsia" w:ascii="宋体" w:hAnsi="宋体" w:eastAsia="宋体" w:cs="Times New Roman"/>
                <w:kern w:val="2"/>
                <w:sz w:val="21"/>
                <w:szCs w:val="21"/>
                <w:lang w:val="en-US" w:eastAsia="zh-CN" w:bidi="ar-SA"/>
              </w:rPr>
            </w:pPr>
            <w:r>
              <w:rPr>
                <w:rFonts w:hint="eastAsia" w:ascii="宋体" w:hAnsi="宋体" w:cs="宋体"/>
                <w:szCs w:val="21"/>
              </w:rPr>
              <w:t>不</w:t>
            </w:r>
            <w:r>
              <w:rPr>
                <w:rFonts w:hint="eastAsia" w:ascii="宋体" w:hAnsi="宋体" w:cs="宋体"/>
                <w:color w:val="auto"/>
                <w:szCs w:val="21"/>
              </w:rPr>
              <w:t>适用，理由：</w:t>
            </w:r>
            <w:r>
              <w:rPr>
                <w:rFonts w:hint="eastAsia" w:ascii="宋体" w:hAnsi="宋体" w:eastAsia="宋体" w:cs="宋体"/>
                <w:color w:val="000000"/>
                <w:sz w:val="21"/>
                <w:szCs w:val="21"/>
                <w:highlight w:val="none"/>
              </w:rPr>
              <w:t>由于本公司依照客户的技术要求和</w:t>
            </w:r>
            <w:r>
              <w:rPr>
                <w:rFonts w:hint="eastAsia" w:ascii="宋体" w:hAnsi="宋体" w:eastAsia="宋体" w:cs="宋体"/>
                <w:color w:val="000000"/>
                <w:sz w:val="21"/>
                <w:szCs w:val="21"/>
                <w:highlight w:val="none"/>
                <w:lang w:val="en-US" w:eastAsia="zh-CN"/>
              </w:rPr>
              <w:t>技术</w:t>
            </w:r>
            <w:r>
              <w:rPr>
                <w:rFonts w:hint="eastAsia" w:ascii="宋体" w:hAnsi="宋体" w:eastAsia="宋体" w:cs="宋体"/>
                <w:color w:val="000000"/>
                <w:sz w:val="21"/>
                <w:szCs w:val="21"/>
                <w:highlight w:val="none"/>
              </w:rPr>
              <w:t>进行</w:t>
            </w:r>
            <w:r>
              <w:rPr>
                <w:rFonts w:hint="eastAsia" w:ascii="宋体" w:hAnsi="宋体" w:eastAsia="宋体" w:cs="宋体"/>
                <w:color w:val="000000"/>
                <w:sz w:val="21"/>
                <w:szCs w:val="21"/>
                <w:highlight w:val="none"/>
                <w:lang w:val="en-US" w:eastAsia="zh-CN"/>
              </w:rPr>
              <w:t>服务</w:t>
            </w:r>
            <w:r>
              <w:rPr>
                <w:rFonts w:hint="eastAsia" w:ascii="宋体" w:hAnsi="宋体" w:eastAsia="宋体" w:cs="宋体"/>
                <w:color w:val="000000"/>
                <w:sz w:val="21"/>
                <w:szCs w:val="21"/>
                <w:highlight w:val="none"/>
              </w:rPr>
              <w:t>，不进行产品和服务的设计和开发，故</w:t>
            </w:r>
            <w:r>
              <w:rPr>
                <w:rFonts w:hint="eastAsia" w:ascii="宋体" w:hAnsi="宋体" w:eastAsia="宋体" w:cs="宋体"/>
                <w:color w:val="000000"/>
                <w:sz w:val="21"/>
                <w:szCs w:val="21"/>
                <w:highlight w:val="none"/>
                <w:lang w:eastAsia="zh-CN"/>
              </w:rPr>
              <w:t>GB/T 19001-2016/ISO 9001:2015</w:t>
            </w:r>
            <w:r>
              <w:rPr>
                <w:rFonts w:hint="eastAsia" w:ascii="宋体" w:hAnsi="宋体" w:eastAsia="宋体" w:cs="宋体"/>
                <w:color w:val="000000"/>
                <w:sz w:val="21"/>
                <w:szCs w:val="21"/>
                <w:highlight w:val="none"/>
              </w:rPr>
              <w:t>标准8.3“产品和服务的设计和开发”条款</w:t>
            </w:r>
            <w:r>
              <w:rPr>
                <w:rFonts w:hint="eastAsia" w:ascii="宋体" w:hAnsi="宋体" w:cs="宋体"/>
                <w:color w:val="000000"/>
                <w:sz w:val="21"/>
                <w:szCs w:val="21"/>
                <w:highlight w:val="none"/>
                <w:lang w:val="en-US" w:eastAsia="zh-CN"/>
              </w:rPr>
              <w:t>不适用</w:t>
            </w:r>
            <w:r>
              <w:rPr>
                <w:rFonts w:hint="eastAsia" w:ascii="宋体" w:hAnsi="宋体" w:eastAsia="宋体" w:cs="宋体"/>
                <w:color w:val="000000"/>
                <w:sz w:val="21"/>
                <w:szCs w:val="21"/>
                <w:highlight w:val="none"/>
              </w:rPr>
              <w:t>，删除此条款不免除我公司提供满足客户和法律法规要求的责任和义务。</w:t>
            </w:r>
          </w:p>
        </w:tc>
        <w:tc>
          <w:tcPr>
            <w:tcW w:w="1585"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2160" w:type="dxa"/>
            <w:vAlign w:val="top"/>
          </w:tcPr>
          <w:p>
            <w:pPr>
              <w:adjustRightInd w:val="0"/>
              <w:snapToGrid w:val="0"/>
              <w:rPr>
                <w:rFonts w:hint="eastAsia" w:ascii="宋体" w:hAnsi="宋体" w:eastAsia="宋体" w:cs="宋体"/>
                <w:kern w:val="2"/>
                <w:sz w:val="21"/>
                <w:szCs w:val="21"/>
                <w:lang w:val="en-US" w:eastAsia="zh-CN" w:bidi="ar-SA"/>
              </w:rPr>
            </w:pPr>
            <w:r>
              <w:rPr>
                <w:rFonts w:hint="eastAsia" w:ascii="宋体" w:hAnsi="宋体" w:cs="宋体"/>
                <w:szCs w:val="21"/>
              </w:rPr>
              <w:t>外部提供过程、产品和服务的控制</w:t>
            </w:r>
          </w:p>
        </w:tc>
        <w:tc>
          <w:tcPr>
            <w:tcW w:w="960" w:type="dxa"/>
            <w:vAlign w:val="top"/>
          </w:tcPr>
          <w:p>
            <w:pPr>
              <w:rPr>
                <w:rFonts w:hint="eastAsia" w:ascii="宋体" w:hAnsi="宋体" w:eastAsia="宋体" w:cs="宋体"/>
                <w:b/>
                <w:kern w:val="2"/>
                <w:sz w:val="21"/>
                <w:szCs w:val="21"/>
                <w:lang w:val="en-US" w:eastAsia="zh-CN" w:bidi="ar-SA"/>
              </w:rPr>
            </w:pPr>
            <w:r>
              <w:rPr>
                <w:rFonts w:hint="eastAsia" w:ascii="宋体" w:hAnsi="宋体" w:cs="宋体"/>
                <w:szCs w:val="21"/>
              </w:rPr>
              <w:t>Q8.4</w:t>
            </w:r>
          </w:p>
        </w:tc>
        <w:tc>
          <w:tcPr>
            <w:tcW w:w="10004" w:type="dxa"/>
            <w:vAlign w:val="top"/>
          </w:tcPr>
          <w:p>
            <w:pPr>
              <w:widowControl/>
              <w:spacing w:line="400" w:lineRule="exact"/>
              <w:jc w:val="left"/>
              <w:rPr>
                <w:rFonts w:ascii="宋体" w:hAnsi="宋体" w:cs="宋体"/>
                <w:szCs w:val="21"/>
              </w:rPr>
            </w:pPr>
            <w:r>
              <w:rPr>
                <w:rFonts w:hint="eastAsia" w:ascii="宋体" w:hAnsi="宋体" w:cs="宋体"/>
                <w:szCs w:val="21"/>
              </w:rPr>
              <w:t>1.查公司编制并执行了《采购控制程序》和《合格供方评定及再评定准则》，规定了采购控制要求，明确了对供方选择、评价、及再评价的准则。</w:t>
            </w:r>
          </w:p>
          <w:p>
            <w:pPr>
              <w:widowControl/>
              <w:spacing w:line="400" w:lineRule="exact"/>
              <w:jc w:val="left"/>
              <w:rPr>
                <w:rFonts w:hint="default" w:ascii="宋体" w:hAnsi="宋体" w:eastAsia="宋体" w:cs="宋体"/>
                <w:szCs w:val="21"/>
                <w:highlight w:val="none"/>
                <w:lang w:val="en-US" w:eastAsia="zh-CN"/>
              </w:rPr>
            </w:pPr>
            <w:r>
              <w:rPr>
                <w:rFonts w:hint="eastAsia" w:ascii="宋体" w:hAnsi="宋体" w:cs="宋体"/>
                <w:szCs w:val="21"/>
              </w:rPr>
              <w:t>2.</w:t>
            </w:r>
            <w:r>
              <w:rPr>
                <w:rFonts w:hint="eastAsia" w:ascii="宋体" w:hAnsi="宋体" w:cs="宋体"/>
                <w:szCs w:val="21"/>
                <w:highlight w:val="none"/>
              </w:rPr>
              <w:t>查《合格供方名录》。</w:t>
            </w:r>
            <w:r>
              <w:rPr>
                <w:rFonts w:hint="eastAsia" w:ascii="宋体" w:hAnsi="宋体" w:cs="宋体"/>
                <w:szCs w:val="21"/>
                <w:highlight w:val="none"/>
                <w:lang w:val="en-US" w:eastAsia="zh-CN"/>
              </w:rPr>
              <w:t xml:space="preserve">                                        列入时间</w:t>
            </w:r>
          </w:p>
          <w:p>
            <w:pPr>
              <w:widowControl/>
              <w:spacing w:line="400" w:lineRule="exact"/>
              <w:jc w:val="left"/>
              <w:rPr>
                <w:rFonts w:hint="default" w:ascii="宋体" w:hAnsi="宋体" w:cs="宋体"/>
                <w:szCs w:val="21"/>
                <w:highlight w:val="none"/>
                <w:lang w:val="en-US" w:eastAsia="zh-CN"/>
              </w:rPr>
            </w:pPr>
            <w:r>
              <w:rPr>
                <w:rFonts w:hint="eastAsia" w:ascii="宋体" w:hAnsi="宋体" w:cs="宋体"/>
                <w:szCs w:val="21"/>
                <w:highlight w:val="none"/>
              </w:rPr>
              <w:t>1）</w:t>
            </w:r>
            <w:r>
              <w:rPr>
                <w:rFonts w:hint="eastAsia" w:ascii="宋体" w:hAnsi="宋体" w:cs="宋体"/>
                <w:szCs w:val="21"/>
                <w:highlight w:val="none"/>
                <w:lang w:val="en-US" w:eastAsia="zh-CN"/>
              </w:rPr>
              <w:t>苏州西达低温设备有限公司</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供应：</w:t>
            </w:r>
            <w:r>
              <w:rPr>
                <w:rFonts w:hint="eastAsia" w:ascii="宋体" w:hAnsi="宋体" w:cs="宋体"/>
                <w:szCs w:val="21"/>
                <w:highlight w:val="none"/>
                <w:lang w:val="en-US" w:eastAsia="zh-CN"/>
              </w:rPr>
              <w:t>膨胀机</w:t>
            </w:r>
            <w:r>
              <w:rPr>
                <w:rFonts w:hint="eastAsia" w:ascii="宋体" w:hAnsi="宋体" w:cs="宋体"/>
                <w:szCs w:val="21"/>
                <w:highlight w:val="none"/>
              </w:rPr>
              <w:t>等；</w:t>
            </w:r>
            <w:r>
              <w:rPr>
                <w:rFonts w:hint="eastAsia" w:ascii="宋体" w:hAnsi="宋体" w:cs="宋体"/>
                <w:szCs w:val="21"/>
                <w:highlight w:val="none"/>
                <w:lang w:val="en-US" w:eastAsia="zh-CN"/>
              </w:rPr>
              <w:t xml:space="preserve">          2021.11</w:t>
            </w:r>
          </w:p>
          <w:p>
            <w:pPr>
              <w:widowControl/>
              <w:spacing w:line="400" w:lineRule="exact"/>
              <w:jc w:val="left"/>
              <w:rPr>
                <w:rFonts w:hint="default" w:ascii="宋体" w:hAnsi="宋体" w:eastAsia="宋体" w:cs="宋体"/>
                <w:szCs w:val="21"/>
                <w:highlight w:val="none"/>
                <w:lang w:val="en-US" w:eastAsia="zh-CN"/>
              </w:rPr>
            </w:pPr>
            <w:r>
              <w:rPr>
                <w:rFonts w:hint="eastAsia" w:ascii="宋体" w:hAnsi="宋体" w:cs="宋体"/>
                <w:szCs w:val="21"/>
                <w:highlight w:val="none"/>
              </w:rPr>
              <w:t>2）</w:t>
            </w:r>
            <w:r>
              <w:rPr>
                <w:rFonts w:hint="eastAsia" w:ascii="宋体" w:hAnsi="宋体" w:cs="宋体"/>
                <w:szCs w:val="21"/>
                <w:highlight w:val="none"/>
                <w:lang w:val="en-US" w:eastAsia="zh-CN"/>
              </w:rPr>
              <w:t>无锡众博深冷工程有限公司</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供应：</w:t>
            </w:r>
            <w:r>
              <w:rPr>
                <w:rFonts w:hint="eastAsia" w:ascii="宋体" w:hAnsi="宋体" w:cs="宋体"/>
                <w:szCs w:val="21"/>
                <w:highlight w:val="none"/>
                <w:lang w:val="en-US" w:eastAsia="zh-CN"/>
              </w:rPr>
              <w:t>板式换热器</w:t>
            </w:r>
            <w:r>
              <w:rPr>
                <w:rFonts w:hint="eastAsia" w:ascii="宋体" w:hAnsi="宋体" w:cs="宋体"/>
                <w:szCs w:val="21"/>
                <w:highlight w:val="none"/>
              </w:rPr>
              <w:t>；</w:t>
            </w:r>
            <w:r>
              <w:rPr>
                <w:rFonts w:hint="eastAsia" w:ascii="宋体" w:hAnsi="宋体" w:cs="宋体"/>
                <w:szCs w:val="21"/>
                <w:highlight w:val="none"/>
                <w:lang w:val="en-US" w:eastAsia="zh-CN"/>
              </w:rPr>
              <w:t xml:space="preserve">        2022.1</w:t>
            </w:r>
          </w:p>
          <w:p>
            <w:pPr>
              <w:widowControl/>
              <w:spacing w:line="400" w:lineRule="exact"/>
              <w:jc w:val="left"/>
              <w:rPr>
                <w:rFonts w:hint="default" w:ascii="宋体" w:hAnsi="宋体" w:cs="宋体"/>
                <w:szCs w:val="21"/>
                <w:highlight w:val="none"/>
                <w:lang w:val="en-US" w:eastAsia="zh-CN"/>
              </w:rPr>
            </w:pPr>
            <w:r>
              <w:rPr>
                <w:rFonts w:hint="eastAsia" w:ascii="宋体" w:hAnsi="宋体" w:cs="宋体"/>
                <w:szCs w:val="21"/>
                <w:highlight w:val="none"/>
              </w:rPr>
              <w:t>3）</w:t>
            </w:r>
            <w:r>
              <w:rPr>
                <w:rFonts w:hint="eastAsia" w:ascii="宋体" w:hAnsi="宋体" w:cs="宋体"/>
                <w:szCs w:val="21"/>
                <w:highlight w:val="none"/>
                <w:lang w:val="en-US" w:eastAsia="zh-CN"/>
              </w:rPr>
              <w:t>成都正上不锈钢有限公司</w:t>
            </w:r>
            <w:r>
              <w:rPr>
                <w:rFonts w:hint="eastAsia" w:ascii="宋体" w:hAnsi="宋体" w:cs="宋体"/>
                <w:szCs w:val="21"/>
                <w:highlight w:val="none"/>
                <w:lang w:eastAsia="zh-CN"/>
              </w:rPr>
              <w:t>、</w:t>
            </w:r>
            <w:r>
              <w:rPr>
                <w:rFonts w:hint="eastAsia" w:ascii="宋体" w:hAnsi="宋体" w:cs="宋体"/>
                <w:szCs w:val="21"/>
                <w:highlight w:val="none"/>
                <w:lang w:val="en-US" w:eastAsia="zh-CN"/>
              </w:rPr>
              <w:t xml:space="preserve">          </w:t>
            </w:r>
            <w:r>
              <w:rPr>
                <w:rFonts w:hint="eastAsia" w:ascii="宋体" w:hAnsi="宋体" w:cs="宋体"/>
                <w:szCs w:val="21"/>
                <w:highlight w:val="none"/>
                <w:lang w:eastAsia="zh-CN"/>
              </w:rPr>
              <w:t>供应：</w:t>
            </w:r>
            <w:r>
              <w:rPr>
                <w:rFonts w:hint="eastAsia" w:ascii="宋体" w:hAnsi="宋体" w:cs="宋体"/>
                <w:szCs w:val="21"/>
                <w:highlight w:val="none"/>
                <w:lang w:val="en-US" w:eastAsia="zh-CN"/>
              </w:rPr>
              <w:t>钢管</w:t>
            </w:r>
            <w:r>
              <w:rPr>
                <w:rFonts w:hint="eastAsia" w:ascii="宋体" w:hAnsi="宋体" w:cs="宋体"/>
                <w:szCs w:val="21"/>
                <w:highlight w:val="none"/>
                <w:lang w:eastAsia="zh-CN"/>
              </w:rPr>
              <w:t>等；</w:t>
            </w:r>
            <w:r>
              <w:rPr>
                <w:rFonts w:hint="eastAsia" w:ascii="宋体" w:hAnsi="宋体" w:cs="宋体"/>
                <w:szCs w:val="21"/>
                <w:highlight w:val="none"/>
                <w:lang w:val="en-US" w:eastAsia="zh-CN"/>
              </w:rPr>
              <w:t xml:space="preserve">            2022.1</w:t>
            </w:r>
          </w:p>
          <w:p>
            <w:pPr>
              <w:widowControl/>
              <w:spacing w:line="400" w:lineRule="exact"/>
              <w:jc w:val="left"/>
              <w:rPr>
                <w:rFonts w:hint="default" w:ascii="宋体" w:hAnsi="宋体" w:cs="宋体"/>
                <w:szCs w:val="21"/>
                <w:highlight w:val="none"/>
                <w:lang w:val="en-US" w:eastAsia="zh-CN"/>
              </w:rPr>
            </w:pPr>
            <w:r>
              <w:rPr>
                <w:rFonts w:hint="eastAsia" w:ascii="宋体" w:hAnsi="宋体" w:cs="宋体"/>
                <w:szCs w:val="21"/>
                <w:highlight w:val="none"/>
                <w:lang w:eastAsia="zh-CN"/>
              </w:rPr>
              <w:t>4)</w:t>
            </w:r>
            <w:r>
              <w:rPr>
                <w:rFonts w:hint="eastAsia" w:ascii="宋体" w:hAnsi="宋体" w:cs="宋体"/>
                <w:szCs w:val="21"/>
                <w:highlight w:val="none"/>
                <w:lang w:val="en-US" w:eastAsia="zh-CN"/>
              </w:rPr>
              <w:t xml:space="preserve"> 凤阳汇通压缩机制造有限公司</w:t>
            </w:r>
            <w:r>
              <w:rPr>
                <w:rFonts w:hint="eastAsia" w:ascii="宋体" w:hAnsi="宋体" w:cs="宋体"/>
                <w:szCs w:val="21"/>
                <w:highlight w:val="none"/>
                <w:lang w:eastAsia="zh-CN"/>
              </w:rPr>
              <w:t>、</w:t>
            </w:r>
            <w:r>
              <w:rPr>
                <w:rFonts w:hint="eastAsia" w:ascii="宋体" w:hAnsi="宋体" w:cs="宋体"/>
                <w:szCs w:val="21"/>
                <w:highlight w:val="none"/>
                <w:lang w:val="en-US" w:eastAsia="zh-CN"/>
              </w:rPr>
              <w:t xml:space="preserve">      </w:t>
            </w:r>
            <w:r>
              <w:rPr>
                <w:rFonts w:hint="eastAsia" w:ascii="宋体" w:hAnsi="宋体" w:cs="宋体"/>
                <w:szCs w:val="21"/>
                <w:highlight w:val="none"/>
                <w:lang w:eastAsia="zh-CN"/>
              </w:rPr>
              <w:t>供应：</w:t>
            </w:r>
            <w:r>
              <w:rPr>
                <w:rFonts w:hint="eastAsia" w:ascii="宋体" w:hAnsi="宋体" w:cs="宋体"/>
                <w:szCs w:val="21"/>
                <w:highlight w:val="none"/>
                <w:lang w:val="en-US" w:eastAsia="zh-CN"/>
              </w:rPr>
              <w:t>天然气压缩机</w:t>
            </w:r>
            <w:r>
              <w:rPr>
                <w:rFonts w:hint="eastAsia" w:ascii="宋体" w:hAnsi="宋体" w:cs="宋体"/>
                <w:szCs w:val="21"/>
                <w:highlight w:val="none"/>
                <w:lang w:eastAsia="zh-CN"/>
              </w:rPr>
              <w:t>等；</w:t>
            </w:r>
            <w:r>
              <w:rPr>
                <w:rFonts w:hint="eastAsia" w:ascii="宋体" w:hAnsi="宋体" w:cs="宋体"/>
                <w:szCs w:val="21"/>
                <w:highlight w:val="none"/>
                <w:lang w:val="en-US" w:eastAsia="zh-CN"/>
              </w:rPr>
              <w:t xml:space="preserve">    2022.1</w:t>
            </w:r>
          </w:p>
          <w:p>
            <w:pPr>
              <w:pStyle w:val="18"/>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w:t>
            </w:r>
          </w:p>
          <w:p>
            <w:pPr>
              <w:widowControl/>
              <w:spacing w:line="400" w:lineRule="exact"/>
              <w:jc w:val="left"/>
              <w:rPr>
                <w:rFonts w:ascii="宋体" w:hAnsi="宋体" w:cs="宋体"/>
                <w:szCs w:val="21"/>
                <w:highlight w:val="none"/>
              </w:rPr>
            </w:pPr>
            <w:r>
              <w:rPr>
                <w:rFonts w:hint="eastAsia" w:ascii="宋体" w:hAnsi="宋体" w:cs="宋体"/>
                <w:szCs w:val="21"/>
                <w:highlight w:val="none"/>
              </w:rPr>
              <w:t>3．查：供应商</w:t>
            </w:r>
            <w:r>
              <w:rPr>
                <w:rFonts w:hint="eastAsia" w:ascii="宋体" w:hAnsi="宋体" w:cs="宋体"/>
                <w:szCs w:val="21"/>
                <w:highlight w:val="none"/>
                <w:lang w:val="en-US" w:eastAsia="zh-CN"/>
              </w:rPr>
              <w:t>年度</w:t>
            </w:r>
            <w:r>
              <w:rPr>
                <w:rFonts w:hint="eastAsia" w:ascii="宋体" w:hAnsi="宋体" w:cs="宋体"/>
                <w:szCs w:val="21"/>
                <w:highlight w:val="none"/>
              </w:rPr>
              <w:t>评价表：</w:t>
            </w:r>
          </w:p>
          <w:p>
            <w:pPr>
              <w:rPr>
                <w:rFonts w:hint="eastAsia" w:ascii="宋体" w:hAnsi="宋体" w:cs="宋体"/>
                <w:sz w:val="21"/>
                <w:szCs w:val="21"/>
                <w:highlight w:val="none"/>
              </w:rPr>
            </w:pPr>
            <w:r>
              <w:rPr>
                <w:rFonts w:hint="eastAsia" w:ascii="宋体" w:hAnsi="宋体" w:cs="宋体"/>
                <w:sz w:val="21"/>
                <w:szCs w:val="21"/>
                <w:highlight w:val="none"/>
              </w:rPr>
              <w:t>抽查《</w:t>
            </w:r>
            <w:r>
              <w:rPr>
                <w:rFonts w:hint="eastAsia" w:ascii="宋体" w:hAnsi="宋体" w:cs="宋体"/>
                <w:sz w:val="21"/>
                <w:szCs w:val="21"/>
                <w:highlight w:val="none"/>
                <w:lang w:val="en-US" w:eastAsia="zh-CN"/>
              </w:rPr>
              <w:t>合格供方评审表</w:t>
            </w:r>
            <w:r>
              <w:rPr>
                <w:rFonts w:hint="eastAsia" w:ascii="宋体" w:hAnsi="宋体" w:cs="宋体"/>
                <w:sz w:val="21"/>
                <w:szCs w:val="21"/>
                <w:highlight w:val="none"/>
              </w:rPr>
              <w:t>》</w:t>
            </w:r>
          </w:p>
          <w:p>
            <w:pPr>
              <w:rPr>
                <w:rFonts w:hint="eastAsia" w:ascii="宋体" w:hAnsi="宋体" w:cs="宋体"/>
                <w:sz w:val="21"/>
                <w:szCs w:val="21"/>
                <w:highlight w:val="none"/>
              </w:rPr>
            </w:pPr>
            <w:r>
              <w:rPr>
                <w:rFonts w:hint="eastAsia" w:ascii="宋体" w:hAnsi="宋体" w:cs="宋体"/>
                <w:sz w:val="21"/>
                <w:szCs w:val="21"/>
                <w:highlight w:val="none"/>
              </w:rPr>
              <w:t>供应商：</w:t>
            </w:r>
            <w:r>
              <w:rPr>
                <w:rFonts w:hint="eastAsia" w:ascii="宋体" w:hAnsi="宋体" w:cs="宋体"/>
                <w:szCs w:val="21"/>
                <w:highlight w:val="none"/>
                <w:lang w:val="en-US" w:eastAsia="zh-CN"/>
              </w:rPr>
              <w:t>苏州西达低温设备有限公司</w:t>
            </w:r>
          </w:p>
          <w:p>
            <w:pP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供应：</w:t>
            </w:r>
            <w:r>
              <w:rPr>
                <w:rFonts w:hint="eastAsia" w:ascii="宋体" w:hAnsi="宋体" w:cs="宋体"/>
                <w:szCs w:val="21"/>
                <w:highlight w:val="none"/>
                <w:lang w:val="en-US" w:eastAsia="zh-CN"/>
              </w:rPr>
              <w:t>膨胀机</w:t>
            </w:r>
            <w:r>
              <w:rPr>
                <w:rFonts w:hint="eastAsia" w:ascii="宋体" w:hAnsi="宋体" w:cs="宋体"/>
                <w:szCs w:val="21"/>
                <w:highlight w:val="none"/>
              </w:rPr>
              <w:t>等</w:t>
            </w:r>
          </w:p>
          <w:p>
            <w:pPr>
              <w:rPr>
                <w:rFonts w:hint="eastAsia" w:ascii="宋体" w:hAnsi="宋体" w:cs="宋体"/>
                <w:sz w:val="21"/>
                <w:szCs w:val="21"/>
                <w:highlight w:val="none"/>
              </w:rPr>
            </w:pPr>
            <w:r>
              <w:rPr>
                <w:rFonts w:hint="eastAsia" w:ascii="宋体" w:hAnsi="宋体" w:cs="宋体"/>
                <w:sz w:val="21"/>
                <w:szCs w:val="21"/>
                <w:highlight w:val="none"/>
              </w:rPr>
              <w:t>评价项目：</w:t>
            </w:r>
            <w:r>
              <w:rPr>
                <w:rFonts w:hint="eastAsia" w:ascii="宋体" w:hAnsi="宋体" w:cs="宋体"/>
                <w:sz w:val="21"/>
                <w:szCs w:val="21"/>
                <w:highlight w:val="none"/>
                <w:lang w:val="en-US" w:eastAsia="zh-CN"/>
              </w:rPr>
              <w:t>产品质量、交付及时性</w:t>
            </w:r>
            <w:r>
              <w:rPr>
                <w:rFonts w:hint="eastAsia" w:ascii="宋体" w:hAnsi="宋体" w:cs="宋体"/>
                <w:sz w:val="21"/>
                <w:szCs w:val="21"/>
                <w:highlight w:val="none"/>
              </w:rPr>
              <w:t>、服务</w:t>
            </w:r>
            <w:r>
              <w:rPr>
                <w:rFonts w:hint="eastAsia" w:ascii="宋体" w:hAnsi="宋体" w:cs="宋体"/>
                <w:sz w:val="21"/>
                <w:szCs w:val="21"/>
                <w:highlight w:val="none"/>
                <w:lang w:val="en-US" w:eastAsia="zh-CN"/>
              </w:rPr>
              <w:t>态度</w:t>
            </w:r>
            <w:r>
              <w:rPr>
                <w:rFonts w:hint="eastAsia" w:ascii="宋体" w:hAnsi="宋体" w:cs="宋体"/>
                <w:sz w:val="21"/>
                <w:szCs w:val="21"/>
                <w:highlight w:val="none"/>
              </w:rPr>
              <w:t>、</w:t>
            </w:r>
            <w:r>
              <w:rPr>
                <w:rFonts w:hint="eastAsia" w:ascii="宋体" w:hAnsi="宋体" w:cs="宋体"/>
                <w:sz w:val="21"/>
                <w:szCs w:val="21"/>
                <w:highlight w:val="none"/>
                <w:lang w:val="en-US" w:eastAsia="zh-CN"/>
              </w:rPr>
              <w:t>价格</w:t>
            </w:r>
            <w:r>
              <w:rPr>
                <w:rFonts w:hint="eastAsia" w:ascii="宋体" w:hAnsi="宋体" w:cs="宋体"/>
                <w:sz w:val="21"/>
                <w:szCs w:val="21"/>
                <w:highlight w:val="none"/>
              </w:rPr>
              <w:t>等。</w:t>
            </w:r>
          </w:p>
          <w:p>
            <w:pPr>
              <w:rPr>
                <w:rFonts w:hint="eastAsia" w:ascii="宋体" w:hAnsi="宋体" w:cs="宋体"/>
                <w:sz w:val="21"/>
                <w:szCs w:val="21"/>
                <w:highlight w:val="none"/>
                <w:lang w:val="en-US" w:eastAsia="zh-CN"/>
              </w:rPr>
            </w:pPr>
            <w:r>
              <w:rPr>
                <w:rFonts w:hint="eastAsia" w:ascii="宋体" w:hAnsi="宋体" w:cs="宋体"/>
                <w:sz w:val="21"/>
                <w:szCs w:val="21"/>
                <w:highlight w:val="none"/>
              </w:rPr>
              <w:t>评价负责人：</w:t>
            </w:r>
            <w:r>
              <w:rPr>
                <w:rFonts w:hint="eastAsia" w:ascii="宋体" w:hAnsi="宋体" w:cs="宋体"/>
                <w:sz w:val="21"/>
                <w:szCs w:val="21"/>
                <w:highlight w:val="none"/>
                <w:lang w:eastAsia="zh-CN"/>
              </w:rPr>
              <w:t>蔡阳、</w:t>
            </w:r>
            <w:r>
              <w:rPr>
                <w:rFonts w:hint="eastAsia" w:ascii="宋体"/>
                <w:highlight w:val="none"/>
                <w:lang w:val="en-US" w:eastAsia="zh-CN"/>
              </w:rPr>
              <w:t xml:space="preserve">王杰 </w:t>
            </w:r>
            <w:r>
              <w:rPr>
                <w:rFonts w:hint="eastAsia" w:ascii="宋体" w:hAnsi="宋体" w:cs="宋体"/>
                <w:sz w:val="21"/>
                <w:szCs w:val="21"/>
                <w:highlight w:val="none"/>
                <w:lang w:val="en-US" w:eastAsia="zh-CN"/>
              </w:rPr>
              <w:t xml:space="preserve">  评价日期：</w:t>
            </w:r>
            <w:r>
              <w:rPr>
                <w:rFonts w:hint="eastAsia" w:ascii="宋体" w:hAnsi="宋体" w:cs="宋体"/>
                <w:sz w:val="21"/>
                <w:szCs w:val="21"/>
                <w:highlight w:val="none"/>
              </w:rPr>
              <w:t xml:space="preserve"> 20</w:t>
            </w:r>
            <w:r>
              <w:rPr>
                <w:rFonts w:hint="eastAsia" w:ascii="宋体" w:hAnsi="宋体" w:cs="宋体"/>
                <w:sz w:val="21"/>
                <w:szCs w:val="21"/>
                <w:highlight w:val="none"/>
                <w:lang w:val="en-US" w:eastAsia="zh-CN"/>
              </w:rPr>
              <w:t>21</w:t>
            </w:r>
            <w:r>
              <w:rPr>
                <w:rFonts w:hint="eastAsia" w:ascii="宋体" w:hAnsi="宋体" w:cs="宋体"/>
                <w:sz w:val="21"/>
                <w:szCs w:val="21"/>
                <w:highlight w:val="none"/>
              </w:rPr>
              <w:t>.</w:t>
            </w:r>
            <w:r>
              <w:rPr>
                <w:rFonts w:hint="eastAsia" w:ascii="宋体" w:hAnsi="宋体" w:cs="宋体"/>
                <w:sz w:val="21"/>
                <w:szCs w:val="21"/>
                <w:highlight w:val="none"/>
                <w:lang w:val="en-US" w:eastAsia="zh-CN"/>
              </w:rPr>
              <w:t>11</w:t>
            </w:r>
            <w:r>
              <w:rPr>
                <w:rFonts w:hint="eastAsia" w:ascii="宋体" w:hAnsi="宋体" w:cs="宋体"/>
                <w:sz w:val="21"/>
                <w:szCs w:val="21"/>
                <w:highlight w:val="none"/>
              </w:rPr>
              <w:t>.</w:t>
            </w:r>
            <w:r>
              <w:rPr>
                <w:rFonts w:hint="eastAsia" w:ascii="宋体" w:hAnsi="宋体" w:cs="宋体"/>
                <w:sz w:val="21"/>
                <w:szCs w:val="21"/>
                <w:highlight w:val="none"/>
                <w:lang w:val="en-US" w:eastAsia="zh-CN"/>
              </w:rPr>
              <w:t>5</w:t>
            </w:r>
          </w:p>
          <w:p>
            <w:pPr>
              <w:rPr>
                <w:rFonts w:hint="eastAsia" w:ascii="宋体"/>
                <w:highlight w:val="none"/>
                <w:lang w:val="en-US" w:eastAsia="zh-CN"/>
              </w:rPr>
            </w:pPr>
            <w:r>
              <w:rPr>
                <w:rFonts w:hint="eastAsia" w:ascii="宋体" w:hAnsi="宋体" w:cs="宋体"/>
                <w:sz w:val="21"/>
                <w:szCs w:val="21"/>
                <w:highlight w:val="none"/>
                <w:lang w:val="en-US" w:eastAsia="zh-CN"/>
              </w:rPr>
              <w:t>评价结论：同意继续为</w:t>
            </w:r>
            <w:r>
              <w:rPr>
                <w:rFonts w:hint="eastAsia" w:ascii="宋体"/>
                <w:highlight w:val="none"/>
                <w:lang w:val="en-US" w:eastAsia="zh-CN"/>
              </w:rPr>
              <w:t>合格供方。</w:t>
            </w:r>
          </w:p>
          <w:p>
            <w:pPr>
              <w:rPr>
                <w:rFonts w:hint="eastAsia" w:ascii="宋体" w:hAnsi="宋体" w:cs="宋体"/>
                <w:sz w:val="21"/>
                <w:szCs w:val="21"/>
                <w:highlight w:val="none"/>
              </w:rPr>
            </w:pPr>
            <w:r>
              <w:rPr>
                <w:rFonts w:hint="eastAsia" w:ascii="宋体" w:hAnsi="宋体" w:cs="宋体"/>
                <w:sz w:val="21"/>
                <w:szCs w:val="21"/>
                <w:highlight w:val="none"/>
              </w:rPr>
              <w:t>供应商：</w:t>
            </w:r>
            <w:r>
              <w:rPr>
                <w:rFonts w:hint="eastAsia" w:ascii="宋体" w:hAnsi="宋体" w:cs="宋体"/>
                <w:szCs w:val="21"/>
                <w:highlight w:val="none"/>
                <w:lang w:val="en-US" w:eastAsia="zh-CN"/>
              </w:rPr>
              <w:t>无锡众博深冷工程有限公司</w:t>
            </w:r>
            <w:r>
              <w:rPr>
                <w:rFonts w:hint="eastAsia" w:ascii="宋体" w:hAnsi="宋体" w:cs="宋体"/>
                <w:sz w:val="21"/>
                <w:szCs w:val="21"/>
                <w:highlight w:val="none"/>
              </w:rPr>
              <w:t xml:space="preserve"> </w:t>
            </w:r>
          </w:p>
          <w:p>
            <w:pPr>
              <w:rPr>
                <w:rFonts w:hint="eastAsia" w:ascii="宋体" w:hAnsi="宋体" w:cs="宋体"/>
                <w:szCs w:val="21"/>
                <w:highlight w:val="none"/>
                <w:lang w:eastAsia="zh-CN"/>
              </w:rPr>
            </w:pPr>
            <w:r>
              <w:rPr>
                <w:rFonts w:hint="eastAsia" w:ascii="宋体" w:hAnsi="宋体" w:cs="宋体"/>
                <w:sz w:val="21"/>
                <w:szCs w:val="21"/>
                <w:highlight w:val="none"/>
                <w:lang w:val="en-US" w:eastAsia="zh-CN"/>
              </w:rPr>
              <w:t>供应：</w:t>
            </w:r>
            <w:r>
              <w:rPr>
                <w:rFonts w:hint="eastAsia" w:ascii="宋体" w:hAnsi="宋体" w:cs="宋体"/>
                <w:szCs w:val="21"/>
                <w:highlight w:val="none"/>
                <w:lang w:eastAsia="zh-CN"/>
              </w:rPr>
              <w:t>换热器</w:t>
            </w:r>
            <w:r>
              <w:rPr>
                <w:rFonts w:hint="eastAsia" w:ascii="宋体" w:hAnsi="宋体" w:cs="宋体"/>
                <w:szCs w:val="21"/>
                <w:highlight w:val="none"/>
              </w:rPr>
              <w:t>等</w:t>
            </w:r>
            <w:r>
              <w:rPr>
                <w:rFonts w:hint="eastAsia" w:ascii="宋体" w:hAnsi="宋体" w:cs="宋体"/>
                <w:szCs w:val="21"/>
                <w:highlight w:val="none"/>
                <w:lang w:eastAsia="zh-CN"/>
              </w:rPr>
              <w:t>；</w:t>
            </w:r>
          </w:p>
          <w:p>
            <w:pPr>
              <w:rPr>
                <w:rFonts w:hint="eastAsia" w:ascii="宋体" w:hAnsi="宋体" w:cs="宋体"/>
                <w:sz w:val="21"/>
                <w:szCs w:val="21"/>
                <w:highlight w:val="none"/>
              </w:rPr>
            </w:pPr>
            <w:r>
              <w:rPr>
                <w:rFonts w:hint="eastAsia" w:ascii="宋体" w:hAnsi="宋体" w:cs="宋体"/>
                <w:szCs w:val="21"/>
                <w:highlight w:val="none"/>
                <w:lang w:eastAsia="zh-CN"/>
              </w:rPr>
              <w:t>评价项目：</w:t>
            </w:r>
            <w:r>
              <w:rPr>
                <w:rFonts w:hint="eastAsia" w:ascii="宋体" w:hAnsi="宋体" w:cs="宋体"/>
                <w:sz w:val="21"/>
                <w:szCs w:val="21"/>
                <w:highlight w:val="none"/>
                <w:lang w:val="en-US" w:eastAsia="zh-CN"/>
              </w:rPr>
              <w:t>产品质量、交付及时性</w:t>
            </w:r>
            <w:r>
              <w:rPr>
                <w:rFonts w:hint="eastAsia" w:ascii="宋体" w:hAnsi="宋体" w:cs="宋体"/>
                <w:sz w:val="21"/>
                <w:szCs w:val="21"/>
                <w:highlight w:val="none"/>
              </w:rPr>
              <w:t>、服务</w:t>
            </w:r>
            <w:r>
              <w:rPr>
                <w:rFonts w:hint="eastAsia" w:ascii="宋体" w:hAnsi="宋体" w:cs="宋体"/>
                <w:sz w:val="21"/>
                <w:szCs w:val="21"/>
                <w:highlight w:val="none"/>
                <w:lang w:val="en-US" w:eastAsia="zh-CN"/>
              </w:rPr>
              <w:t>态度</w:t>
            </w:r>
            <w:r>
              <w:rPr>
                <w:rFonts w:hint="eastAsia" w:ascii="宋体" w:hAnsi="宋体" w:cs="宋体"/>
                <w:sz w:val="21"/>
                <w:szCs w:val="21"/>
                <w:highlight w:val="none"/>
              </w:rPr>
              <w:t>、</w:t>
            </w:r>
            <w:r>
              <w:rPr>
                <w:rFonts w:hint="eastAsia" w:ascii="宋体" w:hAnsi="宋体" w:cs="宋体"/>
                <w:sz w:val="21"/>
                <w:szCs w:val="21"/>
                <w:highlight w:val="none"/>
                <w:lang w:val="en-US" w:eastAsia="zh-CN"/>
              </w:rPr>
              <w:t>价格</w:t>
            </w:r>
            <w:r>
              <w:rPr>
                <w:rFonts w:hint="eastAsia" w:ascii="宋体" w:hAnsi="宋体" w:cs="宋体"/>
                <w:sz w:val="21"/>
                <w:szCs w:val="21"/>
                <w:highlight w:val="none"/>
              </w:rPr>
              <w:t>等。</w:t>
            </w:r>
          </w:p>
          <w:p>
            <w:pPr>
              <w:rPr>
                <w:rFonts w:hint="default" w:ascii="宋体" w:hAnsi="宋体" w:cs="宋体"/>
                <w:sz w:val="21"/>
                <w:szCs w:val="21"/>
                <w:highlight w:val="none"/>
                <w:lang w:val="en-US" w:eastAsia="zh-CN"/>
              </w:rPr>
            </w:pPr>
            <w:r>
              <w:rPr>
                <w:rFonts w:hint="eastAsia" w:ascii="宋体" w:hAnsi="宋体" w:cs="宋体"/>
                <w:sz w:val="21"/>
                <w:szCs w:val="21"/>
                <w:highlight w:val="none"/>
              </w:rPr>
              <w:t>评价负责人：</w:t>
            </w:r>
            <w:r>
              <w:rPr>
                <w:rFonts w:hint="eastAsia" w:ascii="宋体" w:hAnsi="宋体" w:cs="宋体"/>
                <w:sz w:val="21"/>
                <w:szCs w:val="21"/>
                <w:highlight w:val="none"/>
                <w:lang w:eastAsia="zh-CN"/>
              </w:rPr>
              <w:t>蔡阳、</w:t>
            </w:r>
            <w:r>
              <w:rPr>
                <w:rFonts w:hint="eastAsia" w:ascii="宋体"/>
                <w:highlight w:val="none"/>
                <w:lang w:val="en-US" w:eastAsia="zh-CN"/>
              </w:rPr>
              <w:t>王杰</w:t>
            </w:r>
            <w:r>
              <w:rPr>
                <w:rFonts w:hint="eastAsia" w:ascii="宋体" w:hAnsi="宋体" w:cs="宋体"/>
                <w:sz w:val="21"/>
                <w:szCs w:val="21"/>
                <w:highlight w:val="none"/>
                <w:lang w:val="en-US" w:eastAsia="zh-CN"/>
              </w:rPr>
              <w:t xml:space="preserve">   评价日期：</w:t>
            </w:r>
            <w:r>
              <w:rPr>
                <w:rFonts w:hint="eastAsia" w:ascii="宋体" w:hAnsi="宋体" w:cs="宋体"/>
                <w:sz w:val="21"/>
                <w:szCs w:val="21"/>
                <w:highlight w:val="none"/>
              </w:rPr>
              <w:t xml:space="preserve"> 20</w:t>
            </w:r>
            <w:r>
              <w:rPr>
                <w:rFonts w:hint="eastAsia" w:ascii="宋体" w:hAnsi="宋体" w:cs="宋体"/>
                <w:sz w:val="21"/>
                <w:szCs w:val="21"/>
                <w:highlight w:val="none"/>
                <w:lang w:val="en-US" w:eastAsia="zh-CN"/>
              </w:rPr>
              <w:t>22</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sz w:val="21"/>
                <w:szCs w:val="21"/>
                <w:highlight w:val="none"/>
                <w:lang w:val="en-US" w:eastAsia="zh-CN"/>
              </w:rPr>
              <w:t>8</w:t>
            </w:r>
          </w:p>
          <w:p>
            <w:pPr>
              <w:rPr>
                <w:rFonts w:hint="eastAsia" w:ascii="宋体"/>
                <w:highlight w:val="none"/>
                <w:lang w:val="en-US" w:eastAsia="zh-CN"/>
              </w:rPr>
            </w:pPr>
            <w:r>
              <w:rPr>
                <w:rFonts w:hint="eastAsia" w:ascii="宋体" w:hAnsi="宋体" w:cs="宋体"/>
                <w:sz w:val="21"/>
                <w:szCs w:val="21"/>
                <w:highlight w:val="none"/>
                <w:lang w:val="en-US" w:eastAsia="zh-CN"/>
              </w:rPr>
              <w:t>评价结论：同意继续为</w:t>
            </w:r>
            <w:r>
              <w:rPr>
                <w:rFonts w:hint="eastAsia" w:ascii="宋体"/>
                <w:highlight w:val="none"/>
                <w:lang w:val="en-US" w:eastAsia="zh-CN"/>
              </w:rPr>
              <w:t>合格供方。</w:t>
            </w:r>
          </w:p>
          <w:p>
            <w:pPr>
              <w:widowControl/>
              <w:numPr>
                <w:ilvl w:val="0"/>
                <w:numId w:val="0"/>
              </w:numPr>
              <w:spacing w:line="400" w:lineRule="exact"/>
              <w:ind w:leftChars="0"/>
              <w:jc w:val="left"/>
              <w:rPr>
                <w:rFonts w:hint="eastAsia" w:ascii="宋体" w:hAnsi="宋体" w:cs="宋体"/>
                <w:szCs w:val="21"/>
                <w:highlight w:val="none"/>
              </w:rPr>
            </w:pPr>
            <w:r>
              <w:rPr>
                <w:rFonts w:hint="eastAsia" w:ascii="宋体" w:hAnsi="宋体" w:cs="宋体"/>
                <w:szCs w:val="21"/>
                <w:highlight w:val="none"/>
              </w:rPr>
              <w:t>抽查</w:t>
            </w:r>
            <w:r>
              <w:rPr>
                <w:rFonts w:hint="eastAsia" w:ascii="宋体" w:hAnsi="宋体"/>
                <w:szCs w:val="21"/>
                <w:highlight w:val="none"/>
                <w:lang w:eastAsia="zh-CN"/>
              </w:rPr>
              <w:t>材料、配件</w:t>
            </w:r>
            <w:r>
              <w:rPr>
                <w:rFonts w:hint="eastAsia" w:ascii="宋体" w:hAnsi="宋体" w:cs="宋体"/>
                <w:szCs w:val="21"/>
                <w:highlight w:val="none"/>
              </w:rPr>
              <w:t>采购合同或采购单</w:t>
            </w:r>
          </w:p>
          <w:p>
            <w:pPr>
              <w:widowControl/>
              <w:spacing w:line="400" w:lineRule="exact"/>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rPr>
              <w:t>供方：</w:t>
            </w:r>
            <w:r>
              <w:rPr>
                <w:rFonts w:hint="eastAsia" w:ascii="宋体" w:hAnsi="宋体" w:cs="宋体"/>
                <w:szCs w:val="21"/>
                <w:highlight w:val="none"/>
                <w:lang w:val="en-US" w:eastAsia="zh-CN"/>
              </w:rPr>
              <w:t>重庆西南赛唯换热设备有限公司</w:t>
            </w:r>
            <w:r>
              <w:rPr>
                <w:rFonts w:hint="eastAsia" w:ascii="宋体" w:hAnsi="宋体" w:cs="宋体"/>
                <w:sz w:val="21"/>
                <w:szCs w:val="21"/>
                <w:highlight w:val="none"/>
              </w:rPr>
              <w:t>、合同签订日期：</w:t>
            </w:r>
            <w:r>
              <w:rPr>
                <w:rFonts w:hint="eastAsia" w:ascii="宋体" w:hAnsi="宋体" w:cs="宋体"/>
                <w:sz w:val="21"/>
                <w:szCs w:val="21"/>
                <w:highlight w:val="none"/>
                <w:lang w:val="en-US" w:eastAsia="zh-CN"/>
              </w:rPr>
              <w:t>2022.1.21</w:t>
            </w:r>
          </w:p>
          <w:p>
            <w:pPr>
              <w:pStyle w:val="18"/>
              <w:rPr>
                <w:rFonts w:hint="eastAsia" w:ascii="宋体" w:hAnsi="宋体" w:cs="宋体"/>
                <w:sz w:val="21"/>
                <w:szCs w:val="21"/>
                <w:highlight w:val="none"/>
                <w:lang w:val="en-US" w:eastAsia="zh-CN"/>
              </w:rPr>
            </w:pPr>
            <w:r>
              <w:rPr>
                <w:rFonts w:hint="eastAsia" w:ascii="宋体" w:hAnsi="宋体" w:cs="宋体"/>
                <w:sz w:val="21"/>
                <w:szCs w:val="21"/>
                <w:highlight w:val="none"/>
              </w:rPr>
              <w:t xml:space="preserve">产品名称         </w:t>
            </w:r>
            <w:r>
              <w:rPr>
                <w:rFonts w:hint="eastAsia" w:ascii="宋体" w:hAnsi="宋体" w:cs="宋体"/>
                <w:sz w:val="21"/>
                <w:szCs w:val="21"/>
                <w:highlight w:val="none"/>
                <w:lang w:val="en-US" w:eastAsia="zh-CN"/>
              </w:rPr>
              <w:t>品牌</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 xml:space="preserve"> 型号/规格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数量          交期</w:t>
            </w:r>
          </w:p>
          <w:p>
            <w:pPr>
              <w:pStyle w:val="18"/>
              <w:rPr>
                <w:sz w:val="21"/>
                <w:szCs w:val="21"/>
                <w:highlight w:val="none"/>
              </w:rPr>
            </w:pPr>
            <w:r>
              <w:rPr>
                <w:rFonts w:hint="eastAsia" w:ascii="宋体" w:hAnsi="宋体" w:cs="宋体"/>
                <w:sz w:val="21"/>
                <w:szCs w:val="21"/>
                <w:highlight w:val="none"/>
                <w:lang w:val="en-US" w:eastAsia="zh-CN"/>
              </w:rPr>
              <w:t>板式换热器      SAIWELL</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TTL60B-111027-GQ</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2           2022.4.1</w:t>
            </w:r>
            <w:r>
              <w:rPr>
                <w:rFonts w:hint="eastAsia" w:ascii="宋体" w:hAnsi="宋体" w:cs="宋体"/>
                <w:sz w:val="21"/>
                <w:szCs w:val="21"/>
                <w:highlight w:val="none"/>
              </w:rPr>
              <w:t>前</w:t>
            </w:r>
          </w:p>
          <w:p>
            <w:pPr>
              <w:rPr>
                <w:rFonts w:hint="default" w:ascii="宋体" w:hAnsi="宋体" w:eastAsia="宋体" w:cs="宋体"/>
                <w:szCs w:val="21"/>
                <w:lang w:val="en-US" w:eastAsia="zh-CN"/>
              </w:rPr>
            </w:pPr>
            <w:r>
              <w:rPr>
                <w:rFonts w:hint="eastAsia" w:ascii="宋体" w:hAnsi="宋体" w:cs="宋体"/>
                <w:szCs w:val="21"/>
                <w:lang w:val="en-US" w:eastAsia="zh-CN"/>
              </w:rPr>
              <w:t>........</w:t>
            </w:r>
          </w:p>
          <w:p>
            <w:pPr>
              <w:rPr>
                <w:rFonts w:ascii="宋体" w:hAnsi="宋体" w:cs="宋体"/>
                <w:szCs w:val="21"/>
              </w:rPr>
            </w:pPr>
            <w:r>
              <w:rPr>
                <w:rFonts w:hint="eastAsia" w:ascii="宋体" w:hAnsi="宋体" w:cs="宋体"/>
                <w:szCs w:val="21"/>
              </w:rPr>
              <w:t xml:space="preserve">  组织对外部供方的控制是分类、分级进行控制，实施优胜劣汰的控制方法。并对影响最终产品质量的关键原材料和外包方进行从严控制。</w:t>
            </w:r>
          </w:p>
          <w:p>
            <w:pPr>
              <w:rPr>
                <w:rFonts w:hint="eastAsia" w:ascii="宋体" w:hAnsi="宋体" w:eastAsia="宋体" w:cs="宋体"/>
                <w:kern w:val="2"/>
                <w:sz w:val="21"/>
                <w:szCs w:val="21"/>
                <w:lang w:val="en-US" w:eastAsia="zh-CN" w:bidi="ar-SA"/>
              </w:rPr>
            </w:pPr>
            <w:r>
              <w:rPr>
                <w:rFonts w:hint="eastAsia" w:ascii="宋体" w:hAnsi="宋体" w:cs="宋体"/>
                <w:szCs w:val="21"/>
              </w:rPr>
              <w:t xml:space="preserve">  经询问公司采购商品主要根据需求，主要以合同的形式表达，公司根据送货单对相关商品的数量、包装、规格型号、检测报告等进行检验。现场查看其他采购物料均按要求进行验证入库。</w:t>
            </w:r>
          </w:p>
        </w:tc>
        <w:tc>
          <w:tcPr>
            <w:tcW w:w="1585" w:type="dxa"/>
          </w:tcPr>
          <w:p>
            <w:pPr>
              <w:pStyle w:val="18"/>
              <w:rPr>
                <w:rFonts w:hint="default" w:eastAsia="宋体"/>
                <w:szCs w:val="20"/>
                <w:lang w:val="en-US"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adjustRightInd w:val="0"/>
              <w:snapToGrid w:val="0"/>
              <w:jc w:val="center"/>
              <w:rPr>
                <w:rFonts w:hint="eastAsia" w:ascii="宋体" w:hAnsi="宋体" w:eastAsia="宋体" w:cs="新宋体"/>
                <w:kern w:val="2"/>
                <w:sz w:val="21"/>
                <w:szCs w:val="21"/>
                <w:highlight w:val="green"/>
                <w:lang w:val="en-US" w:eastAsia="zh-CN" w:bidi="ar-SA"/>
              </w:rPr>
            </w:pPr>
            <w:r>
              <w:rPr>
                <w:rFonts w:hint="eastAsia" w:ascii="宋体" w:hAnsi="宋体"/>
                <w:szCs w:val="21"/>
              </w:rPr>
              <w:t>生产和服务提供的控制（销售）</w:t>
            </w:r>
          </w:p>
        </w:tc>
        <w:tc>
          <w:tcPr>
            <w:tcW w:w="960" w:type="dxa"/>
            <w:vAlign w:val="top"/>
          </w:tcPr>
          <w:p>
            <w:pPr>
              <w:spacing w:line="400" w:lineRule="exact"/>
              <w:jc w:val="left"/>
              <w:rPr>
                <w:rFonts w:ascii="宋体" w:hAnsi="宋体"/>
                <w:szCs w:val="21"/>
              </w:rPr>
            </w:pPr>
            <w:r>
              <w:rPr>
                <w:rFonts w:hint="eastAsia" w:ascii="宋体" w:hAnsi="宋体"/>
                <w:szCs w:val="21"/>
              </w:rPr>
              <w:t>Q8.5.1</w:t>
            </w:r>
          </w:p>
          <w:p>
            <w:pPr>
              <w:rPr>
                <w:rFonts w:hint="eastAsia" w:ascii="宋体" w:hAnsi="宋体" w:eastAsia="宋体" w:cs="新宋体"/>
                <w:kern w:val="2"/>
                <w:sz w:val="21"/>
                <w:szCs w:val="21"/>
                <w:highlight w:val="green"/>
                <w:lang w:val="en-US" w:eastAsia="zh-CN" w:bidi="ar-SA"/>
              </w:rPr>
            </w:pPr>
          </w:p>
        </w:tc>
        <w:tc>
          <w:tcPr>
            <w:tcW w:w="10004" w:type="dxa"/>
            <w:vAlign w:val="top"/>
          </w:tcPr>
          <w:p>
            <w:pPr>
              <w:spacing w:line="400" w:lineRule="exact"/>
              <w:rPr>
                <w:rFonts w:ascii="宋体" w:hAnsi="宋体" w:cs="宋体"/>
                <w:color w:val="000000"/>
                <w:szCs w:val="21"/>
              </w:rPr>
            </w:pPr>
            <w:r>
              <w:rPr>
                <w:rFonts w:hint="eastAsia" w:ascii="宋体" w:hAnsi="宋体" w:cs="宋体"/>
                <w:color w:val="000000"/>
                <w:szCs w:val="21"/>
              </w:rPr>
              <w:t>公司制定了《</w:t>
            </w:r>
            <w:r>
              <w:rPr>
                <w:rFonts w:hint="eastAsia" w:ascii="宋体" w:hAnsi="宋体" w:cs="宋体"/>
                <w:kern w:val="0"/>
                <w:szCs w:val="21"/>
              </w:rPr>
              <w:t>运行控制程序</w:t>
            </w:r>
            <w:r>
              <w:rPr>
                <w:rFonts w:hint="eastAsia" w:ascii="宋体" w:hAnsi="宋体" w:cs="宋体"/>
                <w:color w:val="000000"/>
                <w:szCs w:val="21"/>
              </w:rPr>
              <w:t>》和《采购的控制程序》</w:t>
            </w:r>
          </w:p>
          <w:p>
            <w:pPr>
              <w:spacing w:line="400" w:lineRule="exact"/>
              <w:rPr>
                <w:rFonts w:ascii="宋体" w:hAnsi="宋体" w:cs="宋体"/>
                <w:color w:val="000000"/>
                <w:szCs w:val="21"/>
              </w:rPr>
            </w:pPr>
            <w:r>
              <w:rPr>
                <w:rFonts w:hint="eastAsia" w:ascii="宋体" w:hAnsi="宋体" w:cs="宋体"/>
                <w:color w:val="000000"/>
                <w:szCs w:val="21"/>
              </w:rPr>
              <w:t>明确了受控条件包括：</w:t>
            </w:r>
          </w:p>
          <w:p>
            <w:pPr>
              <w:spacing w:line="400" w:lineRule="exact"/>
              <w:rPr>
                <w:rFonts w:ascii="宋体" w:hAnsi="宋体" w:cs="宋体"/>
                <w:color w:val="000000"/>
                <w:szCs w:val="21"/>
              </w:rPr>
            </w:pPr>
            <w:r>
              <w:rPr>
                <w:rFonts w:hint="eastAsia" w:ascii="宋体" w:hAnsi="宋体" w:cs="宋体"/>
                <w:color w:val="000000"/>
                <w:szCs w:val="21"/>
              </w:rPr>
              <w:t xml:space="preserve">a）规定产品/服务/活动的特征以及拟获得结果的文件； </w:t>
            </w:r>
          </w:p>
          <w:p>
            <w:pPr>
              <w:spacing w:line="400" w:lineRule="exact"/>
              <w:rPr>
                <w:rFonts w:ascii="宋体" w:hAnsi="宋体" w:cs="宋体"/>
                <w:color w:val="000000"/>
                <w:szCs w:val="21"/>
              </w:rPr>
            </w:pPr>
            <w:r>
              <w:rPr>
                <w:rFonts w:hint="eastAsia" w:ascii="宋体" w:hAnsi="宋体" w:cs="宋体"/>
                <w:color w:val="000000"/>
                <w:szCs w:val="21"/>
              </w:rPr>
              <w:t>b）可获得和使用适宜的监视和测量资源；</w:t>
            </w:r>
          </w:p>
          <w:p>
            <w:pPr>
              <w:spacing w:line="400" w:lineRule="exact"/>
              <w:rPr>
                <w:rFonts w:ascii="宋体" w:hAnsi="宋体" w:cs="宋体"/>
                <w:color w:val="000000"/>
                <w:szCs w:val="21"/>
              </w:rPr>
            </w:pPr>
            <w:r>
              <w:rPr>
                <w:rFonts w:hint="eastAsia" w:ascii="宋体" w:hAnsi="宋体" w:cs="宋体"/>
                <w:color w:val="000000"/>
                <w:szCs w:val="21"/>
              </w:rPr>
              <w:t>c）适当阶段实施监视和测量活动；</w:t>
            </w:r>
          </w:p>
          <w:p>
            <w:pPr>
              <w:spacing w:line="400" w:lineRule="exact"/>
              <w:rPr>
                <w:rFonts w:ascii="宋体" w:hAnsi="宋体" w:cs="宋体"/>
                <w:color w:val="000000"/>
                <w:szCs w:val="21"/>
              </w:rPr>
            </w:pPr>
            <w:r>
              <w:rPr>
                <w:rFonts w:hint="eastAsia" w:ascii="宋体" w:hAnsi="宋体" w:cs="宋体"/>
                <w:color w:val="000000"/>
                <w:szCs w:val="21"/>
              </w:rPr>
              <w:t>d）为过程的运行提供适宜的基础设施和环境；</w:t>
            </w:r>
          </w:p>
          <w:p>
            <w:pPr>
              <w:spacing w:line="400" w:lineRule="exact"/>
              <w:rPr>
                <w:rFonts w:ascii="宋体" w:hAnsi="宋体" w:cs="宋体"/>
                <w:color w:val="000000"/>
                <w:szCs w:val="21"/>
              </w:rPr>
            </w:pPr>
            <w:r>
              <w:rPr>
                <w:rFonts w:hint="eastAsia" w:ascii="宋体" w:hAnsi="宋体" w:cs="宋体"/>
                <w:color w:val="000000"/>
                <w:szCs w:val="21"/>
              </w:rPr>
              <w:t>e）配备具备能力的人员，包括所要求的资格；</w:t>
            </w:r>
          </w:p>
          <w:p>
            <w:pPr>
              <w:spacing w:line="400" w:lineRule="exact"/>
              <w:rPr>
                <w:rFonts w:ascii="宋体" w:hAnsi="宋体" w:cs="宋体"/>
                <w:color w:val="000000"/>
                <w:szCs w:val="21"/>
              </w:rPr>
            </w:pPr>
            <w:r>
              <w:rPr>
                <w:rFonts w:hint="eastAsia" w:ascii="宋体" w:hAnsi="宋体" w:cs="宋体"/>
                <w:color w:val="000000"/>
                <w:szCs w:val="21"/>
              </w:rPr>
              <w:t>f）对特殊过程的确认和定期再确认；</w:t>
            </w:r>
          </w:p>
          <w:p>
            <w:pPr>
              <w:spacing w:line="400" w:lineRule="exact"/>
              <w:rPr>
                <w:rFonts w:ascii="宋体" w:hAnsi="宋体" w:cs="宋体"/>
                <w:color w:val="000000"/>
                <w:szCs w:val="21"/>
              </w:rPr>
            </w:pPr>
            <w:r>
              <w:rPr>
                <w:rFonts w:hint="eastAsia" w:ascii="宋体" w:hAnsi="宋体" w:cs="宋体"/>
                <w:color w:val="000000"/>
                <w:szCs w:val="21"/>
              </w:rPr>
              <w:t>g）采取措施防止人为错误；</w:t>
            </w:r>
          </w:p>
          <w:p>
            <w:pPr>
              <w:spacing w:line="400" w:lineRule="exact"/>
              <w:rPr>
                <w:rFonts w:ascii="宋体" w:hAnsi="宋体" w:cs="宋体"/>
                <w:color w:val="000000"/>
                <w:szCs w:val="21"/>
              </w:rPr>
            </w:pPr>
            <w:r>
              <w:rPr>
                <w:rFonts w:hint="eastAsia" w:ascii="宋体" w:hAnsi="宋体" w:cs="宋体"/>
                <w:color w:val="000000"/>
                <w:szCs w:val="21"/>
              </w:rPr>
              <w:t>h）实施放行、交付和交付后活动。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000000"/>
                <w:szCs w:val="21"/>
              </w:rPr>
            </w:pPr>
            <w:r>
              <w:rPr>
                <w:rFonts w:hint="eastAsia" w:ascii="宋体" w:hAnsi="宋体" w:cs="宋体"/>
                <w:color w:val="000000"/>
                <w:szCs w:val="21"/>
              </w:rPr>
              <w:t>1、公司编制了《销售服务规范》、《与顾客有关过程控制程序》、《销售人员行为规范》、《销售人员考核制度》等对</w:t>
            </w:r>
            <w:r>
              <w:rPr>
                <w:rFonts w:hint="eastAsia" w:ascii="宋体" w:hAnsi="宋体" w:cs="宋体"/>
                <w:kern w:val="0"/>
                <w:szCs w:val="21"/>
              </w:rPr>
              <w:t>公司的产品</w:t>
            </w:r>
            <w:r>
              <w:rPr>
                <w:rFonts w:hint="eastAsia" w:ascii="宋体" w:hAnsi="宋体" w:cs="宋体"/>
                <w:color w:val="000000"/>
                <w:szCs w:val="21"/>
              </w:rPr>
              <w:t>销售过程进行了控制。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000000"/>
                <w:szCs w:val="21"/>
              </w:rPr>
            </w:pPr>
            <w:r>
              <w:rPr>
                <w:rFonts w:hint="eastAsia" w:ascii="宋体" w:hAnsi="宋体" w:cs="宋体"/>
                <w:color w:val="000000"/>
                <w:szCs w:val="21"/>
              </w:rPr>
              <w:t>组织产品覆盖范围：</w:t>
            </w:r>
            <w:r>
              <w:rPr>
                <w:rFonts w:hint="eastAsia" w:ascii="宋体" w:hAnsi="宋体"/>
                <w:szCs w:val="21"/>
              </w:rPr>
              <w:t>空气分离设备、天然气净化及液化设备、生物医药设备的销售。</w:t>
            </w:r>
          </w:p>
          <w:p>
            <w:pPr>
              <w:keepNext w:val="0"/>
              <w:keepLines w:val="0"/>
              <w:pageBreakBefore w:val="0"/>
              <w:widowControl w:val="0"/>
              <w:tabs>
                <w:tab w:val="left" w:pos="5820"/>
              </w:tabs>
              <w:kinsoku/>
              <w:wordWrap/>
              <w:overflowPunct/>
              <w:topLinePunct w:val="0"/>
              <w:autoSpaceDE/>
              <w:autoSpaceDN/>
              <w:bidi w:val="0"/>
              <w:adjustRightInd/>
              <w:snapToGrid/>
              <w:spacing w:line="240" w:lineRule="auto"/>
              <w:textAlignment w:val="auto"/>
              <w:rPr>
                <w:rFonts w:ascii="宋体" w:hAnsi="宋体"/>
                <w:szCs w:val="21"/>
              </w:rPr>
            </w:pPr>
            <w:r>
              <w:rPr>
                <w:rFonts w:hint="eastAsia" w:ascii="宋体" w:hAnsi="宋体" w:cs="宋体"/>
                <w:color w:val="000000"/>
                <w:szCs w:val="21"/>
              </w:rPr>
              <w:t>2、</w:t>
            </w:r>
            <w:r>
              <w:rPr>
                <w:rFonts w:hint="eastAsia" w:ascii="宋体" w:hAnsi="宋体"/>
                <w:szCs w:val="21"/>
              </w:rPr>
              <w:t>销售流程：</w:t>
            </w:r>
            <w:r>
              <w:rPr>
                <w:rFonts w:hint="eastAsia" w:ascii="宋体" w:hAnsi="宋体"/>
                <w:color w:val="000000" w:themeColor="text1"/>
                <w:sz w:val="21"/>
                <w:szCs w:val="21"/>
                <w:lang w:eastAsia="zh-CN"/>
              </w:rPr>
              <w:t>投标/业务洽谈→签订合同→采购→物资检验→交付</w:t>
            </w:r>
            <w:r>
              <w:rPr>
                <w:rFonts w:hint="eastAsia" w:ascii="宋体" w:hAnsi="宋体"/>
                <w:sz w:val="21"/>
                <w:szCs w:val="21"/>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000000"/>
                <w:szCs w:val="21"/>
              </w:rPr>
            </w:pPr>
            <w:r>
              <w:rPr>
                <w:rFonts w:hint="eastAsia" w:ascii="宋体" w:hAnsi="宋体" w:cs="宋体"/>
                <w:color w:val="000000"/>
                <w:szCs w:val="21"/>
              </w:rPr>
              <w:t xml:space="preserve">   特殊过程：销售过程。</w:t>
            </w:r>
          </w:p>
          <w:p>
            <w:pPr>
              <w:spacing w:line="400" w:lineRule="exact"/>
              <w:rPr>
                <w:rFonts w:ascii="宋体" w:hAnsi="宋体" w:cs="宋体"/>
                <w:color w:val="000000"/>
                <w:szCs w:val="21"/>
              </w:rPr>
            </w:pPr>
            <w:r>
              <w:rPr>
                <w:rFonts w:hint="eastAsia" w:ascii="宋体" w:hAnsi="宋体" w:cs="宋体"/>
                <w:color w:val="000000"/>
                <w:szCs w:val="21"/>
              </w:rPr>
              <w:t>3、技术要求 合同：销售合同</w:t>
            </w:r>
          </w:p>
          <w:p>
            <w:pPr>
              <w:rPr>
                <w:rFonts w:ascii="宋体" w:hAnsi="宋体" w:cs="宋体"/>
                <w:color w:val="000000"/>
                <w:szCs w:val="21"/>
              </w:rPr>
            </w:pPr>
            <w:r>
              <w:rPr>
                <w:rFonts w:hint="eastAsia" w:ascii="宋体" w:hAnsi="宋体" w:cs="宋体"/>
                <w:color w:val="000000"/>
                <w:szCs w:val="21"/>
              </w:rPr>
              <w:t>1)验收规范：合同技术要求及相应产品的国家标准、法律法规。</w:t>
            </w:r>
          </w:p>
          <w:p>
            <w:pPr>
              <w:spacing w:line="400" w:lineRule="exact"/>
              <w:rPr>
                <w:rFonts w:ascii="宋体" w:hAnsi="宋体" w:cs="宋体"/>
                <w:color w:val="000000"/>
                <w:szCs w:val="21"/>
              </w:rPr>
            </w:pPr>
            <w:r>
              <w:rPr>
                <w:rFonts w:hint="eastAsia" w:ascii="宋体" w:hAnsi="宋体" w:cs="宋体"/>
                <w:color w:val="000000"/>
                <w:szCs w:val="21"/>
              </w:rPr>
              <w:t>2)作业指导书：《销售人员行为规范》、《销售作业指导手册》、《销售服务规范》、《销售人员考核制度》......等。</w:t>
            </w:r>
          </w:p>
          <w:p>
            <w:pPr>
              <w:spacing w:line="400" w:lineRule="exact"/>
              <w:rPr>
                <w:rFonts w:hint="eastAsia" w:ascii="宋体" w:hAnsi="宋体" w:cs="宋体"/>
                <w:color w:val="000000"/>
                <w:szCs w:val="21"/>
              </w:rPr>
            </w:pPr>
            <w:r>
              <w:rPr>
                <w:rFonts w:hint="eastAsia" w:ascii="宋体" w:hAnsi="宋体" w:cs="宋体"/>
                <w:color w:val="000000"/>
                <w:szCs w:val="21"/>
              </w:rPr>
              <w:t>3)使用适宜的设备：电脑和办公设备等。电脑和办公设备由供应方维护和保养。</w:t>
            </w:r>
          </w:p>
          <w:p>
            <w:pPr>
              <w:spacing w:line="400" w:lineRule="exact"/>
              <w:rPr>
                <w:rFonts w:hint="eastAsia" w:ascii="宋体" w:hAnsi="宋体" w:eastAsia="宋体" w:cs="宋体"/>
                <w:color w:val="000000"/>
                <w:sz w:val="21"/>
                <w:szCs w:val="21"/>
                <w:highlight w:val="none"/>
                <w:lang w:eastAsia="zh-CN"/>
              </w:rPr>
            </w:pPr>
            <w:r>
              <w:rPr>
                <w:rFonts w:hint="eastAsia" w:ascii="宋体" w:hAnsi="宋体" w:cs="宋体"/>
                <w:color w:val="000000"/>
                <w:szCs w:val="21"/>
              </w:rPr>
              <w:t>4)监视和测量设备：</w:t>
            </w:r>
            <w:r>
              <w:rPr>
                <w:rFonts w:hint="eastAsia" w:ascii="宋体" w:hAnsi="宋体" w:cs="宋体"/>
                <w:color w:val="000000"/>
                <w:sz w:val="21"/>
                <w:szCs w:val="21"/>
              </w:rPr>
              <w:t>公司只对</w:t>
            </w:r>
            <w:r>
              <w:rPr>
                <w:rFonts w:hint="eastAsia" w:ascii="宋体" w:hAnsi="宋体" w:cs="宋体"/>
                <w:color w:val="000000"/>
                <w:sz w:val="21"/>
                <w:szCs w:val="21"/>
                <w:lang w:eastAsia="zh-CN"/>
              </w:rPr>
              <w:t>产品</w:t>
            </w:r>
            <w:r>
              <w:rPr>
                <w:rFonts w:hint="eastAsia" w:ascii="宋体" w:hAnsi="宋体" w:cs="宋体"/>
                <w:color w:val="000000"/>
                <w:sz w:val="21"/>
                <w:szCs w:val="21"/>
              </w:rPr>
              <w:t>名称、规格型号、外观、质量证明等进行验证；质量技术特性由供方提供，故公司无监视和测</w:t>
            </w:r>
            <w:r>
              <w:rPr>
                <w:rFonts w:hint="eastAsia" w:ascii="宋体" w:hAnsi="宋体" w:cs="宋体"/>
                <w:color w:val="000000"/>
                <w:sz w:val="21"/>
                <w:szCs w:val="21"/>
                <w:highlight w:val="none"/>
              </w:rPr>
              <w:t>量设备</w:t>
            </w:r>
            <w:r>
              <w:rPr>
                <w:rFonts w:hint="eastAsia" w:ascii="宋体" w:hAnsi="宋体" w:cs="宋体"/>
                <w:color w:val="000000"/>
                <w:sz w:val="21"/>
                <w:szCs w:val="21"/>
                <w:highlight w:val="none"/>
                <w:lang w:eastAsia="zh-CN"/>
              </w:rPr>
              <w:t>。</w:t>
            </w:r>
          </w:p>
          <w:p>
            <w:pPr>
              <w:spacing w:line="340" w:lineRule="exact"/>
              <w:rPr>
                <w:rFonts w:ascii="宋体" w:hAnsi="宋体" w:cs="宋体"/>
                <w:color w:val="000000"/>
                <w:szCs w:val="21"/>
                <w:highlight w:val="none"/>
              </w:rPr>
            </w:pPr>
            <w:r>
              <w:rPr>
                <w:rFonts w:hint="eastAsia" w:ascii="宋体" w:hAnsi="宋体" w:cs="宋体"/>
                <w:color w:val="000000"/>
                <w:szCs w:val="21"/>
                <w:highlight w:val="none"/>
              </w:rPr>
              <w:t>5)实施监视和测量：抽：20</w:t>
            </w:r>
            <w:r>
              <w:rPr>
                <w:rFonts w:hint="eastAsia" w:ascii="宋体" w:hAnsi="宋体" w:cs="宋体"/>
                <w:color w:val="000000"/>
                <w:szCs w:val="21"/>
                <w:highlight w:val="none"/>
                <w:lang w:val="en-US" w:eastAsia="zh-CN"/>
              </w:rPr>
              <w:t>21</w:t>
            </w:r>
            <w:r>
              <w:rPr>
                <w:rFonts w:hint="eastAsia" w:ascii="宋体" w:hAnsi="宋体" w:cs="宋体"/>
                <w:color w:val="000000"/>
                <w:szCs w:val="21"/>
                <w:highlight w:val="none"/>
              </w:rPr>
              <w:t>年1</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31</w:t>
            </w:r>
            <w:r>
              <w:rPr>
                <w:rFonts w:hint="eastAsia" w:ascii="宋体" w:hAnsi="宋体" w:cs="宋体"/>
                <w:color w:val="000000"/>
                <w:szCs w:val="21"/>
                <w:highlight w:val="none"/>
              </w:rPr>
              <w:t>日，</w:t>
            </w:r>
            <w:r>
              <w:rPr>
                <w:rFonts w:hint="eastAsia" w:ascii="宋体" w:hAnsi="宋体" w:cs="宋体"/>
                <w:color w:val="000000"/>
                <w:szCs w:val="21"/>
                <w:highlight w:val="none"/>
                <w:lang w:eastAsia="zh-CN"/>
              </w:rPr>
              <w:t>营销部员工绩效考核</w:t>
            </w:r>
            <w:r>
              <w:rPr>
                <w:rFonts w:ascii="宋体" w:hAnsi="宋体" w:cs="宋体"/>
                <w:color w:val="000000"/>
                <w:szCs w:val="21"/>
                <w:highlight w:val="none"/>
              </w:rPr>
              <w:t>表</w:t>
            </w:r>
            <w:r>
              <w:rPr>
                <w:rFonts w:hint="eastAsia" w:ascii="宋体" w:hAnsi="宋体" w:cs="宋体"/>
                <w:color w:val="000000"/>
                <w:szCs w:val="21"/>
                <w:highlight w:val="none"/>
              </w:rPr>
              <w:t>：销售人员</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练小凤</w:t>
            </w:r>
            <w:r>
              <w:rPr>
                <w:rFonts w:hint="eastAsia" w:ascii="宋体" w:hAnsi="宋体" w:cs="宋体"/>
                <w:color w:val="000000"/>
                <w:szCs w:val="21"/>
                <w:highlight w:val="none"/>
              </w:rPr>
              <w:t>。</w:t>
            </w:r>
          </w:p>
          <w:p>
            <w:pPr>
              <w:spacing w:line="340" w:lineRule="exact"/>
              <w:rPr>
                <w:rFonts w:ascii="宋体" w:hAnsi="宋体" w:cs="宋体"/>
                <w:color w:val="000000"/>
                <w:szCs w:val="21"/>
                <w:highlight w:val="none"/>
              </w:rPr>
            </w:pPr>
            <w:r>
              <w:rPr>
                <w:rFonts w:hint="eastAsia" w:ascii="宋体" w:hAnsi="宋体" w:cs="宋体"/>
                <w:color w:val="000000"/>
                <w:szCs w:val="21"/>
                <w:highlight w:val="none"/>
              </w:rPr>
              <w:t>考核时间范围：20</w:t>
            </w:r>
            <w:r>
              <w:rPr>
                <w:rFonts w:hint="eastAsia" w:ascii="宋体" w:hAnsi="宋体" w:cs="宋体"/>
                <w:color w:val="000000"/>
                <w:szCs w:val="21"/>
                <w:highlight w:val="none"/>
                <w:lang w:val="en-US" w:eastAsia="zh-CN"/>
              </w:rPr>
              <w:t>21</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日至20</w:t>
            </w:r>
            <w:r>
              <w:rPr>
                <w:rFonts w:hint="eastAsia" w:ascii="宋体" w:hAnsi="宋体" w:cs="宋体"/>
                <w:color w:val="000000"/>
                <w:szCs w:val="21"/>
                <w:highlight w:val="none"/>
                <w:lang w:val="en-US" w:eastAsia="zh-CN"/>
              </w:rPr>
              <w:t>21</w:t>
            </w:r>
            <w:r>
              <w:rPr>
                <w:rFonts w:hint="eastAsia" w:ascii="宋体" w:hAnsi="宋体" w:cs="宋体"/>
                <w:color w:val="000000"/>
                <w:szCs w:val="21"/>
                <w:highlight w:val="none"/>
              </w:rPr>
              <w:t>年1</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30</w:t>
            </w:r>
            <w:r>
              <w:rPr>
                <w:rFonts w:hint="eastAsia" w:ascii="宋体" w:hAnsi="宋体" w:cs="宋体"/>
                <w:color w:val="000000"/>
                <w:szCs w:val="21"/>
                <w:highlight w:val="none"/>
              </w:rPr>
              <w:t>日</w:t>
            </w:r>
          </w:p>
          <w:p>
            <w:pPr>
              <w:spacing w:line="340" w:lineRule="exact"/>
              <w:rPr>
                <w:rFonts w:ascii="宋体" w:hAnsi="宋体" w:cs="宋体"/>
                <w:color w:val="000000"/>
                <w:szCs w:val="21"/>
              </w:rPr>
            </w:pPr>
            <w:r>
              <w:rPr>
                <w:rFonts w:hint="eastAsia" w:ascii="宋体" w:hAnsi="宋体" w:cs="宋体"/>
                <w:color w:val="000000"/>
                <w:szCs w:val="21"/>
              </w:rPr>
              <w:t>检查内容：销售完成</w:t>
            </w:r>
            <w:r>
              <w:rPr>
                <w:rFonts w:hint="eastAsia" w:ascii="宋体" w:hAnsi="宋体" w:cs="宋体"/>
                <w:color w:val="000000"/>
                <w:szCs w:val="21"/>
                <w:lang w:eastAsia="zh-CN"/>
              </w:rPr>
              <w:t>率</w:t>
            </w:r>
            <w:r>
              <w:rPr>
                <w:rFonts w:hint="eastAsia" w:ascii="宋体" w:hAnsi="宋体" w:cs="宋体"/>
                <w:color w:val="000000"/>
                <w:szCs w:val="21"/>
              </w:rPr>
              <w:t>，</w:t>
            </w:r>
            <w:r>
              <w:rPr>
                <w:rFonts w:hint="eastAsia" w:ascii="宋体" w:hAnsi="宋体" w:cs="宋体"/>
                <w:color w:val="000000"/>
                <w:szCs w:val="21"/>
                <w:lang w:eastAsia="zh-CN"/>
              </w:rPr>
              <w:t>回款完成率</w:t>
            </w:r>
            <w:r>
              <w:rPr>
                <w:rFonts w:hint="eastAsia" w:ascii="宋体" w:hAnsi="宋体" w:cs="宋体"/>
                <w:color w:val="000000"/>
                <w:szCs w:val="21"/>
              </w:rPr>
              <w:t>、</w:t>
            </w:r>
            <w:r>
              <w:rPr>
                <w:rFonts w:hint="eastAsia" w:ascii="宋体" w:hAnsi="宋体" w:cs="宋体"/>
                <w:color w:val="000000"/>
                <w:szCs w:val="21"/>
                <w:lang w:eastAsia="zh-CN"/>
              </w:rPr>
              <w:t>新客户开发，市场信息收集，客户投诉</w:t>
            </w:r>
            <w:r>
              <w:rPr>
                <w:rFonts w:hint="eastAsia" w:ascii="宋体" w:hAnsi="宋体" w:cs="宋体"/>
                <w:color w:val="000000"/>
                <w:szCs w:val="21"/>
              </w:rPr>
              <w:t>、</w:t>
            </w:r>
            <w:r>
              <w:rPr>
                <w:rFonts w:hint="eastAsia" w:ascii="宋体" w:hAnsi="宋体" w:cs="宋体"/>
                <w:color w:val="000000"/>
                <w:szCs w:val="21"/>
                <w:lang w:eastAsia="zh-CN"/>
              </w:rPr>
              <w:t>业务技能</w:t>
            </w:r>
            <w:r>
              <w:rPr>
                <w:rFonts w:hint="eastAsia" w:ascii="宋体" w:hAnsi="宋体" w:cs="宋体"/>
                <w:color w:val="000000"/>
                <w:szCs w:val="21"/>
              </w:rPr>
              <w:t>等。</w:t>
            </w:r>
          </w:p>
          <w:p>
            <w:pPr>
              <w:spacing w:line="340" w:lineRule="exact"/>
              <w:rPr>
                <w:rFonts w:hint="default" w:ascii="宋体" w:hAnsi="宋体" w:eastAsia="宋体" w:cs="宋体"/>
                <w:color w:val="000000"/>
                <w:szCs w:val="21"/>
                <w:lang w:val="en-US" w:eastAsia="zh-CN"/>
              </w:rPr>
            </w:pPr>
            <w:r>
              <w:rPr>
                <w:rFonts w:hint="eastAsia" w:ascii="宋体" w:hAnsi="宋体" w:cs="宋体"/>
                <w:color w:val="000000"/>
                <w:szCs w:val="21"/>
              </w:rPr>
              <w:t>考核结果：</w:t>
            </w:r>
            <w:r>
              <w:rPr>
                <w:rFonts w:hint="eastAsia" w:ascii="宋体" w:hAnsi="宋体" w:cs="宋体"/>
                <w:color w:val="000000"/>
                <w:szCs w:val="21"/>
                <w:lang w:val="en-US" w:eastAsia="zh-CN"/>
              </w:rPr>
              <w:t>98分（符合要求）</w:t>
            </w:r>
          </w:p>
          <w:p>
            <w:pPr>
              <w:spacing w:line="340" w:lineRule="exact"/>
              <w:rPr>
                <w:rFonts w:hint="eastAsia" w:ascii="宋体" w:hAnsi="宋体" w:eastAsia="宋体" w:cs="宋体"/>
                <w:szCs w:val="21"/>
                <w:lang w:eastAsia="zh-CN"/>
              </w:rPr>
            </w:pPr>
            <w:r>
              <w:rPr>
                <w:rFonts w:hint="eastAsia" w:ascii="宋体" w:hAnsi="宋体" w:cs="宋体"/>
                <w:color w:val="000000"/>
                <w:szCs w:val="21"/>
              </w:rPr>
              <w:t>考评人：</w:t>
            </w:r>
            <w:r>
              <w:rPr>
                <w:rFonts w:hint="eastAsia" w:ascii="宋体" w:hAnsi="宋体" w:cs="宋体"/>
                <w:szCs w:val="21"/>
                <w:lang w:eastAsia="zh-CN"/>
              </w:rPr>
              <w:t>蒋文涛</w:t>
            </w:r>
          </w:p>
          <w:p>
            <w:pPr>
              <w:spacing w:line="400" w:lineRule="exact"/>
              <w:rPr>
                <w:rFonts w:ascii="宋体" w:hAnsi="宋体" w:cs="宋体"/>
                <w:color w:val="000000"/>
                <w:szCs w:val="21"/>
              </w:rPr>
            </w:pPr>
          </w:p>
          <w:p>
            <w:pPr>
              <w:spacing w:line="400" w:lineRule="exact"/>
              <w:rPr>
                <w:rFonts w:ascii="宋体" w:hAnsi="宋体" w:cs="宋体"/>
                <w:color w:val="000000"/>
                <w:szCs w:val="21"/>
              </w:rPr>
            </w:pPr>
            <w:r>
              <w:rPr>
                <w:rFonts w:hint="eastAsia" w:ascii="宋体" w:hAnsi="宋体" w:cs="宋体"/>
                <w:color w:val="000000"/>
                <w:szCs w:val="21"/>
              </w:rPr>
              <w:t>4、查看，合同跟踪情况：</w:t>
            </w:r>
          </w:p>
          <w:p>
            <w:pPr>
              <w:spacing w:line="400" w:lineRule="exact"/>
              <w:rPr>
                <w:rFonts w:ascii="宋体" w:hAnsi="宋体" w:cs="宋体"/>
                <w:kern w:val="0"/>
                <w:szCs w:val="21"/>
                <w:highlight w:val="none"/>
              </w:rPr>
            </w:pPr>
            <w:r>
              <w:rPr>
                <w:rFonts w:hint="eastAsia" w:ascii="宋体" w:hAnsi="宋体" w:cs="宋体"/>
                <w:kern w:val="0"/>
                <w:szCs w:val="21"/>
              </w:rPr>
              <w:t>查</w:t>
            </w:r>
            <w:r>
              <w:rPr>
                <w:rFonts w:hint="eastAsia" w:ascii="宋体" w:hAnsi="宋体" w:cs="宋体"/>
                <w:kern w:val="0"/>
                <w:szCs w:val="21"/>
                <w:highlight w:val="none"/>
              </w:rPr>
              <w:t>，2</w:t>
            </w:r>
            <w:r>
              <w:rPr>
                <w:rFonts w:hint="eastAsia" w:ascii="宋体" w:hAnsi="宋体" w:cs="宋体"/>
                <w:kern w:val="0"/>
                <w:szCs w:val="21"/>
                <w:highlight w:val="none"/>
                <w:lang w:val="en-US" w:eastAsia="zh-CN"/>
              </w:rPr>
              <w:t>021</w:t>
            </w:r>
            <w:r>
              <w:rPr>
                <w:rFonts w:hint="eastAsia" w:ascii="宋体" w:hAnsi="宋体" w:cs="宋体"/>
                <w:kern w:val="0"/>
                <w:szCs w:val="21"/>
                <w:highlight w:val="none"/>
              </w:rPr>
              <w:t>年</w:t>
            </w:r>
            <w:r>
              <w:rPr>
                <w:rFonts w:hint="eastAsia" w:ascii="宋体" w:hAnsi="宋体" w:cs="宋体"/>
                <w:kern w:val="0"/>
                <w:szCs w:val="21"/>
                <w:highlight w:val="none"/>
                <w:lang w:val="en-US" w:eastAsia="zh-CN"/>
              </w:rPr>
              <w:t>12</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9</w:t>
            </w:r>
            <w:r>
              <w:rPr>
                <w:rFonts w:hint="eastAsia" w:ascii="宋体" w:hAnsi="宋体" w:cs="宋体"/>
                <w:kern w:val="0"/>
                <w:szCs w:val="21"/>
                <w:highlight w:val="none"/>
              </w:rPr>
              <w:t>日与</w:t>
            </w:r>
            <w:r>
              <w:rPr>
                <w:rFonts w:hint="eastAsia"/>
                <w:highlight w:val="none"/>
                <w:lang w:val="en-US" w:eastAsia="zh-CN"/>
              </w:rPr>
              <w:t>四川羿能油气技术有限公司</w:t>
            </w:r>
            <w:r>
              <w:rPr>
                <w:rFonts w:hint="eastAsia" w:ascii="宋体" w:hAnsi="宋体" w:cs="宋体"/>
                <w:kern w:val="0"/>
                <w:szCs w:val="21"/>
                <w:highlight w:val="none"/>
              </w:rPr>
              <w:t>签订合同，产品：</w:t>
            </w:r>
            <w:r>
              <w:rPr>
                <w:rFonts w:hint="eastAsia" w:ascii="宋体" w:hAnsi="宋体" w:cs="宋体"/>
                <w:kern w:val="0"/>
                <w:szCs w:val="21"/>
                <w:highlight w:val="none"/>
                <w:lang w:val="en-US" w:eastAsia="zh-CN"/>
              </w:rPr>
              <w:t>LNG液化</w:t>
            </w:r>
            <w:r>
              <w:rPr>
                <w:rFonts w:hint="eastAsia"/>
                <w:szCs w:val="21"/>
                <w:highlight w:val="none"/>
                <w:lang w:val="en-US" w:eastAsia="zh-CN"/>
              </w:rPr>
              <w:t>设备</w:t>
            </w:r>
            <w:r>
              <w:rPr>
                <w:rFonts w:hint="eastAsia" w:ascii="宋体" w:hAnsi="宋体"/>
                <w:szCs w:val="21"/>
                <w:highlight w:val="none"/>
              </w:rPr>
              <w:t>销售</w:t>
            </w:r>
            <w:r>
              <w:rPr>
                <w:rFonts w:hint="eastAsia" w:ascii="宋体" w:hAnsi="宋体" w:cs="宋体"/>
                <w:kern w:val="0"/>
                <w:szCs w:val="21"/>
                <w:highlight w:val="none"/>
              </w:rPr>
              <w:t>合同的执行情况：</w:t>
            </w:r>
          </w:p>
          <w:p>
            <w:pPr>
              <w:spacing w:line="400" w:lineRule="exact"/>
              <w:rPr>
                <w:rFonts w:ascii="宋体" w:hAnsi="宋体" w:cs="宋体"/>
                <w:color w:val="000000"/>
                <w:szCs w:val="21"/>
                <w:highlight w:val="none"/>
              </w:rPr>
            </w:pPr>
            <w:r>
              <w:rPr>
                <w:rFonts w:hint="eastAsia" w:ascii="宋体" w:hAnsi="宋体" w:cs="宋体"/>
                <w:kern w:val="0"/>
                <w:szCs w:val="21"/>
                <w:highlight w:val="none"/>
              </w:rPr>
              <w:t>查，合同评审，提供有该合同2</w:t>
            </w:r>
            <w:r>
              <w:rPr>
                <w:rFonts w:hint="eastAsia" w:ascii="宋体" w:hAnsi="宋体" w:cs="宋体"/>
                <w:kern w:val="0"/>
                <w:szCs w:val="21"/>
                <w:highlight w:val="none"/>
                <w:lang w:val="en-US" w:eastAsia="zh-CN"/>
              </w:rPr>
              <w:t>021</w:t>
            </w:r>
            <w:r>
              <w:rPr>
                <w:rFonts w:hint="eastAsia" w:ascii="宋体" w:hAnsi="宋体" w:cs="宋体"/>
                <w:kern w:val="0"/>
                <w:szCs w:val="21"/>
                <w:highlight w:val="none"/>
              </w:rPr>
              <w:t>年</w:t>
            </w:r>
            <w:r>
              <w:rPr>
                <w:rFonts w:hint="eastAsia" w:ascii="宋体" w:hAnsi="宋体" w:cs="宋体"/>
                <w:kern w:val="0"/>
                <w:szCs w:val="21"/>
                <w:highlight w:val="none"/>
                <w:lang w:val="en-US" w:eastAsia="zh-CN"/>
              </w:rPr>
              <w:t>12</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5</w:t>
            </w:r>
            <w:r>
              <w:rPr>
                <w:rFonts w:hint="eastAsia" w:ascii="宋体" w:hAnsi="宋体" w:cs="宋体"/>
                <w:kern w:val="0"/>
                <w:szCs w:val="21"/>
                <w:highlight w:val="none"/>
              </w:rPr>
              <w:t>日的评审记录表，符合。</w:t>
            </w:r>
          </w:p>
          <w:p>
            <w:pPr>
              <w:spacing w:line="400" w:lineRule="exact"/>
              <w:rPr>
                <w:rFonts w:ascii="宋体" w:hAnsi="宋体" w:cs="宋体"/>
                <w:color w:val="000000"/>
                <w:szCs w:val="21"/>
                <w:highlight w:val="none"/>
              </w:rPr>
            </w:pPr>
            <w:r>
              <w:rPr>
                <w:rFonts w:hint="eastAsia" w:ascii="宋体" w:hAnsi="宋体" w:cs="宋体"/>
                <w:color w:val="000000"/>
                <w:szCs w:val="21"/>
                <w:highlight w:val="none"/>
              </w:rPr>
              <w:t>抽《顾客满意度调查表》</w:t>
            </w:r>
          </w:p>
          <w:p>
            <w:pPr>
              <w:spacing w:line="400" w:lineRule="exact"/>
              <w:rPr>
                <w:rFonts w:ascii="宋体" w:hAnsi="宋体" w:cs="宋体"/>
                <w:color w:val="000000"/>
                <w:szCs w:val="21"/>
              </w:rPr>
            </w:pPr>
            <w:r>
              <w:rPr>
                <w:rFonts w:hint="eastAsia" w:ascii="宋体" w:hAnsi="宋体" w:cs="宋体"/>
                <w:color w:val="000000"/>
                <w:szCs w:val="21"/>
              </w:rPr>
              <w:t>客户：</w:t>
            </w:r>
            <w:r>
              <w:rPr>
                <w:rFonts w:hint="eastAsia"/>
                <w:highlight w:val="none"/>
                <w:lang w:val="en-US" w:eastAsia="zh-CN"/>
              </w:rPr>
              <w:t>四川羿能油气技术有限公司</w:t>
            </w:r>
          </w:p>
          <w:p>
            <w:pPr>
              <w:spacing w:line="400" w:lineRule="exact"/>
              <w:rPr>
                <w:rFonts w:ascii="宋体" w:hAnsi="宋体" w:cs="宋体"/>
                <w:color w:val="000000"/>
                <w:szCs w:val="21"/>
              </w:rPr>
            </w:pPr>
            <w:r>
              <w:rPr>
                <w:rFonts w:hint="eastAsia" w:ascii="宋体" w:hAnsi="宋体" w:cs="宋体"/>
                <w:color w:val="000000"/>
                <w:szCs w:val="21"/>
              </w:rPr>
              <w:t>对销售的产品质量、性能、价格、交期等进行了考评，总分：9</w:t>
            </w:r>
            <w:r>
              <w:rPr>
                <w:rFonts w:hint="eastAsia" w:ascii="宋体" w:hAnsi="宋体" w:cs="宋体"/>
                <w:color w:val="000000"/>
                <w:szCs w:val="21"/>
                <w:lang w:val="en-US" w:eastAsia="zh-CN"/>
              </w:rPr>
              <w:t>9</w:t>
            </w:r>
            <w:r>
              <w:rPr>
                <w:rFonts w:hint="eastAsia" w:ascii="宋体" w:hAnsi="宋体" w:cs="宋体"/>
                <w:color w:val="000000"/>
                <w:szCs w:val="21"/>
              </w:rPr>
              <w:t>分，满意。</w:t>
            </w:r>
          </w:p>
          <w:p>
            <w:pPr>
              <w:spacing w:line="400" w:lineRule="exact"/>
              <w:rPr>
                <w:rFonts w:hint="eastAsia" w:ascii="宋体" w:hAnsi="宋体" w:cs="宋体"/>
                <w:color w:val="000000"/>
                <w:sz w:val="21"/>
                <w:szCs w:val="21"/>
              </w:rPr>
            </w:pP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查，过程检查</w:t>
            </w:r>
          </w:p>
          <w:p>
            <w:pPr>
              <w:spacing w:line="340" w:lineRule="exac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抽：20</w:t>
            </w:r>
            <w:r>
              <w:rPr>
                <w:rFonts w:hint="eastAsia" w:ascii="宋体" w:hAnsi="宋体" w:cs="宋体"/>
                <w:color w:val="000000"/>
                <w:sz w:val="21"/>
                <w:szCs w:val="21"/>
                <w:highlight w:val="none"/>
                <w:lang w:val="en-US" w:eastAsia="zh-CN"/>
              </w:rPr>
              <w:t>21</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12</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31日</w:t>
            </w:r>
            <w:r>
              <w:rPr>
                <w:rFonts w:hint="eastAsia" w:ascii="宋体" w:hAnsi="宋体" w:cs="宋体"/>
                <w:color w:val="000000"/>
                <w:sz w:val="21"/>
                <w:szCs w:val="21"/>
                <w:highlight w:val="none"/>
              </w:rPr>
              <w:t>，</w:t>
            </w:r>
            <w:r>
              <w:rPr>
                <w:rFonts w:ascii="宋体" w:hAnsi="宋体" w:cs="宋体"/>
                <w:color w:val="000000"/>
                <w:sz w:val="21"/>
                <w:szCs w:val="21"/>
                <w:highlight w:val="none"/>
              </w:rPr>
              <w:t>销售服务质量检查表</w:t>
            </w:r>
            <w:r>
              <w:rPr>
                <w:rFonts w:hint="eastAsia" w:ascii="宋体" w:hAnsi="宋体" w:cs="宋体"/>
                <w:color w:val="000000"/>
                <w:sz w:val="21"/>
                <w:szCs w:val="21"/>
                <w:highlight w:val="none"/>
              </w:rPr>
              <w:t>：销售人员</w:t>
            </w:r>
            <w:r>
              <w:rPr>
                <w:rFonts w:hint="eastAsia" w:ascii="宋体" w:hAnsi="宋体" w:cs="宋体"/>
                <w:color w:val="000000"/>
                <w:sz w:val="21"/>
                <w:szCs w:val="21"/>
                <w:highlight w:val="none"/>
                <w:lang w:eastAsia="zh-CN"/>
              </w:rPr>
              <w:t>：</w:t>
            </w:r>
            <w:r>
              <w:rPr>
                <w:rFonts w:hint="eastAsia" w:ascii="宋体" w:hAnsi="宋体" w:cs="宋体"/>
                <w:color w:val="000000"/>
                <w:szCs w:val="21"/>
                <w:highlight w:val="none"/>
                <w:lang w:val="en-US" w:eastAsia="zh-CN"/>
              </w:rPr>
              <w:t>练小凤</w:t>
            </w:r>
          </w:p>
          <w:p>
            <w:pPr>
              <w:spacing w:line="34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检查内容：</w:t>
            </w:r>
            <w:r>
              <w:rPr>
                <w:rFonts w:ascii="宋体" w:hAnsi="宋体" w:cs="宋体"/>
                <w:color w:val="000000"/>
                <w:sz w:val="21"/>
                <w:szCs w:val="21"/>
                <w:highlight w:val="none"/>
              </w:rPr>
              <w:t>销售规范履行情况</w:t>
            </w:r>
            <w:r>
              <w:rPr>
                <w:rFonts w:hint="eastAsia" w:ascii="宋体" w:hAnsi="宋体" w:cs="宋体"/>
                <w:color w:val="000000"/>
                <w:sz w:val="21"/>
                <w:szCs w:val="21"/>
                <w:highlight w:val="none"/>
              </w:rPr>
              <w:t>，</w:t>
            </w:r>
            <w:r>
              <w:rPr>
                <w:rFonts w:ascii="宋体" w:hAnsi="宋体" w:cs="宋体"/>
                <w:color w:val="000000"/>
                <w:sz w:val="21"/>
                <w:szCs w:val="21"/>
                <w:highlight w:val="none"/>
              </w:rPr>
              <w:t>销售合同管理制度履行情况</w:t>
            </w:r>
            <w:r>
              <w:rPr>
                <w:rFonts w:hint="eastAsia" w:ascii="宋体" w:hAnsi="宋体" w:cs="宋体"/>
                <w:color w:val="000000"/>
                <w:sz w:val="21"/>
                <w:szCs w:val="21"/>
                <w:highlight w:val="none"/>
              </w:rPr>
              <w:t>，</w:t>
            </w:r>
            <w:r>
              <w:rPr>
                <w:rFonts w:ascii="宋体" w:hAnsi="宋体" w:cs="宋体"/>
                <w:color w:val="000000"/>
                <w:sz w:val="21"/>
                <w:szCs w:val="21"/>
                <w:highlight w:val="none"/>
              </w:rPr>
              <w:t>顾客验收情况</w:t>
            </w:r>
            <w:r>
              <w:rPr>
                <w:rFonts w:hint="eastAsia" w:ascii="宋体" w:hAnsi="宋体" w:cs="宋体"/>
                <w:color w:val="000000"/>
                <w:sz w:val="21"/>
                <w:szCs w:val="21"/>
                <w:highlight w:val="none"/>
              </w:rPr>
              <w:t>等。</w:t>
            </w:r>
          </w:p>
          <w:p>
            <w:pPr>
              <w:spacing w:line="340" w:lineRule="exact"/>
              <w:rPr>
                <w:rFonts w:hint="eastAsia" w:ascii="宋体" w:hAnsi="宋体" w:cs="宋体"/>
                <w:color w:val="000000"/>
                <w:sz w:val="21"/>
                <w:szCs w:val="21"/>
                <w:highlight w:val="none"/>
              </w:rPr>
            </w:pPr>
            <w:r>
              <w:rPr>
                <w:rFonts w:ascii="宋体" w:hAnsi="宋体" w:cs="宋体"/>
                <w:color w:val="000000"/>
                <w:sz w:val="21"/>
                <w:szCs w:val="21"/>
                <w:highlight w:val="none"/>
              </w:rPr>
              <w:t>存在问题</w:t>
            </w:r>
            <w:r>
              <w:rPr>
                <w:rFonts w:hint="eastAsia" w:ascii="宋体" w:hAnsi="宋体" w:cs="宋体"/>
                <w:color w:val="000000"/>
                <w:sz w:val="21"/>
                <w:szCs w:val="21"/>
                <w:highlight w:val="none"/>
              </w:rPr>
              <w:t>：无</w:t>
            </w:r>
          </w:p>
          <w:p>
            <w:pPr>
              <w:spacing w:line="400" w:lineRule="exac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检查人：</w:t>
            </w:r>
            <w:r>
              <w:rPr>
                <w:rFonts w:hint="eastAsia" w:ascii="宋体" w:hAnsi="宋体" w:cs="宋体"/>
                <w:szCs w:val="21"/>
                <w:lang w:eastAsia="zh-CN"/>
              </w:rPr>
              <w:t>蒋文涛</w:t>
            </w:r>
          </w:p>
          <w:p>
            <w:pPr>
              <w:spacing w:line="400" w:lineRule="exact"/>
              <w:rPr>
                <w:rFonts w:ascii="宋体" w:hAnsi="宋体" w:cs="宋体"/>
                <w:color w:val="000000"/>
                <w:szCs w:val="21"/>
              </w:rPr>
            </w:pPr>
          </w:p>
          <w:p>
            <w:pPr>
              <w:spacing w:line="400" w:lineRule="exact"/>
              <w:rPr>
                <w:rFonts w:ascii="宋体" w:hAnsi="宋体" w:cs="宋体"/>
                <w:color w:val="000000"/>
                <w:szCs w:val="21"/>
              </w:rPr>
            </w:pPr>
            <w:r>
              <w:rPr>
                <w:rFonts w:hint="eastAsia" w:ascii="宋体" w:hAnsi="宋体" w:cs="宋体"/>
                <w:color w:val="000000"/>
                <w:szCs w:val="21"/>
              </w:rPr>
              <w:t>抽，交付情况，销售产品交付</w:t>
            </w:r>
            <w:r>
              <w:rPr>
                <w:rFonts w:hint="eastAsia" w:ascii="宋体" w:hAnsi="宋体" w:cs="宋体"/>
                <w:color w:val="000000"/>
                <w:szCs w:val="21"/>
                <w:lang w:eastAsia="zh-CN"/>
              </w:rPr>
              <w:t>由运输服务方：</w:t>
            </w:r>
            <w:r>
              <w:rPr>
                <w:rFonts w:hint="eastAsia" w:ascii="宋体" w:hAnsi="宋体" w:cs="宋体"/>
                <w:szCs w:val="21"/>
                <w:lang w:val="en-US" w:eastAsia="zh-CN"/>
              </w:rPr>
              <w:t>四川京邦达物流服务有限公司</w:t>
            </w:r>
            <w:r>
              <w:rPr>
                <w:rFonts w:hint="eastAsia" w:ascii="宋体" w:hAnsi="宋体" w:cs="宋体"/>
                <w:color w:val="000000"/>
                <w:szCs w:val="21"/>
                <w:lang w:eastAsia="zh-CN"/>
              </w:rPr>
              <w:t>直接送客户</w:t>
            </w:r>
            <w:r>
              <w:rPr>
                <w:rFonts w:hint="eastAsia" w:ascii="宋体" w:hAnsi="宋体" w:cs="宋体"/>
                <w:color w:val="000000"/>
                <w:szCs w:val="21"/>
              </w:rPr>
              <w:t>，</w:t>
            </w:r>
            <w:r>
              <w:rPr>
                <w:rFonts w:hint="eastAsia" w:ascii="宋体" w:hAnsi="宋体" w:cs="宋体"/>
                <w:color w:val="000000"/>
                <w:szCs w:val="21"/>
                <w:lang w:eastAsia="zh-CN"/>
              </w:rPr>
              <w:t>提供有运输服务方的营业执照，资质证明等材料，见附件。</w:t>
            </w:r>
            <w:r>
              <w:rPr>
                <w:rFonts w:hint="eastAsia" w:ascii="宋体" w:hAnsi="宋体" w:cs="宋体"/>
                <w:color w:val="000000"/>
                <w:szCs w:val="21"/>
              </w:rPr>
              <w:t>客户根据</w:t>
            </w:r>
            <w:r>
              <w:rPr>
                <w:rFonts w:hint="eastAsia" w:ascii="宋体" w:hAnsi="宋体" w:cs="宋体"/>
                <w:color w:val="000000"/>
                <w:szCs w:val="21"/>
                <w:lang w:eastAsia="zh-CN"/>
              </w:rPr>
              <w:t>销售合同的约定对产品</w:t>
            </w:r>
            <w:r>
              <w:rPr>
                <w:rFonts w:hint="eastAsia" w:ascii="宋体" w:hAnsi="宋体" w:cs="宋体"/>
                <w:color w:val="000000"/>
                <w:szCs w:val="21"/>
              </w:rPr>
              <w:t>进行核验。产品交付过程中未发生过大的质量问题，产品质量稳定，暂时没有接到顾客重大的质量投诉。</w:t>
            </w:r>
          </w:p>
          <w:p>
            <w:pPr>
              <w:spacing w:line="400" w:lineRule="exact"/>
              <w:rPr>
                <w:rFonts w:hint="default" w:ascii="宋体" w:hAnsi="宋体" w:eastAsia="宋体" w:cs="宋体"/>
                <w:szCs w:val="21"/>
                <w:highlight w:val="green"/>
                <w:lang w:val="en-US" w:eastAsia="zh-CN"/>
              </w:rPr>
            </w:pPr>
            <w:r>
              <w:rPr>
                <w:rFonts w:hint="eastAsia" w:ascii="宋体" w:hAnsi="宋体" w:cs="宋体"/>
                <w:szCs w:val="21"/>
              </w:rPr>
              <w:t>提供有该合同的《</w:t>
            </w:r>
            <w:r>
              <w:rPr>
                <w:rFonts w:hint="eastAsia" w:ascii="宋体" w:hAnsi="宋体" w:cs="宋体"/>
                <w:szCs w:val="21"/>
                <w:lang w:eastAsia="zh-CN"/>
              </w:rPr>
              <w:t>设备验收证明书</w:t>
            </w:r>
            <w:r>
              <w:rPr>
                <w:rFonts w:hint="eastAsia" w:ascii="宋体" w:hAnsi="宋体" w:cs="宋体"/>
                <w:szCs w:val="21"/>
              </w:rPr>
              <w:t>》，</w:t>
            </w:r>
            <w:r>
              <w:rPr>
                <w:rFonts w:hint="eastAsia" w:ascii="宋体" w:hAnsi="宋体" w:cs="宋体"/>
                <w:szCs w:val="21"/>
                <w:lang w:val="en-US" w:eastAsia="zh-CN"/>
              </w:rPr>
              <w:t>接收内容包括：供货合同、技术附件、技术标准和要求、图纸、使用说明书。</w:t>
            </w:r>
            <w:r>
              <w:rPr>
                <w:rFonts w:hint="eastAsia" w:ascii="宋体" w:hAnsi="宋体" w:cs="宋体"/>
                <w:szCs w:val="21"/>
                <w:lang w:eastAsia="zh-CN"/>
              </w:rPr>
              <w:t>验收</w:t>
            </w:r>
            <w:r>
              <w:rPr>
                <w:rFonts w:hint="eastAsia" w:ascii="宋体" w:hAnsi="宋体" w:cs="宋体"/>
                <w:szCs w:val="21"/>
              </w:rPr>
              <w:t>意见：</w:t>
            </w:r>
            <w:r>
              <w:rPr>
                <w:rFonts w:hint="eastAsia" w:ascii="宋体" w:hAnsi="宋体" w:cs="宋体"/>
                <w:szCs w:val="21"/>
                <w:lang w:eastAsia="zh-CN"/>
              </w:rPr>
              <w:t>本装置运行性能已达到</w:t>
            </w:r>
            <w:r>
              <w:rPr>
                <w:rFonts w:hint="eastAsia" w:ascii="宋体" w:hAnsi="宋体" w:cs="宋体"/>
                <w:szCs w:val="21"/>
                <w:lang w:val="en-US" w:eastAsia="zh-CN"/>
              </w:rPr>
              <w:t>合同</w:t>
            </w:r>
            <w:r>
              <w:rPr>
                <w:rFonts w:hint="eastAsia" w:ascii="宋体" w:hAnsi="宋体" w:cs="宋体"/>
                <w:szCs w:val="21"/>
                <w:lang w:eastAsia="zh-CN"/>
              </w:rPr>
              <w:t>指标</w:t>
            </w:r>
            <w:r>
              <w:rPr>
                <w:rFonts w:hint="eastAsia" w:ascii="宋体" w:hAnsi="宋体" w:cs="宋体"/>
                <w:szCs w:val="21"/>
              </w:rPr>
              <w:t>。</w:t>
            </w:r>
            <w:r>
              <w:rPr>
                <w:rFonts w:hint="eastAsia" w:ascii="宋体" w:hAnsi="宋体" w:cs="宋体"/>
                <w:szCs w:val="21"/>
                <w:highlight w:val="none"/>
              </w:rPr>
              <w:t>签收人：</w:t>
            </w:r>
            <w:r>
              <w:rPr>
                <w:rFonts w:hint="eastAsia" w:ascii="宋体" w:hAnsi="宋体" w:cs="宋体"/>
                <w:szCs w:val="21"/>
                <w:highlight w:val="none"/>
                <w:lang w:val="en-US" w:eastAsia="zh-CN"/>
              </w:rPr>
              <w:t>李波</w:t>
            </w:r>
            <w:r>
              <w:rPr>
                <w:rFonts w:hint="eastAsia" w:ascii="宋体" w:hAnsi="宋体" w:cs="宋体"/>
                <w:szCs w:val="21"/>
                <w:highlight w:val="none"/>
              </w:rPr>
              <w:t>。签</w:t>
            </w:r>
            <w:r>
              <w:rPr>
                <w:rFonts w:hint="eastAsia" w:ascii="宋体" w:hAnsi="宋体" w:cs="宋体"/>
                <w:szCs w:val="21"/>
              </w:rPr>
              <w:t>收时间：</w:t>
            </w:r>
            <w:r>
              <w:rPr>
                <w:rFonts w:hint="eastAsia" w:ascii="宋体" w:hAnsi="宋体" w:cs="宋体"/>
                <w:szCs w:val="21"/>
                <w:lang w:val="en-US" w:eastAsia="zh-CN"/>
              </w:rPr>
              <w:t>2022.4.18。</w:t>
            </w:r>
          </w:p>
          <w:p>
            <w:pPr>
              <w:spacing w:line="340" w:lineRule="exact"/>
              <w:rPr>
                <w:rFonts w:ascii="宋体" w:hAnsi="宋体" w:cs="宋体"/>
                <w:szCs w:val="21"/>
              </w:rPr>
            </w:pPr>
          </w:p>
          <w:p>
            <w:pPr>
              <w:rPr>
                <w:rFonts w:hint="eastAsia" w:ascii="宋体" w:hAnsi="宋体" w:eastAsia="宋体" w:cs="宋体"/>
                <w:kern w:val="2"/>
                <w:sz w:val="21"/>
                <w:szCs w:val="21"/>
                <w:lang w:val="en-US" w:eastAsia="zh-CN" w:bidi="ar-SA"/>
              </w:rPr>
            </w:pPr>
            <w:r>
              <w:rPr>
                <w:rFonts w:hint="eastAsia" w:ascii="宋体" w:hAnsi="宋体" w:cs="宋体"/>
                <w:color w:val="000000"/>
                <w:szCs w:val="21"/>
              </w:rPr>
              <w:t>5、公司识别需确认过程：销售服务过程。</w:t>
            </w:r>
            <w:r>
              <w:rPr>
                <w:rFonts w:hint="eastAsia" w:ascii="宋体" w:hAnsi="宋体" w:cs="宋体"/>
                <w:b/>
                <w:bCs/>
                <w:color w:val="000000"/>
                <w:szCs w:val="21"/>
                <w:lang w:val="en-US" w:eastAsia="zh-CN"/>
              </w:rPr>
              <w:t>查公司未对销售服务过程进行过程确认，不符合</w:t>
            </w:r>
            <w:r>
              <w:rPr>
                <w:rFonts w:hint="eastAsia" w:ascii="宋体" w:hAnsi="宋体" w:cs="宋体"/>
                <w:color w:val="000000"/>
                <w:szCs w:val="21"/>
              </w:rPr>
              <w:t>。</w:t>
            </w:r>
          </w:p>
        </w:tc>
        <w:tc>
          <w:tcPr>
            <w:tcW w:w="1585" w:type="dxa"/>
          </w:tcPr>
          <w:p>
            <w:pPr>
              <w:pStyle w:val="18"/>
              <w:rPr>
                <w:rFonts w:hint="eastAsia"/>
                <w:color w:val="auto"/>
                <w:lang w:eastAsia="zh-CN"/>
              </w:rPr>
            </w:pPr>
          </w:p>
          <w:p>
            <w:pPr>
              <w:pStyle w:val="18"/>
              <w:rPr>
                <w:rFonts w:hint="eastAsia"/>
                <w:color w:val="auto"/>
                <w:lang w:eastAsia="zh-CN"/>
              </w:rPr>
            </w:pPr>
          </w:p>
          <w:p>
            <w:pPr>
              <w:pStyle w:val="18"/>
              <w:rPr>
                <w:rFonts w:hint="eastAsia"/>
                <w:color w:val="auto"/>
                <w:lang w:eastAsia="zh-CN"/>
              </w:rPr>
            </w:pPr>
          </w:p>
          <w:p>
            <w:pPr>
              <w:pStyle w:val="18"/>
              <w:rPr>
                <w:rFonts w:hint="eastAsia"/>
                <w:color w:val="auto"/>
                <w:lang w:eastAsia="zh-CN"/>
              </w:rPr>
            </w:pPr>
          </w:p>
          <w:p>
            <w:pPr>
              <w:pStyle w:val="18"/>
              <w:rPr>
                <w:rFonts w:hint="eastAsia"/>
                <w:color w:val="auto"/>
                <w:lang w:eastAsia="zh-CN"/>
              </w:rPr>
            </w:pPr>
          </w:p>
          <w:p>
            <w:pPr>
              <w:pStyle w:val="18"/>
              <w:rPr>
                <w:rFonts w:hint="eastAsia"/>
                <w:color w:val="auto"/>
                <w:lang w:eastAsia="zh-CN"/>
              </w:rPr>
            </w:pPr>
          </w:p>
          <w:p>
            <w:pPr>
              <w:pStyle w:val="18"/>
              <w:rPr>
                <w:rFonts w:hint="eastAsia"/>
                <w:color w:val="auto"/>
                <w:lang w:eastAsia="zh-CN"/>
              </w:rPr>
            </w:pPr>
          </w:p>
          <w:p>
            <w:pPr>
              <w:pStyle w:val="18"/>
              <w:rPr>
                <w:rFonts w:hint="eastAsia"/>
                <w:color w:val="auto"/>
                <w:lang w:eastAsia="zh-CN"/>
              </w:rPr>
            </w:pPr>
          </w:p>
          <w:p>
            <w:pPr>
              <w:pStyle w:val="18"/>
              <w:rPr>
                <w:rFonts w:hint="eastAsia"/>
                <w:color w:val="auto"/>
                <w:lang w:eastAsia="zh-CN"/>
              </w:rPr>
            </w:pPr>
          </w:p>
          <w:p>
            <w:pPr>
              <w:pStyle w:val="18"/>
              <w:rPr>
                <w:rFonts w:hint="eastAsia"/>
                <w:color w:val="auto"/>
                <w:lang w:eastAsia="zh-CN"/>
              </w:rPr>
            </w:pPr>
          </w:p>
          <w:p>
            <w:pPr>
              <w:pStyle w:val="18"/>
              <w:rPr>
                <w:rFonts w:hint="eastAsia"/>
                <w:color w:val="auto"/>
                <w:lang w:eastAsia="zh-CN"/>
              </w:rPr>
            </w:pPr>
          </w:p>
          <w:p>
            <w:pPr>
              <w:pStyle w:val="18"/>
              <w:rPr>
                <w:rFonts w:hint="eastAsia"/>
                <w:color w:val="auto"/>
                <w:lang w:eastAsia="zh-CN"/>
              </w:rPr>
            </w:pPr>
          </w:p>
          <w:p>
            <w:pPr>
              <w:pStyle w:val="18"/>
              <w:rPr>
                <w:rFonts w:hint="eastAsia"/>
                <w:color w:val="auto"/>
                <w:lang w:eastAsia="zh-CN"/>
              </w:rPr>
            </w:pPr>
          </w:p>
          <w:p>
            <w:pPr>
              <w:pStyle w:val="18"/>
              <w:rPr>
                <w:rFonts w:hint="eastAsia"/>
                <w:color w:val="auto"/>
                <w:lang w:eastAsia="zh-CN"/>
              </w:rPr>
            </w:pPr>
          </w:p>
          <w:p>
            <w:pPr>
              <w:pStyle w:val="18"/>
              <w:rPr>
                <w:rFonts w:hint="eastAsia"/>
                <w:color w:val="auto"/>
                <w:lang w:eastAsia="zh-CN"/>
              </w:rPr>
            </w:pPr>
          </w:p>
          <w:p>
            <w:pPr>
              <w:pStyle w:val="18"/>
              <w:rPr>
                <w:rFonts w:hint="eastAsia"/>
                <w:color w:val="auto"/>
                <w:lang w:eastAsia="zh-CN"/>
              </w:rPr>
            </w:pPr>
          </w:p>
          <w:p>
            <w:pPr>
              <w:pStyle w:val="18"/>
              <w:rPr>
                <w:rFonts w:hint="eastAsia"/>
                <w:color w:val="auto"/>
                <w:lang w:eastAsia="zh-CN"/>
              </w:rPr>
            </w:pPr>
          </w:p>
          <w:p>
            <w:pPr>
              <w:pStyle w:val="18"/>
              <w:rPr>
                <w:rFonts w:hint="eastAsia"/>
                <w:color w:val="auto"/>
                <w:lang w:eastAsia="zh-CN"/>
              </w:rPr>
            </w:pPr>
          </w:p>
          <w:p>
            <w:pPr>
              <w:pStyle w:val="18"/>
              <w:rPr>
                <w:rFonts w:hint="eastAsia"/>
                <w:color w:val="auto"/>
                <w:lang w:eastAsia="zh-CN"/>
              </w:rPr>
            </w:pPr>
          </w:p>
          <w:p>
            <w:pPr>
              <w:pStyle w:val="18"/>
              <w:rPr>
                <w:rFonts w:hint="eastAsia"/>
                <w:color w:val="auto"/>
                <w:lang w:eastAsia="zh-CN"/>
              </w:rPr>
            </w:pPr>
          </w:p>
          <w:p>
            <w:pPr>
              <w:pStyle w:val="18"/>
              <w:rPr>
                <w:rFonts w:hint="eastAsia"/>
                <w:color w:val="auto"/>
                <w:lang w:eastAsia="zh-CN"/>
              </w:rPr>
            </w:pPr>
          </w:p>
          <w:p>
            <w:pPr>
              <w:pStyle w:val="18"/>
              <w:rPr>
                <w:rFonts w:hint="eastAsia"/>
                <w:color w:val="auto"/>
                <w:lang w:eastAsia="zh-CN"/>
              </w:rPr>
            </w:pPr>
          </w:p>
          <w:p>
            <w:pPr>
              <w:pStyle w:val="18"/>
              <w:rPr>
                <w:rFonts w:hint="eastAsia"/>
                <w:color w:val="auto"/>
                <w:lang w:eastAsia="zh-CN"/>
              </w:rPr>
            </w:pPr>
          </w:p>
          <w:p>
            <w:pPr>
              <w:pStyle w:val="18"/>
              <w:rPr>
                <w:rFonts w:hint="eastAsia"/>
                <w:color w:val="auto"/>
                <w:lang w:eastAsia="zh-CN"/>
              </w:rPr>
            </w:pPr>
          </w:p>
          <w:p>
            <w:pPr>
              <w:pStyle w:val="18"/>
              <w:rPr>
                <w:rFonts w:hint="eastAsia"/>
                <w:color w:val="auto"/>
                <w:lang w:eastAsia="zh-CN"/>
              </w:rPr>
            </w:pPr>
          </w:p>
          <w:p>
            <w:pPr>
              <w:pStyle w:val="18"/>
              <w:rPr>
                <w:rFonts w:hint="eastAsia"/>
                <w:color w:val="auto"/>
                <w:lang w:eastAsia="zh-CN"/>
              </w:rPr>
            </w:pPr>
          </w:p>
          <w:p>
            <w:pPr>
              <w:pStyle w:val="18"/>
              <w:rPr>
                <w:rFonts w:hint="eastAsia"/>
                <w:color w:val="auto"/>
                <w:lang w:eastAsia="zh-CN"/>
              </w:rPr>
            </w:pPr>
          </w:p>
          <w:p>
            <w:pPr>
              <w:pStyle w:val="18"/>
              <w:rPr>
                <w:rFonts w:hint="eastAsia"/>
                <w:color w:val="auto"/>
                <w:lang w:eastAsia="zh-CN"/>
              </w:rPr>
            </w:pPr>
          </w:p>
          <w:p>
            <w:pPr>
              <w:pStyle w:val="18"/>
              <w:rPr>
                <w:rFonts w:hint="eastAsia"/>
                <w:color w:val="auto"/>
                <w:lang w:eastAsia="zh-CN"/>
              </w:rPr>
            </w:pPr>
          </w:p>
          <w:p>
            <w:pPr>
              <w:pStyle w:val="18"/>
              <w:rPr>
                <w:rFonts w:hint="eastAsia"/>
                <w:color w:val="auto"/>
                <w:lang w:eastAsia="zh-CN"/>
              </w:rPr>
            </w:pPr>
          </w:p>
          <w:p>
            <w:pPr>
              <w:pStyle w:val="18"/>
              <w:rPr>
                <w:rFonts w:hint="eastAsia"/>
                <w:color w:val="auto"/>
                <w:lang w:eastAsia="zh-CN"/>
              </w:rPr>
            </w:pPr>
          </w:p>
          <w:p>
            <w:pPr>
              <w:pStyle w:val="18"/>
              <w:rPr>
                <w:rFonts w:hint="eastAsia"/>
                <w:color w:val="auto"/>
                <w:lang w:eastAsia="zh-CN"/>
              </w:rPr>
            </w:pPr>
          </w:p>
          <w:p>
            <w:pPr>
              <w:pStyle w:val="18"/>
              <w:rPr>
                <w:rFonts w:hint="eastAsia"/>
                <w:color w:val="auto"/>
                <w:lang w:eastAsia="zh-CN"/>
              </w:rPr>
            </w:pPr>
          </w:p>
          <w:p>
            <w:pPr>
              <w:pStyle w:val="18"/>
              <w:rPr>
                <w:rFonts w:hint="eastAsia"/>
                <w:color w:val="auto"/>
                <w:lang w:eastAsia="zh-CN"/>
              </w:rPr>
            </w:pPr>
          </w:p>
          <w:p>
            <w:pPr>
              <w:pStyle w:val="18"/>
              <w:rPr>
                <w:rFonts w:hint="eastAsia"/>
                <w:color w:val="auto"/>
                <w:lang w:eastAsia="zh-CN"/>
              </w:rPr>
            </w:pPr>
          </w:p>
          <w:p>
            <w:pPr>
              <w:pStyle w:val="18"/>
              <w:rPr>
                <w:rFonts w:hint="eastAsia"/>
                <w:color w:val="auto"/>
                <w:lang w:eastAsia="zh-CN"/>
              </w:rPr>
            </w:pPr>
          </w:p>
          <w:p>
            <w:pPr>
              <w:pStyle w:val="18"/>
              <w:rPr>
                <w:rFonts w:hint="eastAsia"/>
                <w:color w:val="auto"/>
                <w:lang w:eastAsia="zh-CN"/>
              </w:rPr>
            </w:pPr>
          </w:p>
          <w:p>
            <w:pPr>
              <w:pStyle w:val="18"/>
              <w:rPr>
                <w:rFonts w:hint="eastAsia"/>
                <w:color w:val="auto"/>
                <w:lang w:eastAsia="zh-CN"/>
              </w:rPr>
            </w:pPr>
          </w:p>
          <w:p>
            <w:pPr>
              <w:pStyle w:val="18"/>
              <w:rPr>
                <w:rFonts w:hint="eastAsia"/>
                <w:color w:val="auto"/>
                <w:lang w:eastAsia="zh-CN"/>
              </w:rPr>
            </w:pPr>
          </w:p>
          <w:p>
            <w:pPr>
              <w:pStyle w:val="18"/>
              <w:rPr>
                <w:rFonts w:hint="eastAsia"/>
                <w:color w:val="auto"/>
                <w:lang w:eastAsia="zh-CN"/>
              </w:rPr>
            </w:pPr>
          </w:p>
          <w:p>
            <w:pPr>
              <w:pStyle w:val="18"/>
              <w:rPr>
                <w:rFonts w:hint="eastAsia"/>
                <w:color w:val="auto"/>
                <w:lang w:eastAsia="zh-CN"/>
              </w:rPr>
            </w:pPr>
          </w:p>
          <w:p>
            <w:pPr>
              <w:pStyle w:val="18"/>
              <w:rPr>
                <w:rFonts w:hint="eastAsia"/>
                <w:color w:val="auto"/>
                <w:lang w:eastAsia="zh-CN"/>
              </w:rPr>
            </w:pPr>
          </w:p>
          <w:p>
            <w:pPr>
              <w:pStyle w:val="18"/>
              <w:rPr>
                <w:rFonts w:hint="eastAsia"/>
                <w:color w:val="auto"/>
                <w:lang w:eastAsia="zh-CN"/>
              </w:rPr>
            </w:pPr>
          </w:p>
          <w:p>
            <w:pPr>
              <w:pStyle w:val="18"/>
              <w:rPr>
                <w:rFonts w:hint="eastAsia"/>
                <w:color w:val="auto"/>
                <w:lang w:eastAsia="zh-CN"/>
              </w:rPr>
            </w:pPr>
          </w:p>
          <w:p>
            <w:pPr>
              <w:pStyle w:val="18"/>
              <w:rPr>
                <w:rFonts w:hint="eastAsia"/>
                <w:color w:val="auto"/>
                <w:lang w:eastAsia="zh-CN"/>
              </w:rPr>
            </w:pPr>
          </w:p>
          <w:p>
            <w:pPr>
              <w:pStyle w:val="18"/>
              <w:rPr>
                <w:rFonts w:hint="eastAsia"/>
                <w:color w:val="auto"/>
                <w:lang w:eastAsia="zh-CN"/>
              </w:rPr>
            </w:pPr>
          </w:p>
          <w:p>
            <w:pPr>
              <w:pStyle w:val="18"/>
              <w:rPr>
                <w:rFonts w:hint="eastAsia"/>
                <w:color w:val="auto"/>
                <w:lang w:eastAsia="zh-CN"/>
              </w:rPr>
            </w:pPr>
          </w:p>
          <w:p>
            <w:pPr>
              <w:pStyle w:val="18"/>
              <w:rPr>
                <w:rFonts w:hint="eastAsia"/>
                <w:color w:val="auto"/>
                <w:lang w:eastAsia="zh-CN"/>
              </w:rPr>
            </w:pPr>
          </w:p>
          <w:p>
            <w:pPr>
              <w:pStyle w:val="18"/>
              <w:rPr>
                <w:rFonts w:hint="eastAsia"/>
                <w:color w:val="auto"/>
                <w:lang w:eastAsia="zh-CN"/>
              </w:rPr>
            </w:pPr>
          </w:p>
          <w:p>
            <w:pPr>
              <w:pStyle w:val="18"/>
              <w:rPr>
                <w:rFonts w:hint="eastAsia"/>
                <w:color w:val="auto"/>
                <w:lang w:eastAsia="zh-CN"/>
              </w:rPr>
            </w:pPr>
          </w:p>
          <w:p>
            <w:pPr>
              <w:pStyle w:val="18"/>
              <w:rPr>
                <w:rFonts w:hint="eastAsia"/>
                <w:color w:val="auto"/>
                <w:lang w:eastAsia="zh-CN"/>
              </w:rPr>
            </w:pPr>
          </w:p>
          <w:p>
            <w:pPr>
              <w:pStyle w:val="18"/>
              <w:rPr>
                <w:rFonts w:hint="eastAsia"/>
                <w:color w:val="auto"/>
                <w:lang w:eastAsia="zh-CN"/>
              </w:rPr>
            </w:pPr>
          </w:p>
          <w:p>
            <w:pPr>
              <w:pStyle w:val="18"/>
              <w:rPr>
                <w:rFonts w:hint="default"/>
                <w:color w:val="auto"/>
                <w:lang w:val="en-US" w:eastAsia="zh-CN"/>
              </w:rPr>
            </w:pPr>
            <w:r>
              <w:rPr>
                <w:rFonts w:hint="eastAsia"/>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suppressLineNumbers w:val="0"/>
              <w:adjustRightInd w:val="0"/>
              <w:snapToGrid w:val="0"/>
              <w:spacing w:before="0" w:beforeAutospacing="0" w:after="0" w:afterAutospacing="0"/>
              <w:ind w:left="0" w:leftChars="0" w:right="0" w:rightChars="0"/>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szCs w:val="21"/>
              </w:rPr>
              <w:t>标识和可追溯性</w:t>
            </w:r>
          </w:p>
        </w:tc>
        <w:tc>
          <w:tcPr>
            <w:tcW w:w="960" w:type="dxa"/>
            <w:vAlign w:val="top"/>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新宋体"/>
                <w:kern w:val="2"/>
                <w:sz w:val="21"/>
                <w:szCs w:val="21"/>
                <w:lang w:val="en-US" w:eastAsia="zh-CN" w:bidi="ar-SA"/>
              </w:rPr>
            </w:pPr>
            <w:r>
              <w:rPr>
                <w:rFonts w:hint="eastAsia" w:ascii="宋体" w:hAnsi="宋体" w:cs="宋体"/>
                <w:szCs w:val="21"/>
              </w:rPr>
              <w:t>Q8.5.2</w:t>
            </w:r>
          </w:p>
        </w:tc>
        <w:tc>
          <w:tcPr>
            <w:tcW w:w="10004" w:type="dxa"/>
            <w:vAlign w:val="top"/>
          </w:tcPr>
          <w:p>
            <w:pPr>
              <w:spacing w:line="400" w:lineRule="exact"/>
              <w:rPr>
                <w:rFonts w:ascii="宋体" w:hAnsi="宋体" w:cs="宋体"/>
                <w:color w:val="000000"/>
                <w:szCs w:val="21"/>
              </w:rPr>
            </w:pPr>
            <w:r>
              <w:rPr>
                <w:rFonts w:hint="eastAsia" w:ascii="宋体" w:hAnsi="宋体" w:cs="宋体"/>
                <w:color w:val="000000"/>
                <w:szCs w:val="21"/>
              </w:rPr>
              <w:t>现场查见，公司在经营过程中对标识和可追溯性进行了规定。</w:t>
            </w:r>
          </w:p>
          <w:p>
            <w:pPr>
              <w:spacing w:line="400" w:lineRule="exact"/>
              <w:rPr>
                <w:rFonts w:ascii="宋体" w:hAnsi="宋体" w:cs="宋体"/>
                <w:color w:val="000000"/>
                <w:szCs w:val="21"/>
              </w:rPr>
            </w:pPr>
            <w:r>
              <w:rPr>
                <w:rFonts w:hint="eastAsia" w:ascii="宋体" w:hAnsi="宋体" w:cs="宋体"/>
                <w:color w:val="000000"/>
                <w:szCs w:val="21"/>
              </w:rPr>
              <w:t>1.销售过程采用客户投诉记录、售后维护信息确认回访表等进行标识；</w:t>
            </w:r>
          </w:p>
          <w:p>
            <w:pPr>
              <w:spacing w:line="400" w:lineRule="exact"/>
              <w:rPr>
                <w:rFonts w:ascii="宋体" w:hAnsi="宋体" w:cs="宋体"/>
                <w:color w:val="000000"/>
                <w:szCs w:val="21"/>
              </w:rPr>
            </w:pPr>
            <w:r>
              <w:rPr>
                <w:rFonts w:hint="eastAsia" w:ascii="宋体" w:hAnsi="宋体" w:cs="宋体"/>
                <w:color w:val="000000"/>
                <w:szCs w:val="21"/>
              </w:rPr>
              <w:t>2.产品按要求有检验合格标签，注明用户单位、产品名称、品种规格、数量、生产厂名、出厂日期等。</w:t>
            </w:r>
          </w:p>
          <w:p>
            <w:pPr>
              <w:spacing w:line="400" w:lineRule="exact"/>
              <w:rPr>
                <w:rFonts w:ascii="宋体" w:hAnsi="宋体" w:cs="宋体"/>
                <w:color w:val="000000"/>
                <w:szCs w:val="21"/>
              </w:rPr>
            </w:pPr>
            <w:r>
              <w:rPr>
                <w:rFonts w:hint="eastAsia" w:ascii="宋体" w:hAnsi="宋体" w:cs="宋体"/>
                <w:color w:val="000000"/>
                <w:szCs w:val="21"/>
              </w:rPr>
              <w:t>3.通过上述标识可以追溯产品的来源，和产品的生产日期、批次。</w:t>
            </w:r>
          </w:p>
          <w:p>
            <w:pPr>
              <w:keepNext w:val="0"/>
              <w:keepLines w:val="0"/>
              <w:suppressLineNumbers w:val="0"/>
              <w:spacing w:before="0" w:beforeAutospacing="0" w:after="0" w:afterAutospacing="0" w:line="400" w:lineRule="atLeast"/>
              <w:ind w:left="0" w:leftChars="0" w:right="0" w:rightChars="0" w:firstLine="420" w:firstLineChars="200"/>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szCs w:val="21"/>
              </w:rPr>
              <w:t>标识基本符合要求。</w:t>
            </w:r>
          </w:p>
        </w:tc>
        <w:tc>
          <w:tcPr>
            <w:tcW w:w="1585" w:type="dxa"/>
          </w:tcPr>
          <w:p>
            <w:pPr>
              <w:pStyle w:val="18"/>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0" w:type="auto"/>
            <w:vAlign w:val="top"/>
          </w:tcPr>
          <w:p>
            <w:pPr>
              <w:keepNext w:val="0"/>
              <w:keepLines w:val="0"/>
              <w:suppressLineNumbers w:val="0"/>
              <w:adjustRightInd w:val="0"/>
              <w:snapToGrid w:val="0"/>
              <w:spacing w:before="0" w:beforeAutospacing="0" w:after="0" w:afterAutospacing="0"/>
              <w:ind w:left="0" w:leftChars="0" w:right="0" w:rightChars="0"/>
              <w:rPr>
                <w:rFonts w:hint="eastAsia" w:cs="宋体" w:asciiTheme="minorEastAsia" w:hAnsiTheme="minorEastAsia" w:eastAsiaTheme="minorEastAsia"/>
                <w:color w:val="000000"/>
                <w:kern w:val="2"/>
                <w:sz w:val="21"/>
                <w:szCs w:val="21"/>
                <w:lang w:val="en-US" w:eastAsia="zh-CN" w:bidi="ar-SA"/>
              </w:rPr>
            </w:pPr>
            <w:r>
              <w:rPr>
                <w:rFonts w:hint="eastAsia" w:ascii="宋体" w:hAnsi="宋体" w:cs="宋体"/>
                <w:color w:val="000000"/>
                <w:szCs w:val="21"/>
              </w:rPr>
              <w:t>顾客或外部供方的财产</w:t>
            </w:r>
          </w:p>
        </w:tc>
        <w:tc>
          <w:tcPr>
            <w:tcW w:w="0" w:type="auto"/>
            <w:vAlign w:val="top"/>
          </w:tcPr>
          <w:p>
            <w:pPr>
              <w:keepNext w:val="0"/>
              <w:keepLines w:val="0"/>
              <w:suppressLineNumbers w:val="0"/>
              <w:adjustRightInd w:val="0"/>
              <w:snapToGrid w:val="0"/>
              <w:spacing w:before="0" w:beforeAutospacing="0" w:after="0" w:afterAutospacing="0"/>
              <w:ind w:left="0" w:leftChars="0" w:right="0" w:rightChars="0"/>
              <w:jc w:val="center"/>
              <w:rPr>
                <w:rFonts w:hint="eastAsia" w:cs="宋体" w:asciiTheme="minorEastAsia" w:hAnsiTheme="minorEastAsia" w:eastAsiaTheme="minorEastAsia"/>
                <w:kern w:val="2"/>
                <w:sz w:val="21"/>
                <w:szCs w:val="21"/>
                <w:lang w:val="en-US" w:eastAsia="zh-CN" w:bidi="ar-SA"/>
              </w:rPr>
            </w:pPr>
            <w:r>
              <w:rPr>
                <w:rFonts w:hint="eastAsia" w:ascii="宋体" w:hAnsi="宋体" w:cs="宋体"/>
                <w:szCs w:val="21"/>
              </w:rPr>
              <w:t>Q8.5.3</w:t>
            </w:r>
          </w:p>
        </w:tc>
        <w:tc>
          <w:tcPr>
            <w:tcW w:w="0" w:type="auto"/>
            <w:vAlign w:val="top"/>
          </w:tcPr>
          <w:p>
            <w:pPr>
              <w:spacing w:line="400" w:lineRule="exact"/>
              <w:rPr>
                <w:rFonts w:ascii="宋体" w:hAnsi="宋体" w:cs="宋体"/>
                <w:color w:val="000000"/>
                <w:szCs w:val="21"/>
              </w:rPr>
            </w:pPr>
            <w:r>
              <w:rPr>
                <w:rFonts w:hint="eastAsia" w:ascii="宋体" w:hAnsi="宋体" w:cs="宋体"/>
                <w:color w:val="000000"/>
                <w:szCs w:val="21"/>
              </w:rPr>
              <w:t xml:space="preserve">公司的顾客的财产有顾客信息、合同，公司对顾客或外部供方财产进行了保存，当顾客或外部供方财产丢失时，应告知顾客或外部供方。在服务现场保护好顾客财产，不出现损伤。  </w:t>
            </w:r>
          </w:p>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1"/>
                <w:lang w:val="en-US" w:eastAsia="zh-CN" w:bidi="ar-SA"/>
              </w:rPr>
            </w:pPr>
            <w:r>
              <w:rPr>
                <w:rFonts w:hint="eastAsia" w:ascii="宋体" w:hAnsi="宋体" w:cs="宋体"/>
                <w:color w:val="000000"/>
                <w:szCs w:val="21"/>
              </w:rPr>
              <w:t>负责人讲目前没有发生顾客或外部供方财产丢失或损伤情况；</w:t>
            </w:r>
          </w:p>
        </w:tc>
        <w:tc>
          <w:tcPr>
            <w:tcW w:w="0" w:type="auto"/>
          </w:tcPr>
          <w:p>
            <w:pPr>
              <w:pStyle w:val="18"/>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0" w:type="auto"/>
            <w:vAlign w:val="top"/>
          </w:tcPr>
          <w:p>
            <w:pPr>
              <w:keepNext w:val="0"/>
              <w:keepLines w:val="0"/>
              <w:suppressLineNumbers w:val="0"/>
              <w:adjustRightInd w:val="0"/>
              <w:snapToGrid w:val="0"/>
              <w:spacing w:before="0" w:beforeAutospacing="0" w:after="0" w:afterAutospacing="0"/>
              <w:ind w:left="0" w:leftChars="0" w:right="0" w:rightChars="0"/>
              <w:rPr>
                <w:rFonts w:hint="eastAsia" w:cs="宋体" w:asciiTheme="minorEastAsia" w:hAnsiTheme="minorEastAsia" w:eastAsiaTheme="minorEastAsia"/>
                <w:color w:val="000000"/>
                <w:kern w:val="2"/>
                <w:sz w:val="21"/>
                <w:szCs w:val="21"/>
                <w:lang w:val="en-US" w:eastAsia="zh-CN" w:bidi="ar-SA"/>
              </w:rPr>
            </w:pPr>
            <w:r>
              <w:rPr>
                <w:rFonts w:hint="eastAsia" w:ascii="宋体" w:hAnsi="宋体" w:cs="宋体"/>
                <w:color w:val="000000"/>
                <w:szCs w:val="21"/>
              </w:rPr>
              <w:t>防护</w:t>
            </w:r>
          </w:p>
        </w:tc>
        <w:tc>
          <w:tcPr>
            <w:tcW w:w="0" w:type="auto"/>
            <w:vAlign w:val="top"/>
          </w:tcPr>
          <w:p>
            <w:pPr>
              <w:keepNext w:val="0"/>
              <w:keepLines w:val="0"/>
              <w:suppressLineNumbers w:val="0"/>
              <w:adjustRightInd w:val="0"/>
              <w:snapToGrid w:val="0"/>
              <w:spacing w:before="0" w:beforeAutospacing="0" w:after="0" w:afterAutospacing="0"/>
              <w:ind w:left="0" w:leftChars="0" w:right="0" w:rightChars="0"/>
              <w:jc w:val="center"/>
              <w:rPr>
                <w:rFonts w:hint="eastAsia" w:cs="宋体" w:asciiTheme="minorEastAsia" w:hAnsiTheme="minorEastAsia" w:eastAsiaTheme="minorEastAsia"/>
                <w:kern w:val="2"/>
                <w:sz w:val="21"/>
                <w:szCs w:val="21"/>
                <w:lang w:val="en-US" w:eastAsia="zh-CN" w:bidi="ar-SA"/>
              </w:rPr>
            </w:pPr>
            <w:r>
              <w:rPr>
                <w:rFonts w:hint="eastAsia" w:ascii="宋体" w:hAnsi="宋体" w:cs="宋体"/>
                <w:szCs w:val="21"/>
              </w:rPr>
              <w:t>Q8.5.4</w:t>
            </w:r>
          </w:p>
        </w:tc>
        <w:tc>
          <w:tcPr>
            <w:tcW w:w="0" w:type="auto"/>
            <w:vAlign w:val="top"/>
          </w:tcPr>
          <w:p>
            <w:pPr>
              <w:spacing w:line="400" w:lineRule="exact"/>
            </w:pPr>
            <w:r>
              <w:rPr>
                <w:rFonts w:hint="eastAsia"/>
              </w:rPr>
              <w:t>产品防护</w:t>
            </w:r>
          </w:p>
          <w:p>
            <w:pPr>
              <w:spacing w:line="400" w:lineRule="exact"/>
            </w:pPr>
            <w:r>
              <w:rPr>
                <w:rFonts w:hint="eastAsia"/>
              </w:rPr>
              <w:t>1、对销售产品的搬运主要为</w:t>
            </w:r>
            <w:r>
              <w:rPr>
                <w:rFonts w:hint="eastAsia"/>
                <w:lang w:val="en-US" w:eastAsia="zh-CN"/>
              </w:rPr>
              <w:t>供方和顾客人工搬运</w:t>
            </w:r>
            <w:r>
              <w:rPr>
                <w:rFonts w:hint="eastAsia"/>
              </w:rPr>
              <w:t>，操作人员动作小心，未有损坏情况。</w:t>
            </w:r>
          </w:p>
          <w:p>
            <w:pPr>
              <w:spacing w:line="400" w:lineRule="exact"/>
              <w:rPr>
                <w:rFonts w:ascii="宋体" w:hAnsi="宋体" w:cs="宋体"/>
                <w:color w:val="000000"/>
                <w:szCs w:val="21"/>
              </w:rPr>
            </w:pPr>
            <w:r>
              <w:rPr>
                <w:rFonts w:hint="eastAsia"/>
              </w:rPr>
              <w:t>2、</w:t>
            </w:r>
            <w:r>
              <w:rPr>
                <w:rFonts w:hint="eastAsia"/>
                <w:lang w:val="en-US" w:eastAsia="zh-CN"/>
              </w:rPr>
              <w:t>现场</w:t>
            </w:r>
            <w:r>
              <w:rPr>
                <w:rFonts w:hint="eastAsia" w:ascii="宋体" w:hAnsi="宋体" w:cs="宋体"/>
                <w:color w:val="000000"/>
                <w:sz w:val="21"/>
                <w:szCs w:val="21"/>
              </w:rPr>
              <w:t>查看</w:t>
            </w:r>
            <w:r>
              <w:rPr>
                <w:rFonts w:hint="eastAsia" w:ascii="宋体" w:hAnsi="宋体" w:cs="宋体"/>
                <w:color w:val="000000"/>
                <w:sz w:val="21"/>
                <w:szCs w:val="21"/>
                <w:lang w:eastAsia="zh-CN"/>
              </w:rPr>
              <w:t>销售设备及配件</w:t>
            </w:r>
            <w:r>
              <w:rPr>
                <w:rFonts w:hint="eastAsia" w:ascii="宋体" w:hAnsi="宋体" w:cs="宋体"/>
                <w:color w:val="000000"/>
                <w:sz w:val="21"/>
                <w:szCs w:val="21"/>
              </w:rPr>
              <w:t>的包装主要为原包装，能起到产品包装、运输、装卸的防护作用。</w:t>
            </w:r>
          </w:p>
          <w:p>
            <w:pPr>
              <w:keepNext w:val="0"/>
              <w:keepLines w:val="0"/>
              <w:suppressLineNumbers w:val="0"/>
              <w:spacing w:before="0" w:beforeAutospacing="0" w:after="0" w:afterAutospacing="0"/>
              <w:ind w:right="0" w:rightChars="0"/>
              <w:rPr>
                <w:rFonts w:hint="eastAsia" w:ascii="宋体" w:hAnsi="宋体" w:eastAsia="宋体" w:cs="Times New Roman"/>
                <w:kern w:val="2"/>
                <w:sz w:val="21"/>
                <w:szCs w:val="21"/>
                <w:lang w:val="en-US" w:eastAsia="zh-CN" w:bidi="ar-SA"/>
              </w:rPr>
            </w:pPr>
            <w:r>
              <w:rPr>
                <w:rFonts w:hint="eastAsia" w:ascii="宋体" w:hAnsi="宋体" w:cs="宋体"/>
                <w:color w:val="000000"/>
                <w:szCs w:val="21"/>
              </w:rPr>
              <w:t>基本符合要求。</w:t>
            </w:r>
          </w:p>
        </w:tc>
        <w:tc>
          <w:tcPr>
            <w:tcW w:w="0" w:type="auto"/>
          </w:tcPr>
          <w:p>
            <w:pPr>
              <w:pStyle w:val="18"/>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0" w:type="auto"/>
            <w:vAlign w:val="top"/>
          </w:tcPr>
          <w:p>
            <w:pPr>
              <w:keepNext w:val="0"/>
              <w:keepLines w:val="0"/>
              <w:suppressLineNumbers w:val="0"/>
              <w:adjustRightInd w:val="0"/>
              <w:snapToGrid w:val="0"/>
              <w:spacing w:before="0" w:beforeAutospacing="0" w:after="0" w:afterAutospacing="0"/>
              <w:ind w:left="0" w:leftChars="0" w:right="0" w:rightChars="0"/>
              <w:rPr>
                <w:rFonts w:hint="eastAsia" w:ascii="宋体" w:hAnsi="宋体" w:eastAsia="宋体" w:cs="宋体"/>
                <w:kern w:val="2"/>
                <w:sz w:val="21"/>
                <w:szCs w:val="21"/>
                <w:lang w:val="en-US" w:eastAsia="zh-CN" w:bidi="ar-SA"/>
              </w:rPr>
            </w:pPr>
            <w:r>
              <w:rPr>
                <w:rFonts w:hint="eastAsia" w:ascii="宋体" w:hAnsi="宋体" w:cs="宋体"/>
                <w:color w:val="000000"/>
                <w:szCs w:val="21"/>
              </w:rPr>
              <w:t>交付后活动</w:t>
            </w:r>
          </w:p>
        </w:tc>
        <w:tc>
          <w:tcPr>
            <w:tcW w:w="0" w:type="auto"/>
            <w:vAlign w:val="top"/>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cs="宋体"/>
                <w:szCs w:val="21"/>
              </w:rPr>
              <w:t>Q8.5.5</w:t>
            </w:r>
          </w:p>
        </w:tc>
        <w:tc>
          <w:tcPr>
            <w:tcW w:w="0" w:type="auto"/>
            <w:vAlign w:val="top"/>
          </w:tcPr>
          <w:p>
            <w:pPr>
              <w:spacing w:line="400" w:lineRule="exact"/>
              <w:rPr>
                <w:rFonts w:ascii="宋体" w:hAnsi="宋体" w:cs="宋体"/>
                <w:color w:val="000000"/>
                <w:szCs w:val="21"/>
              </w:rPr>
            </w:pPr>
            <w:r>
              <w:rPr>
                <w:rFonts w:hint="eastAsia" w:ascii="宋体" w:hAnsi="宋体" w:cs="宋体"/>
                <w:color w:val="000000"/>
                <w:szCs w:val="21"/>
              </w:rPr>
              <w:t>公司明确服务相关交付后活动的安排及管控要求，包括满足以下各项内容要求。如: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c）其服务的性质、用途；</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ascii="宋体" w:hAnsi="宋体" w:cs="宋体"/>
                <w:color w:val="000000"/>
                <w:szCs w:val="21"/>
              </w:rPr>
            </w:pPr>
            <w:r>
              <w:rPr>
                <w:rFonts w:hint="eastAsia" w:ascii="宋体" w:hAnsi="宋体" w:cs="宋体"/>
                <w:color w:val="000000"/>
                <w:szCs w:val="21"/>
              </w:rPr>
              <w:t>此外，也包括：交付后活动可能含的担保条款所规定的相关活动，诸如合同规定的售后服务等。</w:t>
            </w:r>
          </w:p>
          <w:p>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highlight w:val="none"/>
                <w:lang w:val="en-US" w:eastAsia="zh-CN" w:bidi="ar-SA"/>
              </w:rPr>
            </w:pPr>
            <w:r>
              <w:rPr>
                <w:rFonts w:hint="eastAsia" w:ascii="宋体" w:hAnsi="宋体" w:cs="宋体"/>
                <w:color w:val="000000"/>
                <w:szCs w:val="21"/>
              </w:rPr>
              <w:t>-现场记录及沟通确认：已基本满足交付后活动的要求</w:t>
            </w:r>
            <w:r>
              <w:rPr>
                <w:rFonts w:hint="eastAsia" w:ascii="宋体" w:hAnsi="宋体" w:cs="宋体"/>
                <w:color w:val="000000"/>
                <w:szCs w:val="21"/>
                <w:lang w:eastAsia="zh-CN"/>
              </w:rPr>
              <w:t>。</w:t>
            </w:r>
          </w:p>
        </w:tc>
        <w:tc>
          <w:tcPr>
            <w:tcW w:w="0" w:type="auto"/>
          </w:tcPr>
          <w:p>
            <w:pPr>
              <w:pStyle w:val="18"/>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0" w:type="auto"/>
            <w:vAlign w:val="top"/>
          </w:tcPr>
          <w:p>
            <w:pPr>
              <w:keepNext w:val="0"/>
              <w:keepLines w:val="0"/>
              <w:suppressLineNumbers w:val="0"/>
              <w:adjustRightInd w:val="0"/>
              <w:snapToGrid w:val="0"/>
              <w:spacing w:before="0" w:beforeAutospacing="0" w:after="0" w:afterAutospacing="0"/>
              <w:ind w:left="0" w:leftChars="0" w:right="0" w:rightChars="0"/>
              <w:rPr>
                <w:rFonts w:hint="eastAsia" w:cs="宋体" w:asciiTheme="minorEastAsia" w:hAnsiTheme="minorEastAsia" w:eastAsiaTheme="minorEastAsia"/>
                <w:color w:val="000000"/>
                <w:kern w:val="2"/>
                <w:sz w:val="21"/>
                <w:szCs w:val="21"/>
                <w:lang w:val="en-US" w:eastAsia="zh-CN" w:bidi="ar-SA"/>
              </w:rPr>
            </w:pPr>
            <w:r>
              <w:rPr>
                <w:rFonts w:hint="eastAsia" w:ascii="宋体" w:hAnsi="宋体" w:cs="宋体"/>
                <w:color w:val="000000"/>
                <w:szCs w:val="21"/>
              </w:rPr>
              <w:t>更改控制</w:t>
            </w:r>
          </w:p>
        </w:tc>
        <w:tc>
          <w:tcPr>
            <w:tcW w:w="0" w:type="auto"/>
            <w:vAlign w:val="top"/>
          </w:tcPr>
          <w:p>
            <w:pPr>
              <w:keepNext w:val="0"/>
              <w:keepLines w:val="0"/>
              <w:suppressLineNumbers w:val="0"/>
              <w:adjustRightInd w:val="0"/>
              <w:snapToGrid w:val="0"/>
              <w:spacing w:before="0" w:beforeAutospacing="0" w:after="0" w:afterAutospacing="0"/>
              <w:ind w:left="0" w:leftChars="0" w:right="0" w:rightChars="0"/>
              <w:jc w:val="center"/>
              <w:rPr>
                <w:rFonts w:hint="eastAsia" w:cs="宋体" w:asciiTheme="minorEastAsia" w:hAnsiTheme="minorEastAsia" w:eastAsiaTheme="minorEastAsia"/>
                <w:kern w:val="2"/>
                <w:sz w:val="21"/>
                <w:szCs w:val="21"/>
                <w:lang w:val="en-US" w:eastAsia="zh-CN" w:bidi="ar-SA"/>
              </w:rPr>
            </w:pPr>
            <w:r>
              <w:rPr>
                <w:rFonts w:hint="eastAsia" w:ascii="宋体" w:hAnsi="宋体" w:cs="宋体"/>
                <w:szCs w:val="21"/>
              </w:rPr>
              <w:t>Q8.5.6</w:t>
            </w:r>
          </w:p>
        </w:tc>
        <w:tc>
          <w:tcPr>
            <w:tcW w:w="0" w:type="auto"/>
            <w:vAlign w:val="top"/>
          </w:tcPr>
          <w:p>
            <w:pPr>
              <w:keepNext w:val="0"/>
              <w:keepLines w:val="0"/>
              <w:suppressLineNumbers w:val="0"/>
              <w:spacing w:before="0" w:beforeAutospacing="0" w:after="0" w:afterAutospacing="0" w:line="400" w:lineRule="exact"/>
              <w:ind w:left="0" w:leftChars="0" w:right="0" w:rightChars="0"/>
              <w:rPr>
                <w:rFonts w:hint="eastAsia" w:ascii="宋体" w:hAnsi="宋体" w:eastAsia="宋体" w:cs="Times New Roman"/>
                <w:kern w:val="2"/>
                <w:sz w:val="21"/>
                <w:szCs w:val="21"/>
                <w:lang w:val="en-US" w:eastAsia="zh-CN" w:bidi="ar-SA"/>
              </w:rPr>
            </w:pPr>
            <w:r>
              <w:rPr>
                <w:rFonts w:hint="eastAsia" w:ascii="宋体" w:hAnsi="宋体" w:cs="宋体"/>
                <w:color w:val="000000"/>
                <w:szCs w:val="21"/>
              </w:rPr>
              <w:t>公司对服务提供的更改管控要求予以明确规定：包括对其更改的评审、授权信息及需采取的措施等。经查：体系运行至今，暂无服务提供的更改情形。</w:t>
            </w:r>
          </w:p>
        </w:tc>
        <w:tc>
          <w:tcPr>
            <w:tcW w:w="0" w:type="auto"/>
          </w:tcPr>
          <w:p>
            <w:pPr>
              <w:pStyle w:val="18"/>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0" w:type="auto"/>
            <w:vAlign w:val="top"/>
          </w:tcPr>
          <w:p>
            <w:pPr>
              <w:keepNext w:val="0"/>
              <w:keepLines w:val="0"/>
              <w:suppressLineNumbers w:val="0"/>
              <w:spacing w:before="0" w:beforeAutospacing="0" w:after="0" w:afterAutospacing="0"/>
              <w:ind w:left="0" w:leftChars="0" w:right="0" w:rightChars="0"/>
              <w:rPr>
                <w:rFonts w:hint="eastAsia" w:ascii="宋体" w:hAnsi="宋体" w:eastAsia="宋体" w:cs="宋体"/>
                <w:color w:val="000000"/>
                <w:kern w:val="2"/>
                <w:sz w:val="21"/>
                <w:szCs w:val="21"/>
                <w:lang w:val="en-US" w:eastAsia="zh-CN" w:bidi="ar-SA"/>
              </w:rPr>
            </w:pPr>
            <w:r>
              <w:rPr>
                <w:rFonts w:hint="eastAsia" w:ascii="宋体" w:hAnsi="宋体" w:cs="新宋体"/>
                <w:sz w:val="21"/>
                <w:szCs w:val="21"/>
              </w:rPr>
              <w:t>产品和服务放行；</w:t>
            </w:r>
          </w:p>
        </w:tc>
        <w:tc>
          <w:tcPr>
            <w:tcW w:w="0" w:type="auto"/>
            <w:vAlign w:val="top"/>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cs="新宋体"/>
                <w:sz w:val="21"/>
                <w:szCs w:val="21"/>
              </w:rPr>
              <w:t>Q8.6</w:t>
            </w:r>
          </w:p>
        </w:tc>
        <w:tc>
          <w:tcPr>
            <w:tcW w:w="0" w:type="auto"/>
            <w:vAlign w:val="top"/>
          </w:tcPr>
          <w:p>
            <w:pPr>
              <w:spacing w:line="360" w:lineRule="auto"/>
              <w:ind w:right="71" w:rightChars="34" w:firstLine="420" w:firstLineChars="200"/>
              <w:jc w:val="left"/>
              <w:rPr>
                <w:rFonts w:hint="eastAsia" w:ascii="宋体" w:hAnsi="宋体" w:eastAsia="宋体" w:cs="宋体"/>
                <w:szCs w:val="21"/>
                <w:lang w:eastAsia="zh-CN"/>
              </w:rPr>
            </w:pPr>
            <w:r>
              <w:rPr>
                <w:rFonts w:hint="eastAsia" w:ascii="宋体" w:hAnsi="宋体" w:eastAsia="宋体" w:cs="宋体"/>
                <w:szCs w:val="21"/>
              </w:rPr>
              <w:t>公司为验证服务的要求是否得到满足对需实施监视和检验的阶段、过程、项目及记录等予以规定</w:t>
            </w:r>
            <w:r>
              <w:rPr>
                <w:rFonts w:hint="eastAsia" w:ascii="宋体" w:hAnsi="宋体" w:eastAsia="宋体" w:cs="宋体"/>
                <w:szCs w:val="21"/>
                <w:lang w:eastAsia="zh-CN"/>
              </w:rPr>
              <w:t>，</w:t>
            </w:r>
            <w:r>
              <w:rPr>
                <w:rFonts w:hint="eastAsia" w:ascii="宋体" w:hAnsi="宋体" w:eastAsia="宋体" w:cs="宋体"/>
                <w:szCs w:val="21"/>
              </w:rPr>
              <w:t>公司明确对各阶段产品和服务的放行均须实施必要的记录并保留。详见如下输入、过程及输出检验证据抽样</w:t>
            </w:r>
            <w:r>
              <w:rPr>
                <w:rFonts w:hint="eastAsia" w:ascii="宋体" w:hAnsi="宋体" w:cs="宋体"/>
                <w:szCs w:val="21"/>
                <w:lang w:eastAsia="zh-CN"/>
              </w:rPr>
              <w:t>。</w:t>
            </w:r>
          </w:p>
          <w:p>
            <w:pPr>
              <w:spacing w:line="360" w:lineRule="auto"/>
              <w:ind w:right="71" w:rightChars="34"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eastAsia="zh-CN"/>
              </w:rPr>
              <w:t>公司销售产品为自己生产的</w:t>
            </w:r>
            <w:r>
              <w:rPr>
                <w:rFonts w:hint="eastAsia" w:ascii="宋体" w:hAnsi="宋体"/>
                <w:szCs w:val="21"/>
              </w:rPr>
              <w:t>空气分离设备、天然气净化及液化设备、生物医药设备</w:t>
            </w:r>
            <w:r>
              <w:rPr>
                <w:rFonts w:hint="eastAsia" w:ascii="宋体" w:hAnsi="宋体" w:eastAsia="宋体" w:cs="宋体"/>
                <w:szCs w:val="21"/>
                <w:lang w:eastAsia="zh-CN"/>
              </w:rPr>
              <w:t>，在销售前有专人验收后再</w:t>
            </w:r>
            <w:r>
              <w:rPr>
                <w:rFonts w:hint="eastAsia" w:ascii="宋体" w:hAnsi="宋体" w:cs="宋体"/>
                <w:szCs w:val="21"/>
                <w:lang w:eastAsia="zh-CN"/>
              </w:rPr>
              <w:t>由运输服务方运</w:t>
            </w:r>
            <w:r>
              <w:rPr>
                <w:rFonts w:hint="eastAsia" w:ascii="宋体" w:hAnsi="宋体" w:eastAsia="宋体" w:cs="宋体"/>
                <w:szCs w:val="21"/>
                <w:lang w:eastAsia="zh-CN"/>
              </w:rPr>
              <w:t>往顾客处。</w:t>
            </w:r>
            <w:r>
              <w:rPr>
                <w:rFonts w:hint="eastAsia" w:ascii="宋体" w:hAnsi="宋体" w:eastAsia="宋体" w:cs="宋体"/>
                <w:szCs w:val="21"/>
                <w:lang w:val="en-US" w:eastAsia="zh-CN"/>
              </w:rPr>
              <w:t>现场</w:t>
            </w:r>
            <w:r>
              <w:rPr>
                <w:rFonts w:hint="eastAsia" w:ascii="宋体" w:hAnsi="宋体" w:eastAsia="宋体" w:cs="宋体"/>
                <w:szCs w:val="21"/>
                <w:lang w:eastAsia="zh-CN"/>
              </w:rPr>
              <w:t>查见，</w:t>
            </w:r>
            <w:r>
              <w:rPr>
                <w:rFonts w:hint="eastAsia" w:ascii="宋体" w:hAnsi="宋体" w:eastAsia="宋体" w:cs="宋体"/>
                <w:szCs w:val="21"/>
                <w:lang w:val="en-US" w:eastAsia="zh-CN"/>
              </w:rPr>
              <w:t>通风良好，消防设施齐备有效，</w:t>
            </w:r>
            <w:r>
              <w:rPr>
                <w:rFonts w:hint="eastAsia" w:ascii="宋体" w:hAnsi="宋体" w:eastAsia="宋体" w:cs="宋体"/>
                <w:szCs w:val="21"/>
                <w:lang w:eastAsia="zh-CN"/>
              </w:rPr>
              <w:t>产品堆放整齐，产品的搬运采用</w:t>
            </w:r>
            <w:r>
              <w:rPr>
                <w:rFonts w:hint="eastAsia" w:ascii="宋体" w:hAnsi="宋体" w:cs="宋体"/>
                <w:szCs w:val="21"/>
                <w:lang w:eastAsia="zh-CN"/>
              </w:rPr>
              <w:t>行</w:t>
            </w:r>
            <w:r>
              <w:rPr>
                <w:rFonts w:hint="eastAsia" w:ascii="宋体" w:hAnsi="宋体" w:eastAsia="宋体" w:cs="宋体"/>
                <w:szCs w:val="21"/>
                <w:lang w:eastAsia="zh-CN"/>
              </w:rPr>
              <w:t>车</w:t>
            </w:r>
            <w:r>
              <w:rPr>
                <w:rFonts w:hint="eastAsia" w:ascii="宋体" w:hAnsi="宋体" w:cs="宋体"/>
                <w:szCs w:val="21"/>
                <w:lang w:eastAsia="zh-CN"/>
              </w:rPr>
              <w:t>或</w:t>
            </w:r>
            <w:r>
              <w:rPr>
                <w:rFonts w:hint="eastAsia" w:ascii="宋体" w:hAnsi="宋体" w:eastAsia="宋体" w:cs="宋体"/>
                <w:szCs w:val="21"/>
                <w:lang w:eastAsia="zh-CN"/>
              </w:rPr>
              <w:t>推车搬运，未见野蛮操作的情</w:t>
            </w:r>
            <w:r>
              <w:rPr>
                <w:rFonts w:hint="eastAsia" w:ascii="宋体" w:hAnsi="宋体" w:eastAsia="宋体" w:cs="宋体"/>
                <w:szCs w:val="21"/>
                <w:lang w:val="en-US" w:eastAsia="zh-CN"/>
              </w:rPr>
              <w:t>况。</w:t>
            </w:r>
          </w:p>
          <w:p>
            <w:pPr>
              <w:spacing w:line="360" w:lineRule="auto"/>
              <w:ind w:right="71" w:rightChars="34"/>
              <w:jc w:val="left"/>
              <w:rPr>
                <w:rFonts w:hint="eastAsia" w:ascii="宋体" w:hAnsi="宋体" w:eastAsia="宋体" w:cs="宋体"/>
                <w:szCs w:val="21"/>
                <w:lang w:val="en-US" w:eastAsia="zh-CN"/>
              </w:rPr>
            </w:pPr>
            <w:r>
              <w:rPr>
                <w:rFonts w:hint="eastAsia" w:ascii="宋体" w:hAnsi="宋体" w:eastAsia="宋体" w:cs="宋体"/>
                <w:szCs w:val="21"/>
                <w:lang w:val="en-US" w:eastAsia="zh-CN"/>
              </w:rPr>
              <w:t>1、抽查产品验证记录，</w:t>
            </w:r>
          </w:p>
          <w:p>
            <w:pPr>
              <w:spacing w:line="360" w:lineRule="auto"/>
              <w:ind w:right="71" w:rightChars="34"/>
              <w:jc w:val="left"/>
              <w:rPr>
                <w:rFonts w:hint="eastAsia" w:ascii="宋体" w:hAnsi="宋体" w:eastAsia="宋体" w:cs="宋体"/>
                <w:sz w:val="21"/>
                <w:szCs w:val="21"/>
              </w:rPr>
            </w:pPr>
            <w:r>
              <w:rPr>
                <w:rFonts w:hint="eastAsia" w:ascii="宋体" w:hAnsi="宋体" w:eastAsia="宋体" w:cs="宋体"/>
                <w:sz w:val="21"/>
                <w:szCs w:val="21"/>
              </w:rPr>
              <w:t>供货检验依据：合同的质量要求。</w:t>
            </w:r>
          </w:p>
          <w:p>
            <w:pPr>
              <w:spacing w:line="360" w:lineRule="auto"/>
              <w:ind w:right="71" w:rightChars="34"/>
              <w:jc w:val="left"/>
              <w:rPr>
                <w:rFonts w:hint="eastAsia" w:ascii="宋体" w:hAnsi="宋体" w:eastAsia="宋体" w:cs="宋体"/>
                <w:szCs w:val="21"/>
                <w:lang w:val="en-US" w:eastAsia="zh-CN"/>
              </w:rPr>
            </w:pPr>
            <w:r>
              <w:rPr>
                <w:rFonts w:hint="eastAsia" w:ascii="宋体" w:hAnsi="宋体" w:eastAsia="宋体" w:cs="宋体"/>
                <w:szCs w:val="21"/>
                <w:lang w:val="en-US" w:eastAsia="zh-CN"/>
              </w:rPr>
              <w:t>查《入库单》</w:t>
            </w:r>
          </w:p>
          <w:p>
            <w:pPr>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rPr>
              <w:t>负责人讲：公司只对名称、规格型号、外观、质量证明等进行验证。</w:t>
            </w:r>
          </w:p>
          <w:p>
            <w:pPr>
              <w:spacing w:line="400" w:lineRule="exac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）日期：</w:t>
            </w:r>
            <w:r>
              <w:rPr>
                <w:rFonts w:hint="eastAsia" w:ascii="宋体" w:hAnsi="宋体" w:eastAsia="宋体" w:cs="宋体"/>
                <w:sz w:val="21"/>
                <w:szCs w:val="21"/>
                <w:highlight w:val="none"/>
                <w:lang w:val="en-US" w:eastAsia="zh-CN"/>
              </w:rPr>
              <w:t>2021.12.15</w:t>
            </w:r>
          </w:p>
          <w:p>
            <w:pPr>
              <w:spacing w:line="400" w:lineRule="exact"/>
              <w:rPr>
                <w:rFonts w:hint="default" w:ascii="宋体" w:hAnsi="宋体" w:cs="宋体"/>
                <w:sz w:val="21"/>
                <w:szCs w:val="21"/>
                <w:lang w:val="en-US" w:eastAsia="zh-CN"/>
              </w:rPr>
            </w:pPr>
            <w:r>
              <w:rPr>
                <w:rFonts w:hint="eastAsia" w:ascii="宋体" w:hAnsi="宋体" w:eastAsia="宋体" w:cs="宋体"/>
                <w:sz w:val="21"/>
                <w:szCs w:val="21"/>
              </w:rPr>
              <w:t>材料名称：</w:t>
            </w:r>
            <w:r>
              <w:rPr>
                <w:rFonts w:hint="eastAsia" w:ascii="宋体" w:hAnsi="宋体" w:cs="宋体"/>
                <w:sz w:val="21"/>
                <w:szCs w:val="21"/>
                <w:highlight w:val="none"/>
                <w:lang w:val="en-US" w:eastAsia="zh-CN"/>
              </w:rPr>
              <w:t>透平膨胀机</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数量：</w:t>
            </w:r>
            <w:r>
              <w:rPr>
                <w:rFonts w:hint="eastAsia" w:ascii="宋体" w:hAnsi="宋体" w:cs="宋体"/>
                <w:sz w:val="21"/>
                <w:szCs w:val="21"/>
                <w:lang w:val="en-US" w:eastAsia="zh-CN"/>
              </w:rPr>
              <w:t>2台</w:t>
            </w:r>
          </w:p>
          <w:p>
            <w:pPr>
              <w:spacing w:line="400" w:lineRule="exact"/>
              <w:rPr>
                <w:rFonts w:hint="eastAsia" w:ascii="宋体" w:hAnsi="宋体" w:eastAsia="宋体" w:cs="宋体"/>
                <w:sz w:val="21"/>
                <w:szCs w:val="21"/>
              </w:rPr>
            </w:pPr>
            <w:r>
              <w:rPr>
                <w:rFonts w:hint="eastAsia" w:ascii="宋体" w:hAnsi="宋体" w:eastAsia="宋体" w:cs="宋体"/>
                <w:sz w:val="21"/>
                <w:szCs w:val="21"/>
              </w:rPr>
              <w:t>检验项目:外观、规格、型号、数量、合格证等</w:t>
            </w:r>
          </w:p>
          <w:p>
            <w:pPr>
              <w:spacing w:line="360" w:lineRule="auto"/>
              <w:ind w:right="71" w:rightChars="34"/>
              <w:jc w:val="left"/>
              <w:rPr>
                <w:rFonts w:hint="eastAsia" w:ascii="宋体" w:hAnsi="宋体" w:eastAsia="宋体" w:cs="宋体"/>
                <w:szCs w:val="21"/>
              </w:rPr>
            </w:pPr>
            <w:r>
              <w:rPr>
                <w:rFonts w:hint="eastAsia" w:ascii="宋体" w:hAnsi="宋体" w:eastAsia="宋体" w:cs="宋体"/>
                <w:szCs w:val="21"/>
              </w:rPr>
              <w:t>结论：合格，入库</w:t>
            </w:r>
          </w:p>
          <w:p>
            <w:pPr>
              <w:spacing w:line="360" w:lineRule="auto"/>
              <w:ind w:right="71" w:rightChars="34"/>
              <w:jc w:val="left"/>
              <w:rPr>
                <w:rFonts w:hint="eastAsia" w:ascii="宋体" w:hAnsi="宋体" w:eastAsia="宋体" w:cs="宋体"/>
                <w:szCs w:val="21"/>
              </w:rPr>
            </w:pPr>
            <w:r>
              <w:rPr>
                <w:rFonts w:hint="eastAsia" w:ascii="宋体" w:hAnsi="宋体" w:eastAsia="宋体" w:cs="宋体"/>
                <w:szCs w:val="21"/>
              </w:rPr>
              <w:t>检验员</w:t>
            </w:r>
            <w:r>
              <w:rPr>
                <w:rFonts w:hint="eastAsia" w:ascii="宋体" w:hAnsi="宋体" w:eastAsia="宋体" w:cs="宋体"/>
                <w:szCs w:val="21"/>
                <w:lang w:eastAsia="zh-CN"/>
              </w:rPr>
              <w:t>：</w:t>
            </w:r>
            <w:r>
              <w:rPr>
                <w:rFonts w:hint="eastAsia" w:ascii="宋体" w:hAnsi="宋体" w:cs="宋体"/>
                <w:szCs w:val="21"/>
                <w:lang w:val="en-US" w:eastAsia="zh-CN"/>
              </w:rPr>
              <w:t>蒋文涛</w:t>
            </w:r>
            <w:r>
              <w:rPr>
                <w:rFonts w:hint="eastAsia" w:ascii="宋体" w:hAnsi="宋体" w:cs="宋体"/>
                <w:szCs w:val="21"/>
                <w:lang w:eastAsia="zh-CN"/>
              </w:rPr>
              <w:t>，</w:t>
            </w:r>
            <w:r>
              <w:rPr>
                <w:rFonts w:hint="eastAsia" w:ascii="宋体" w:hAnsi="宋体" w:eastAsia="宋体" w:cs="宋体"/>
                <w:szCs w:val="21"/>
              </w:rPr>
              <w:t xml:space="preserve">  结论：合格</w:t>
            </w:r>
          </w:p>
          <w:p>
            <w:pPr>
              <w:numPr>
                <w:ilvl w:val="0"/>
                <w:numId w:val="5"/>
              </w:numPr>
              <w:spacing w:line="360" w:lineRule="auto"/>
              <w:ind w:left="0" w:leftChars="0" w:right="71" w:rightChars="34" w:firstLine="0" w:firstLineChars="0"/>
              <w:jc w:val="left"/>
              <w:rPr>
                <w:rFonts w:hint="eastAsia" w:ascii="宋体" w:hAnsi="宋体" w:cs="宋体"/>
                <w:szCs w:val="21"/>
                <w:lang w:val="en-US" w:eastAsia="zh-CN"/>
              </w:rPr>
            </w:pPr>
            <w:r>
              <w:rPr>
                <w:rFonts w:hint="eastAsia" w:ascii="宋体" w:hAnsi="宋体" w:eastAsia="宋体" w:cs="宋体"/>
                <w:szCs w:val="21"/>
              </w:rPr>
              <w:t>日期：20</w:t>
            </w:r>
            <w:r>
              <w:rPr>
                <w:rFonts w:hint="eastAsia" w:ascii="宋体" w:hAnsi="宋体" w:cs="宋体"/>
                <w:szCs w:val="21"/>
                <w:lang w:val="en-US" w:eastAsia="zh-CN"/>
              </w:rPr>
              <w:t>22.1.16</w:t>
            </w:r>
          </w:p>
          <w:p>
            <w:pPr>
              <w:numPr>
                <w:ilvl w:val="0"/>
                <w:numId w:val="0"/>
              </w:numPr>
              <w:spacing w:line="360" w:lineRule="auto"/>
              <w:ind w:leftChars="0" w:right="71" w:rightChars="34"/>
              <w:jc w:val="left"/>
              <w:rPr>
                <w:rFonts w:hint="default" w:ascii="宋体" w:hAnsi="宋体" w:eastAsia="宋体" w:cs="宋体"/>
                <w:color w:val="000000" w:themeColor="text1"/>
                <w:szCs w:val="21"/>
                <w:lang w:val="en-US" w:eastAsia="zh-CN"/>
              </w:rPr>
            </w:pPr>
            <w:r>
              <w:rPr>
                <w:rFonts w:hint="eastAsia" w:ascii="宋体" w:hAnsi="宋体" w:eastAsia="宋体" w:cs="宋体"/>
                <w:color w:val="000000" w:themeColor="text1"/>
                <w:szCs w:val="21"/>
                <w:lang w:eastAsia="zh-CN"/>
              </w:rPr>
              <w:t>产品</w:t>
            </w:r>
            <w:r>
              <w:rPr>
                <w:rFonts w:hint="eastAsia" w:ascii="宋体" w:hAnsi="宋体" w:eastAsia="宋体" w:cs="宋体"/>
                <w:color w:val="000000" w:themeColor="text1"/>
                <w:szCs w:val="21"/>
              </w:rPr>
              <w:t>名称：</w:t>
            </w:r>
            <w:r>
              <w:rPr>
                <w:rFonts w:hint="eastAsia" w:ascii="宋体" w:hAnsi="宋体" w:cs="宋体"/>
                <w:color w:val="000000" w:themeColor="text1"/>
                <w:szCs w:val="21"/>
                <w:lang w:val="en-US" w:eastAsia="zh-CN"/>
              </w:rPr>
              <w:t>钢管</w:t>
            </w:r>
            <w:r>
              <w:rPr>
                <w:rFonts w:hint="eastAsia" w:ascii="宋体" w:hAnsi="宋体" w:cs="宋体"/>
                <w:szCs w:val="21"/>
                <w:lang w:val="en-US" w:eastAsia="zh-CN"/>
              </w:rPr>
              <w:t>，</w:t>
            </w:r>
            <w:r>
              <w:rPr>
                <w:rFonts w:hint="eastAsia" w:ascii="宋体" w:hAnsi="宋体" w:eastAsia="宋体" w:cs="宋体"/>
                <w:color w:val="000000" w:themeColor="text1"/>
                <w:szCs w:val="21"/>
              </w:rPr>
              <w:t>数量：</w:t>
            </w:r>
            <w:r>
              <w:rPr>
                <w:rFonts w:hint="eastAsia" w:ascii="宋体" w:hAnsi="宋体" w:cs="宋体"/>
                <w:color w:val="000000" w:themeColor="text1"/>
                <w:szCs w:val="21"/>
                <w:lang w:val="en-US" w:eastAsia="zh-CN"/>
              </w:rPr>
              <w:t>见采购合同清单</w:t>
            </w:r>
          </w:p>
          <w:p>
            <w:pPr>
              <w:spacing w:line="360" w:lineRule="auto"/>
              <w:ind w:right="71" w:rightChars="34"/>
              <w:jc w:val="left"/>
              <w:rPr>
                <w:rFonts w:hint="eastAsia" w:ascii="宋体" w:hAnsi="宋体" w:eastAsia="宋体" w:cs="宋体"/>
                <w:szCs w:val="21"/>
              </w:rPr>
            </w:pPr>
            <w:r>
              <w:rPr>
                <w:rFonts w:hint="eastAsia" w:ascii="宋体" w:hAnsi="宋体" w:eastAsia="宋体" w:cs="宋体"/>
                <w:szCs w:val="21"/>
              </w:rPr>
              <w:t>检验项目:</w:t>
            </w:r>
            <w:r>
              <w:rPr>
                <w:rFonts w:hint="eastAsia" w:ascii="宋体" w:hAnsi="宋体" w:eastAsia="宋体" w:cs="宋体"/>
                <w:szCs w:val="21"/>
                <w:lang w:eastAsia="zh-CN"/>
              </w:rPr>
              <w:t>型号、</w:t>
            </w:r>
            <w:r>
              <w:rPr>
                <w:rFonts w:hint="eastAsia" w:ascii="宋体" w:hAnsi="宋体" w:eastAsia="宋体" w:cs="宋体"/>
                <w:szCs w:val="21"/>
              </w:rPr>
              <w:t>外观，尺寸、质量证明书</w:t>
            </w:r>
          </w:p>
          <w:p>
            <w:pPr>
              <w:spacing w:line="360" w:lineRule="auto"/>
              <w:ind w:right="71" w:rightChars="34"/>
              <w:jc w:val="left"/>
              <w:rPr>
                <w:rFonts w:hint="eastAsia" w:ascii="宋体" w:hAnsi="宋体" w:eastAsia="宋体" w:cs="宋体"/>
                <w:szCs w:val="21"/>
              </w:rPr>
            </w:pPr>
            <w:r>
              <w:rPr>
                <w:rFonts w:hint="eastAsia" w:ascii="宋体" w:hAnsi="宋体" w:eastAsia="宋体" w:cs="宋体"/>
                <w:szCs w:val="21"/>
              </w:rPr>
              <w:t>检验员</w:t>
            </w:r>
            <w:r>
              <w:rPr>
                <w:rFonts w:hint="eastAsia" w:ascii="宋体" w:hAnsi="宋体" w:eastAsia="宋体" w:cs="宋体"/>
                <w:szCs w:val="21"/>
                <w:lang w:eastAsia="zh-CN"/>
              </w:rPr>
              <w:t>：</w:t>
            </w:r>
            <w:r>
              <w:rPr>
                <w:rFonts w:hint="eastAsia" w:ascii="宋体" w:hAnsi="宋体" w:cs="宋体"/>
                <w:szCs w:val="21"/>
                <w:lang w:val="en-US" w:eastAsia="zh-CN"/>
              </w:rPr>
              <w:t>蒋文涛</w:t>
            </w:r>
            <w:r>
              <w:rPr>
                <w:rFonts w:hint="eastAsia" w:ascii="宋体" w:hAnsi="宋体" w:cs="宋体"/>
                <w:szCs w:val="21"/>
                <w:lang w:eastAsia="zh-CN"/>
              </w:rPr>
              <w:t>，</w:t>
            </w:r>
            <w:r>
              <w:rPr>
                <w:rFonts w:hint="eastAsia" w:ascii="宋体" w:hAnsi="宋体" w:eastAsia="宋体" w:cs="宋体"/>
                <w:szCs w:val="21"/>
              </w:rPr>
              <w:t xml:space="preserve">  结论：合格</w:t>
            </w:r>
          </w:p>
          <w:p>
            <w:pPr>
              <w:spacing w:line="360" w:lineRule="auto"/>
              <w:ind w:right="71" w:rightChars="34"/>
              <w:jc w:val="left"/>
              <w:rPr>
                <w:rFonts w:hint="default" w:ascii="宋体" w:hAnsi="宋体" w:eastAsia="宋体" w:cs="宋体"/>
                <w:szCs w:val="21"/>
                <w:lang w:val="en-US" w:eastAsia="zh-CN"/>
              </w:rPr>
            </w:pPr>
            <w:r>
              <w:rPr>
                <w:rFonts w:hint="eastAsia" w:ascii="宋体" w:hAnsi="宋体" w:eastAsia="宋体" w:cs="宋体"/>
                <w:szCs w:val="21"/>
                <w:lang w:val="en-US" w:eastAsia="zh-CN"/>
              </w:rPr>
              <w:t>......</w:t>
            </w:r>
          </w:p>
          <w:p>
            <w:pPr>
              <w:spacing w:line="360" w:lineRule="auto"/>
              <w:ind w:right="71" w:rightChars="34"/>
              <w:jc w:val="left"/>
              <w:rPr>
                <w:rFonts w:ascii="宋体" w:hAnsi="宋体" w:eastAsia="宋体" w:cs="宋体"/>
                <w:szCs w:val="21"/>
              </w:rPr>
            </w:pPr>
            <w:r>
              <w:rPr>
                <w:rFonts w:hint="eastAsia" w:ascii="宋体" w:hAnsi="宋体" w:eastAsia="宋体" w:cs="宋体"/>
                <w:szCs w:val="21"/>
              </w:rPr>
              <w:t>其他原材料均按要求进行检验合格入库要求执行。</w:t>
            </w:r>
          </w:p>
          <w:p>
            <w:pPr>
              <w:numPr>
                <w:ilvl w:val="0"/>
                <w:numId w:val="6"/>
              </w:numPr>
              <w:spacing w:line="400" w:lineRule="exact"/>
              <w:rPr>
                <w:rFonts w:hint="eastAsia" w:ascii="宋体" w:hAnsi="宋体" w:eastAsia="宋体" w:cs="宋体"/>
                <w:sz w:val="21"/>
                <w:szCs w:val="21"/>
              </w:rPr>
            </w:pPr>
            <w:r>
              <w:rPr>
                <w:rFonts w:hint="eastAsia" w:ascii="宋体" w:hAnsi="宋体" w:eastAsia="宋体" w:cs="宋体"/>
                <w:sz w:val="21"/>
                <w:szCs w:val="21"/>
              </w:rPr>
              <w:t>过程监视主要对物流的过程和</w:t>
            </w:r>
            <w:r>
              <w:rPr>
                <w:rFonts w:hint="eastAsia" w:ascii="宋体" w:hAnsi="宋体" w:eastAsia="宋体" w:cs="宋体"/>
                <w:sz w:val="21"/>
                <w:szCs w:val="21"/>
                <w:lang w:eastAsia="zh-CN"/>
              </w:rPr>
              <w:t>服务</w:t>
            </w:r>
            <w:r>
              <w:rPr>
                <w:rFonts w:hint="eastAsia" w:ascii="宋体" w:hAnsi="宋体" w:eastAsia="宋体" w:cs="宋体"/>
                <w:sz w:val="21"/>
                <w:szCs w:val="21"/>
              </w:rPr>
              <w:t>质量进行监控，根据每单物流情况进行跟踪，主要要求：物流时间控制、过程产品防护等，一般通过售后服务质量检查跟踪。</w:t>
            </w:r>
          </w:p>
          <w:p>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实施</w:t>
            </w:r>
            <w:r>
              <w:rPr>
                <w:rFonts w:hint="eastAsia" w:ascii="宋体" w:hAnsi="宋体" w:eastAsia="宋体" w:cs="宋体"/>
                <w:color w:val="000000"/>
                <w:sz w:val="21"/>
                <w:szCs w:val="21"/>
                <w:lang w:eastAsia="zh-CN"/>
              </w:rPr>
              <w:t>人员、销售服务过程</w:t>
            </w:r>
            <w:r>
              <w:rPr>
                <w:rFonts w:hint="eastAsia" w:ascii="宋体" w:hAnsi="宋体" w:eastAsia="宋体" w:cs="宋体"/>
                <w:color w:val="000000"/>
                <w:sz w:val="21"/>
                <w:szCs w:val="21"/>
              </w:rPr>
              <w:t>监视和测量：</w:t>
            </w:r>
          </w:p>
          <w:p>
            <w:pPr>
              <w:spacing w:line="4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eastAsia="zh-CN"/>
              </w:rPr>
              <w:t>抽</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20</w:t>
            </w:r>
            <w:r>
              <w:rPr>
                <w:rFonts w:hint="eastAsia" w:ascii="宋体" w:hAnsi="宋体" w:cs="宋体"/>
                <w:color w:val="000000"/>
                <w:sz w:val="21"/>
                <w:szCs w:val="21"/>
                <w:highlight w:val="none"/>
                <w:lang w:val="en-US" w:eastAsia="zh-CN"/>
              </w:rPr>
              <w:t>21</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lang w:val="en-US" w:eastAsia="zh-CN"/>
              </w:rPr>
              <w:t>1</w:t>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lang w:val="en-US" w:eastAsia="zh-CN"/>
              </w:rPr>
              <w:t>月</w:t>
            </w:r>
            <w:r>
              <w:rPr>
                <w:rFonts w:hint="eastAsia" w:ascii="宋体" w:hAnsi="宋体" w:eastAsia="宋体" w:cs="宋体"/>
                <w:color w:val="000000"/>
                <w:sz w:val="21"/>
                <w:szCs w:val="21"/>
                <w:highlight w:val="none"/>
              </w:rPr>
              <w:t xml:space="preserve">考核表    </w:t>
            </w:r>
          </w:p>
          <w:p>
            <w:pPr>
              <w:spacing w:line="4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销售人员</w:t>
            </w:r>
            <w:r>
              <w:rPr>
                <w:rFonts w:hint="eastAsia" w:ascii="宋体" w:hAnsi="宋体" w:cs="宋体"/>
                <w:color w:val="000000"/>
                <w:szCs w:val="21"/>
                <w:highlight w:val="none"/>
                <w:lang w:val="en-US" w:eastAsia="zh-CN"/>
              </w:rPr>
              <w:t>练小凤</w:t>
            </w:r>
            <w:r>
              <w:rPr>
                <w:rFonts w:hint="eastAsia" w:ascii="宋体" w:hAnsi="宋体" w:eastAsia="宋体" w:cs="宋体"/>
                <w:color w:val="000000"/>
                <w:sz w:val="21"/>
                <w:szCs w:val="21"/>
                <w:highlight w:val="none"/>
              </w:rPr>
              <w:t>进行了考核</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考核指标有：</w:t>
            </w:r>
            <w:r>
              <w:rPr>
                <w:rFonts w:hint="eastAsia" w:ascii="宋体" w:hAnsi="宋体" w:eastAsia="宋体" w:cs="宋体"/>
                <w:color w:val="000000"/>
                <w:sz w:val="21"/>
                <w:szCs w:val="21"/>
                <w:highlight w:val="none"/>
                <w:lang w:eastAsia="zh-CN"/>
              </w:rPr>
              <w:t>计划与执行、支持与配合、工作效率、遵守制度、主动性、服务细致、以客户为中心、学习创新</w:t>
            </w:r>
            <w:r>
              <w:rPr>
                <w:rFonts w:hint="eastAsia" w:ascii="宋体" w:hAnsi="宋体" w:eastAsia="宋体" w:cs="宋体"/>
                <w:color w:val="000000"/>
                <w:sz w:val="21"/>
                <w:szCs w:val="21"/>
                <w:highlight w:val="none"/>
              </w:rPr>
              <w:t>等</w:t>
            </w:r>
          </w:p>
          <w:p>
            <w:pPr>
              <w:spacing w:line="400" w:lineRule="exac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eastAsia="zh-CN"/>
              </w:rPr>
              <w:t>考核结果</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优</w:t>
            </w:r>
          </w:p>
          <w:p>
            <w:pPr>
              <w:spacing w:line="400" w:lineRule="exac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w:t>
            </w:r>
          </w:p>
          <w:p>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抽20</w:t>
            </w:r>
            <w:r>
              <w:rPr>
                <w:rFonts w:hint="eastAsia" w:ascii="宋体" w:hAnsi="宋体" w:cs="宋体"/>
                <w:color w:val="000000"/>
                <w:sz w:val="21"/>
                <w:szCs w:val="21"/>
                <w:lang w:val="en-US" w:eastAsia="zh-CN"/>
              </w:rPr>
              <w:t>21年9月</w:t>
            </w:r>
            <w:r>
              <w:rPr>
                <w:rFonts w:hint="eastAsia" w:ascii="宋体" w:hAnsi="宋体" w:eastAsia="宋体" w:cs="宋体"/>
                <w:color w:val="000000"/>
                <w:sz w:val="21"/>
                <w:szCs w:val="21"/>
              </w:rPr>
              <w:t>进行《顾客满意度调查表》</w:t>
            </w:r>
          </w:p>
          <w:p>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客户：</w:t>
            </w:r>
            <w:r>
              <w:rPr>
                <w:rFonts w:hint="eastAsia"/>
                <w:highlight w:val="none"/>
                <w:lang w:val="en-US" w:eastAsia="zh-CN"/>
              </w:rPr>
              <w:t>四川羿能油气技术有限公司</w:t>
            </w:r>
            <w:r>
              <w:rPr>
                <w:rFonts w:hint="eastAsia" w:ascii="宋体" w:hAnsi="宋体" w:eastAsia="宋体" w:cs="宋体"/>
                <w:color w:val="000000"/>
                <w:sz w:val="21"/>
                <w:szCs w:val="21"/>
                <w:lang w:val="en-US" w:eastAsia="zh-CN"/>
              </w:rPr>
              <w:t xml:space="preserve"> </w:t>
            </w:r>
          </w:p>
          <w:p>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对质量、价格、交期、服务等进行了考评，总分：9</w:t>
            </w:r>
            <w:r>
              <w:rPr>
                <w:rFonts w:hint="eastAsia" w:ascii="宋体" w:hAnsi="宋体" w:eastAsia="宋体" w:cs="宋体"/>
                <w:color w:val="000000"/>
                <w:sz w:val="21"/>
                <w:szCs w:val="21"/>
                <w:lang w:val="en-US" w:eastAsia="zh-CN"/>
              </w:rPr>
              <w:t>9</w:t>
            </w:r>
            <w:r>
              <w:rPr>
                <w:rFonts w:hint="eastAsia" w:ascii="宋体" w:hAnsi="宋体" w:eastAsia="宋体" w:cs="宋体"/>
                <w:color w:val="000000"/>
                <w:sz w:val="21"/>
                <w:szCs w:val="21"/>
              </w:rPr>
              <w:t>分，比较满意。</w:t>
            </w:r>
          </w:p>
          <w:p>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最终产品检验  依据：合同要求</w:t>
            </w:r>
          </w:p>
          <w:p>
            <w:pPr>
              <w:spacing w:line="400" w:lineRule="atLeast"/>
              <w:jc w:val="left"/>
              <w:rPr>
                <w:rFonts w:hint="eastAsia" w:ascii="宋体" w:hAnsi="宋体" w:eastAsia="宋体" w:cs="宋体"/>
                <w:sz w:val="21"/>
                <w:szCs w:val="21"/>
                <w:lang w:eastAsia="zh-CN"/>
              </w:rPr>
            </w:pPr>
            <w:r>
              <w:rPr>
                <w:rFonts w:hint="eastAsia" w:ascii="宋体" w:hAnsi="宋体" w:eastAsia="宋体" w:cs="宋体"/>
                <w:sz w:val="21"/>
                <w:szCs w:val="21"/>
              </w:rPr>
              <w:t>产品交付验收</w:t>
            </w:r>
            <w:r>
              <w:rPr>
                <w:rFonts w:hint="eastAsia" w:ascii="宋体" w:hAnsi="宋体" w:eastAsia="宋体" w:cs="宋体"/>
                <w:sz w:val="21"/>
                <w:szCs w:val="21"/>
                <w:lang w:eastAsia="zh-CN"/>
              </w:rPr>
              <w:t>：</w:t>
            </w:r>
          </w:p>
          <w:p>
            <w:pPr>
              <w:spacing w:line="400" w:lineRule="exact"/>
              <w:rPr>
                <w:rFonts w:hint="eastAsia" w:ascii="宋体" w:hAnsi="宋体" w:eastAsia="宋体" w:cs="宋体"/>
                <w:color w:val="000000"/>
                <w:sz w:val="21"/>
                <w:szCs w:val="21"/>
              </w:rPr>
            </w:pPr>
            <w:r>
              <w:rPr>
                <w:rFonts w:hint="eastAsia" w:ascii="宋体" w:hAnsi="宋体" w:eastAsia="宋体" w:cs="宋体"/>
                <w:sz w:val="21"/>
                <w:szCs w:val="21"/>
              </w:rPr>
              <w:t>公司产品</w:t>
            </w:r>
            <w:r>
              <w:rPr>
                <w:rFonts w:hint="eastAsia" w:ascii="宋体" w:hAnsi="宋体" w:eastAsia="宋体" w:cs="宋体"/>
                <w:sz w:val="21"/>
                <w:szCs w:val="21"/>
                <w:lang w:eastAsia="zh-CN"/>
              </w:rPr>
              <w:t>整个</w:t>
            </w:r>
            <w:r>
              <w:rPr>
                <w:rFonts w:hint="eastAsia" w:ascii="宋体" w:hAnsi="宋体" w:eastAsia="宋体" w:cs="宋体"/>
                <w:sz w:val="21"/>
                <w:szCs w:val="21"/>
              </w:rPr>
              <w:t>销售过程</w:t>
            </w:r>
            <w:r>
              <w:rPr>
                <w:rFonts w:hint="eastAsia" w:ascii="宋体" w:hAnsi="宋体" w:cs="宋体"/>
                <w:sz w:val="21"/>
                <w:szCs w:val="21"/>
                <w:lang w:eastAsia="zh-CN"/>
              </w:rPr>
              <w:t>及销售</w:t>
            </w:r>
            <w:r>
              <w:rPr>
                <w:rFonts w:hint="eastAsia" w:ascii="宋体" w:hAnsi="宋体" w:eastAsia="宋体" w:cs="宋体"/>
                <w:sz w:val="21"/>
                <w:szCs w:val="21"/>
              </w:rPr>
              <w:t>产品没有发生变化，公司主要对销售交付期进行控制，通过销售跟踪、运输方式控制交付期，以客户</w:t>
            </w:r>
            <w:r>
              <w:rPr>
                <w:rFonts w:hint="eastAsia" w:ascii="宋体" w:hAnsi="宋体" w:cs="宋体"/>
                <w:sz w:val="21"/>
                <w:szCs w:val="21"/>
                <w:lang w:eastAsia="zh-CN"/>
              </w:rPr>
              <w:t>出具的设备检验或装置验收报告</w:t>
            </w:r>
            <w:r>
              <w:rPr>
                <w:rFonts w:hint="eastAsia" w:ascii="宋体" w:hAnsi="宋体" w:eastAsia="宋体" w:cs="宋体"/>
                <w:sz w:val="21"/>
                <w:szCs w:val="21"/>
              </w:rPr>
              <w:t>作为验收依据。</w:t>
            </w:r>
          </w:p>
          <w:p>
            <w:pPr>
              <w:spacing w:line="400" w:lineRule="exact"/>
              <w:rPr>
                <w:rFonts w:hint="eastAsia" w:ascii="宋体" w:hAnsi="宋体" w:eastAsia="宋体" w:cs="宋体"/>
                <w:sz w:val="21"/>
                <w:szCs w:val="21"/>
              </w:rPr>
            </w:pPr>
            <w:r>
              <w:rPr>
                <w:rFonts w:hint="eastAsia" w:ascii="宋体" w:hAnsi="宋体" w:eastAsia="宋体" w:cs="宋体"/>
                <w:sz w:val="21"/>
                <w:szCs w:val="21"/>
              </w:rPr>
              <w:t>查《</w:t>
            </w:r>
            <w:r>
              <w:rPr>
                <w:rFonts w:hint="eastAsia" w:ascii="宋体" w:hAnsi="宋体" w:cs="宋体"/>
                <w:sz w:val="21"/>
                <w:szCs w:val="21"/>
                <w:lang w:val="en-US" w:eastAsia="zh-CN"/>
              </w:rPr>
              <w:t>设备</w:t>
            </w:r>
            <w:r>
              <w:rPr>
                <w:rFonts w:hint="eastAsia" w:ascii="宋体" w:hAnsi="宋体" w:cs="宋体"/>
                <w:sz w:val="21"/>
                <w:szCs w:val="21"/>
                <w:lang w:eastAsia="zh-CN"/>
              </w:rPr>
              <w:t>验收报告</w:t>
            </w:r>
            <w:r>
              <w:rPr>
                <w:rFonts w:hint="eastAsia" w:ascii="宋体" w:hAnsi="宋体" w:eastAsia="宋体" w:cs="宋体"/>
                <w:sz w:val="21"/>
                <w:szCs w:val="21"/>
              </w:rPr>
              <w:t>》</w:t>
            </w:r>
          </w:p>
          <w:p>
            <w:pPr>
              <w:spacing w:line="400" w:lineRule="exact"/>
              <w:rPr>
                <w:rFonts w:hint="eastAsia" w:ascii="宋体" w:hAnsi="宋体" w:eastAsia="宋体" w:cs="宋体"/>
                <w:color w:val="000000"/>
                <w:sz w:val="21"/>
                <w:szCs w:val="21"/>
                <w:lang w:val="en-US" w:eastAsia="zh-CN"/>
              </w:rPr>
            </w:pPr>
            <w:r>
              <w:rPr>
                <w:rFonts w:hint="eastAsia" w:ascii="宋体" w:hAnsi="宋体" w:cs="宋体"/>
                <w:sz w:val="21"/>
                <w:szCs w:val="21"/>
                <w:lang w:eastAsia="zh-CN"/>
              </w:rPr>
              <w:t>客户</w:t>
            </w:r>
            <w:r>
              <w:rPr>
                <w:rFonts w:hint="eastAsia" w:ascii="宋体" w:hAnsi="宋体" w:eastAsia="宋体" w:cs="宋体"/>
                <w:sz w:val="21"/>
                <w:szCs w:val="21"/>
              </w:rPr>
              <w:t>名称：</w:t>
            </w:r>
            <w:r>
              <w:rPr>
                <w:rFonts w:hint="eastAsia"/>
                <w:highlight w:val="none"/>
                <w:lang w:val="en-US" w:eastAsia="zh-CN"/>
              </w:rPr>
              <w:t>四川羿能油气技术有限公司</w:t>
            </w:r>
            <w:r>
              <w:rPr>
                <w:rFonts w:hint="eastAsia" w:ascii="宋体" w:hAnsi="宋体" w:eastAsia="宋体" w:cs="宋体"/>
                <w:color w:val="000000"/>
                <w:sz w:val="21"/>
                <w:szCs w:val="21"/>
                <w:lang w:val="en-US" w:eastAsia="zh-CN"/>
              </w:rPr>
              <w:t xml:space="preserve"> </w:t>
            </w:r>
          </w:p>
          <w:p>
            <w:pPr>
              <w:spacing w:line="400" w:lineRule="exact"/>
              <w:rPr>
                <w:rFonts w:hint="eastAsia" w:ascii="宋体" w:hAnsi="宋体" w:cs="宋体"/>
                <w:color w:val="000000"/>
                <w:sz w:val="21"/>
                <w:szCs w:val="21"/>
                <w:lang w:val="en-US" w:eastAsia="zh-CN"/>
              </w:rPr>
            </w:pPr>
            <w:r>
              <w:rPr>
                <w:rFonts w:hint="eastAsia" w:ascii="宋体" w:hAnsi="宋体" w:eastAsia="宋体" w:cs="宋体"/>
                <w:color w:val="000000"/>
                <w:sz w:val="21"/>
                <w:szCs w:val="21"/>
                <w:lang w:val="en-US" w:eastAsia="zh-CN"/>
              </w:rPr>
              <w:t>销售产品</w:t>
            </w:r>
            <w:r>
              <w:rPr>
                <w:rFonts w:hint="eastAsia" w:ascii="宋体" w:hAnsi="宋体" w:eastAsia="宋体" w:cs="宋体"/>
                <w:sz w:val="21"/>
                <w:szCs w:val="21"/>
              </w:rPr>
              <w:t>：</w:t>
            </w:r>
            <w:r>
              <w:rPr>
                <w:rFonts w:hint="eastAsia" w:ascii="宋体" w:hAnsi="宋体" w:eastAsia="宋体" w:cs="宋体"/>
                <w:color w:val="000000"/>
                <w:sz w:val="21"/>
                <w:szCs w:val="21"/>
                <w:lang w:val="en-US" w:eastAsia="zh-CN"/>
              </w:rPr>
              <w:t xml:space="preserve"> </w:t>
            </w:r>
            <w:r>
              <w:rPr>
                <w:rFonts w:hint="eastAsia" w:ascii="宋体" w:hAnsi="宋体" w:cs="宋体"/>
                <w:kern w:val="0"/>
                <w:szCs w:val="21"/>
                <w:highlight w:val="none"/>
                <w:lang w:val="en-US" w:eastAsia="zh-CN"/>
              </w:rPr>
              <w:t>LNG液化</w:t>
            </w:r>
            <w:r>
              <w:rPr>
                <w:rFonts w:hint="eastAsia"/>
                <w:szCs w:val="21"/>
                <w:highlight w:val="none"/>
                <w:lang w:val="en-US" w:eastAsia="zh-CN"/>
              </w:rPr>
              <w:t>设备</w:t>
            </w:r>
          </w:p>
          <w:p>
            <w:pPr>
              <w:spacing w:line="400" w:lineRule="exact"/>
              <w:rPr>
                <w:rFonts w:hint="default" w:ascii="宋体" w:hAnsi="宋体" w:eastAsia="宋体" w:cs="宋体"/>
                <w:sz w:val="21"/>
                <w:szCs w:val="21"/>
                <w:lang w:val="en-US" w:eastAsia="zh-CN"/>
              </w:rPr>
            </w:pPr>
            <w:r>
              <w:rPr>
                <w:rFonts w:hint="eastAsia" w:ascii="宋体" w:hAnsi="宋体" w:cs="宋体"/>
                <w:sz w:val="21"/>
                <w:szCs w:val="21"/>
                <w:lang w:eastAsia="zh-CN"/>
              </w:rPr>
              <w:t>验收结论：合格</w:t>
            </w:r>
          </w:p>
          <w:p>
            <w:pPr>
              <w:spacing w:line="400" w:lineRule="exact"/>
              <w:rPr>
                <w:rFonts w:hint="default" w:ascii="宋体" w:hAnsi="宋体" w:eastAsia="宋体" w:cs="宋体"/>
                <w:sz w:val="21"/>
                <w:szCs w:val="21"/>
                <w:lang w:val="en-US" w:eastAsia="zh-CN"/>
              </w:rPr>
            </w:pPr>
            <w:r>
              <w:rPr>
                <w:rFonts w:hint="eastAsia" w:ascii="宋体" w:hAnsi="宋体" w:eastAsia="宋体" w:cs="宋体"/>
                <w:sz w:val="21"/>
                <w:szCs w:val="21"/>
              </w:rPr>
              <w:t>顾客签收：</w:t>
            </w:r>
            <w:r>
              <w:rPr>
                <w:rFonts w:hint="eastAsia" w:ascii="宋体" w:hAnsi="宋体" w:cs="宋体"/>
                <w:szCs w:val="21"/>
                <w:highlight w:val="none"/>
                <w:lang w:val="en-US" w:eastAsia="zh-CN"/>
              </w:rPr>
              <w:t>李波</w:t>
            </w:r>
            <w:r>
              <w:rPr>
                <w:rFonts w:hint="eastAsia" w:ascii="宋体" w:hAnsi="宋体" w:cs="宋体"/>
                <w:szCs w:val="21"/>
                <w:highlight w:val="none"/>
              </w:rPr>
              <w:t>。签</w:t>
            </w:r>
            <w:r>
              <w:rPr>
                <w:rFonts w:hint="eastAsia" w:ascii="宋体" w:hAnsi="宋体" w:cs="宋体"/>
                <w:szCs w:val="21"/>
              </w:rPr>
              <w:t>收时间：</w:t>
            </w:r>
            <w:r>
              <w:rPr>
                <w:rFonts w:hint="eastAsia" w:ascii="宋体" w:hAnsi="宋体" w:cs="宋体"/>
                <w:szCs w:val="21"/>
                <w:lang w:val="en-US" w:eastAsia="zh-CN"/>
              </w:rPr>
              <w:t>2022.4.18</w:t>
            </w:r>
          </w:p>
          <w:p>
            <w:pPr>
              <w:spacing w:line="400" w:lineRule="exact"/>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通过顾客满意度调查及定期的销售人员考核和对销售人员销售规范、销售技能的培训，销售服务过程符合客户要求。</w:t>
            </w:r>
          </w:p>
          <w:p>
            <w:pPr>
              <w:keepNext w:val="0"/>
              <w:keepLines w:val="0"/>
              <w:suppressLineNumbers w:val="0"/>
              <w:snapToGrid w:val="0"/>
              <w:spacing w:before="0" w:beforeAutospacing="0" w:after="0" w:afterAutospacing="0" w:line="400" w:lineRule="exact"/>
              <w:ind w:right="0" w:rightChars="0" w:firstLine="210" w:firstLineChars="1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themeColor="text1"/>
                <w:sz w:val="21"/>
                <w:szCs w:val="21"/>
              </w:rPr>
              <w:t>通过对销售过程的产品监视和测量查看，过程控制基本有效。</w:t>
            </w:r>
          </w:p>
        </w:tc>
        <w:tc>
          <w:tcPr>
            <w:tcW w:w="0" w:type="auto"/>
          </w:tcPr>
          <w:p>
            <w:pPr>
              <w:pStyle w:val="18"/>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0" w:type="auto"/>
            <w:vAlign w:val="top"/>
          </w:tcPr>
          <w:p>
            <w:pPr>
              <w:keepNext w:val="0"/>
              <w:keepLines w:val="0"/>
              <w:suppressLineNumbers w:val="0"/>
              <w:adjustRightInd w:val="0"/>
              <w:snapToGrid w:val="0"/>
              <w:spacing w:before="0" w:beforeAutospacing="0" w:after="0" w:afterAutospacing="0"/>
              <w:ind w:left="0" w:leftChars="0" w:right="0" w:rightChars="0"/>
              <w:rPr>
                <w:rFonts w:hint="eastAsia" w:ascii="宋体" w:hAnsi="宋体" w:eastAsia="宋体" w:cs="宋体"/>
                <w:color w:val="000000"/>
                <w:kern w:val="2"/>
                <w:sz w:val="21"/>
                <w:szCs w:val="21"/>
                <w:lang w:val="en-US" w:eastAsia="zh-CN" w:bidi="ar-SA"/>
              </w:rPr>
            </w:pPr>
            <w:r>
              <w:rPr>
                <w:rFonts w:hint="eastAsia" w:ascii="宋体" w:hAnsi="宋体" w:cs="新宋体"/>
                <w:szCs w:val="21"/>
              </w:rPr>
              <w:t>不合格输出的控制</w:t>
            </w:r>
          </w:p>
        </w:tc>
        <w:tc>
          <w:tcPr>
            <w:tcW w:w="0" w:type="auto"/>
            <w:vAlign w:val="top"/>
          </w:tcPr>
          <w:p>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lang w:val="en-US" w:eastAsia="zh-CN" w:bidi="ar-SA"/>
              </w:rPr>
            </w:pPr>
            <w:r>
              <w:rPr>
                <w:rFonts w:hint="eastAsia" w:ascii="宋体" w:hAnsi="宋体" w:cs="新宋体"/>
                <w:szCs w:val="21"/>
              </w:rPr>
              <w:t xml:space="preserve">Q8.7 </w:t>
            </w:r>
          </w:p>
        </w:tc>
        <w:tc>
          <w:tcPr>
            <w:tcW w:w="0" w:type="auto"/>
            <w:vAlign w:val="top"/>
          </w:tcPr>
          <w:p>
            <w:pPr>
              <w:widowControl/>
              <w:jc w:val="left"/>
              <w:rPr>
                <w:rFonts w:ascii="宋体" w:hAnsi="宋体"/>
                <w:szCs w:val="21"/>
              </w:rPr>
            </w:pPr>
            <w:r>
              <w:rPr>
                <w:rFonts w:hint="eastAsia" w:ascii="宋体" w:hAnsi="宋体"/>
                <w:szCs w:val="21"/>
              </w:rPr>
              <w:t>公司明确各类、各阶段的不合格的控制管控要求，详见《不合格</w:t>
            </w:r>
            <w:r>
              <w:rPr>
                <w:rFonts w:hint="eastAsia" w:ascii="宋体" w:hAnsi="宋体"/>
                <w:szCs w:val="21"/>
                <w:lang w:eastAsia="zh-CN"/>
              </w:rPr>
              <w:t>品</w:t>
            </w:r>
            <w:r>
              <w:rPr>
                <w:rFonts w:hint="eastAsia" w:ascii="宋体" w:hAnsi="宋体"/>
                <w:szCs w:val="21"/>
              </w:rPr>
              <w:t>控制程序》</w:t>
            </w:r>
          </w:p>
          <w:p>
            <w:pPr>
              <w:widowControl/>
              <w:jc w:val="left"/>
              <w:rPr>
                <w:rFonts w:ascii="宋体" w:hAnsi="宋体"/>
                <w:szCs w:val="21"/>
              </w:rPr>
            </w:pPr>
            <w:r>
              <w:rPr>
                <w:rFonts w:hint="eastAsia" w:ascii="宋体" w:hAnsi="宋体"/>
                <w:szCs w:val="21"/>
              </w:rPr>
              <w:t>明确并实施处置不合格输出的途径</w:t>
            </w:r>
            <w:r>
              <w:rPr>
                <w:rFonts w:hint="eastAsia" w:ascii="宋体" w:hAnsi="宋体"/>
                <w:szCs w:val="21"/>
                <w:lang w:eastAsia="zh-CN"/>
              </w:rPr>
              <w:t>及</w:t>
            </w:r>
            <w:r>
              <w:rPr>
                <w:rFonts w:hint="eastAsia" w:ascii="宋体" w:hAnsi="宋体"/>
                <w:szCs w:val="21"/>
              </w:rPr>
              <w:t>实施对不合格的处置方法</w:t>
            </w:r>
            <w:r>
              <w:rPr>
                <w:rFonts w:hint="eastAsia" w:ascii="宋体" w:hAnsi="宋体"/>
                <w:szCs w:val="21"/>
                <w:lang w:eastAsia="zh-CN"/>
              </w:rPr>
              <w:t>。</w:t>
            </w:r>
            <w:r>
              <w:rPr>
                <w:rFonts w:hint="eastAsia" w:ascii="宋体" w:hAnsi="宋体"/>
                <w:szCs w:val="21"/>
              </w:rPr>
              <w:t>选择、采取措施的程度取决于不合格的性质及其对产品和服务的影响程度。在进行纠正之后须实施再验证。</w:t>
            </w:r>
          </w:p>
          <w:p>
            <w:pPr>
              <w:widowControl/>
              <w:jc w:val="left"/>
              <w:rPr>
                <w:rFonts w:ascii="宋体" w:hAnsi="宋体"/>
                <w:szCs w:val="21"/>
              </w:rPr>
            </w:pPr>
            <w:r>
              <w:rPr>
                <w:rFonts w:hint="eastAsia" w:ascii="宋体" w:hAnsi="宋体"/>
                <w:szCs w:val="21"/>
              </w:rPr>
              <w:t>实施不合格处置后须保留含以下内容的记录</w:t>
            </w:r>
          </w:p>
          <w:p>
            <w:pPr>
              <w:widowControl/>
              <w:jc w:val="left"/>
              <w:rPr>
                <w:rFonts w:ascii="宋体" w:hAnsi="宋体"/>
                <w:szCs w:val="21"/>
              </w:rPr>
            </w:pPr>
            <w:r>
              <w:rPr>
                <w:rFonts w:hint="eastAsia" w:ascii="宋体" w:hAnsi="宋体"/>
                <w:szCs w:val="21"/>
              </w:rPr>
              <w:t>a）有关不合格的描述；</w:t>
            </w:r>
          </w:p>
          <w:p>
            <w:pPr>
              <w:widowControl/>
              <w:jc w:val="left"/>
              <w:rPr>
                <w:rFonts w:ascii="宋体" w:hAnsi="宋体"/>
                <w:szCs w:val="21"/>
              </w:rPr>
            </w:pPr>
            <w:r>
              <w:rPr>
                <w:rFonts w:hint="eastAsia" w:ascii="宋体" w:hAnsi="宋体"/>
                <w:szCs w:val="21"/>
              </w:rPr>
              <w:t>b）所采取措施的描述；</w:t>
            </w:r>
          </w:p>
          <w:p>
            <w:pPr>
              <w:widowControl/>
              <w:jc w:val="left"/>
              <w:rPr>
                <w:rFonts w:ascii="宋体" w:hAnsi="宋体"/>
                <w:szCs w:val="21"/>
              </w:rPr>
            </w:pPr>
            <w:r>
              <w:rPr>
                <w:rFonts w:hint="eastAsia" w:ascii="宋体" w:hAnsi="宋体"/>
                <w:szCs w:val="21"/>
              </w:rPr>
              <w:t>c）获得让步的描述；</w:t>
            </w:r>
          </w:p>
          <w:p>
            <w:pPr>
              <w:widowControl/>
              <w:jc w:val="left"/>
              <w:rPr>
                <w:rFonts w:ascii="宋体" w:hAnsi="宋体"/>
                <w:szCs w:val="21"/>
              </w:rPr>
            </w:pPr>
            <w:r>
              <w:rPr>
                <w:rFonts w:hint="eastAsia" w:ascii="宋体" w:hAnsi="宋体"/>
                <w:szCs w:val="21"/>
              </w:rPr>
              <w:t>d）处置不合格的授权标识。</w:t>
            </w:r>
          </w:p>
          <w:p>
            <w:pPr>
              <w:widowControl/>
              <w:jc w:val="left"/>
              <w:rPr>
                <w:rFonts w:hint="eastAsia" w:ascii="宋体" w:hAnsi="宋体"/>
                <w:szCs w:val="21"/>
                <w:highlight w:val="none"/>
              </w:rPr>
            </w:pPr>
            <w:r>
              <w:rPr>
                <w:rFonts w:hint="eastAsia" w:ascii="宋体" w:hAnsi="宋体"/>
                <w:szCs w:val="21"/>
                <w:highlight w:val="none"/>
              </w:rPr>
              <w:t>公司编制了《不合格</w:t>
            </w:r>
            <w:r>
              <w:rPr>
                <w:rFonts w:hint="eastAsia" w:ascii="宋体" w:hAnsi="宋体"/>
                <w:szCs w:val="21"/>
                <w:highlight w:val="none"/>
                <w:lang w:eastAsia="zh-CN"/>
              </w:rPr>
              <w:t>品</w:t>
            </w:r>
            <w:r>
              <w:rPr>
                <w:rFonts w:hint="eastAsia" w:ascii="宋体" w:hAnsi="宋体"/>
                <w:szCs w:val="21"/>
                <w:highlight w:val="none"/>
              </w:rPr>
              <w:t>控制程序》，对不合格品的控制及其职责、权限及要求进行了规定。</w:t>
            </w:r>
          </w:p>
          <w:p>
            <w:pPr>
              <w:widowControl/>
              <w:jc w:val="left"/>
              <w:rPr>
                <w:rFonts w:hint="eastAsia" w:ascii="宋体" w:hAnsi="宋体"/>
                <w:szCs w:val="21"/>
                <w:highlight w:val="none"/>
              </w:rPr>
            </w:pPr>
            <w:r>
              <w:rPr>
                <w:rFonts w:hint="eastAsia" w:ascii="宋体" w:hAnsi="宋体"/>
                <w:szCs w:val="21"/>
                <w:highlight w:val="none"/>
              </w:rPr>
              <w:t>抽查：《</w:t>
            </w:r>
            <w:r>
              <w:rPr>
                <w:rFonts w:hint="eastAsia" w:ascii="宋体" w:hAnsi="宋体"/>
                <w:szCs w:val="21"/>
                <w:highlight w:val="none"/>
                <w:lang w:eastAsia="zh-CN"/>
              </w:rPr>
              <w:t>不合格品处置单</w:t>
            </w:r>
            <w:r>
              <w:rPr>
                <w:rFonts w:hint="eastAsia" w:ascii="宋体" w:hAnsi="宋体"/>
                <w:szCs w:val="21"/>
                <w:highlight w:val="none"/>
              </w:rPr>
              <w:t>》</w:t>
            </w:r>
          </w:p>
          <w:p>
            <w:pPr>
              <w:widowControl/>
              <w:jc w:val="left"/>
              <w:rPr>
                <w:rFonts w:hint="default" w:ascii="宋体" w:hAnsi="宋体" w:eastAsia="宋体"/>
                <w:szCs w:val="21"/>
                <w:highlight w:val="none"/>
                <w:lang w:val="en-US" w:eastAsia="zh-CN"/>
              </w:rPr>
            </w:pPr>
            <w:r>
              <w:rPr>
                <w:rFonts w:hint="eastAsia" w:ascii="宋体" w:hAnsi="宋体"/>
                <w:szCs w:val="21"/>
                <w:highlight w:val="none"/>
                <w:lang w:val="en-US" w:eastAsia="zh-CN"/>
              </w:rPr>
              <w:t>查从去年审核至今未有不合格情况发生。</w:t>
            </w:r>
          </w:p>
          <w:p>
            <w:pPr>
              <w:widowControl/>
              <w:jc w:val="left"/>
              <w:rPr>
                <w:rFonts w:hint="eastAsia" w:ascii="宋体" w:hAnsi="宋体"/>
                <w:szCs w:val="21"/>
                <w:highlight w:val="none"/>
              </w:rPr>
            </w:pPr>
            <w:r>
              <w:rPr>
                <w:rFonts w:hint="eastAsia" w:ascii="宋体" w:hAnsi="宋体"/>
                <w:szCs w:val="21"/>
                <w:highlight w:val="none"/>
              </w:rPr>
              <w:t>经查，该公司体系运行以来没发生对不合格品进行让步放行的情况，</w:t>
            </w:r>
          </w:p>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000000"/>
                <w:kern w:val="2"/>
                <w:sz w:val="21"/>
                <w:szCs w:val="21"/>
                <w:lang w:val="en-US" w:eastAsia="zh-CN" w:bidi="ar-SA"/>
              </w:rPr>
            </w:pPr>
            <w:r>
              <w:rPr>
                <w:rFonts w:hint="eastAsia" w:ascii="宋体" w:hAnsi="宋体"/>
                <w:szCs w:val="21"/>
                <w:highlight w:val="none"/>
              </w:rPr>
              <w:t xml:space="preserve">部门对不合格品的性质、处理的措施及结论的结果进行了记录及保持。 </w:t>
            </w:r>
          </w:p>
        </w:tc>
        <w:tc>
          <w:tcPr>
            <w:tcW w:w="0" w:type="auto"/>
          </w:tcPr>
          <w:p>
            <w:pPr>
              <w:pStyle w:val="18"/>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0" w:type="auto"/>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Cs w:val="21"/>
              </w:rPr>
              <w:t>顾客满意</w:t>
            </w:r>
          </w:p>
        </w:tc>
        <w:tc>
          <w:tcPr>
            <w:tcW w:w="0" w:type="auto"/>
            <w:vAlign w:val="top"/>
          </w:tcPr>
          <w:p>
            <w:pPr>
              <w:rPr>
                <w:rFonts w:hint="eastAsia" w:ascii="宋体" w:hAnsi="宋体" w:eastAsia="宋体" w:cs="宋体"/>
                <w:kern w:val="2"/>
                <w:sz w:val="21"/>
                <w:szCs w:val="21"/>
                <w:lang w:val="en-US" w:eastAsia="zh-CN" w:bidi="ar-SA"/>
              </w:rPr>
            </w:pPr>
            <w:r>
              <w:rPr>
                <w:rFonts w:hint="eastAsia" w:ascii="宋体" w:hAnsi="宋体" w:cs="宋体"/>
                <w:szCs w:val="21"/>
              </w:rPr>
              <w:t>Q9.1.2</w:t>
            </w:r>
          </w:p>
        </w:tc>
        <w:tc>
          <w:tcPr>
            <w:tcW w:w="0" w:type="auto"/>
            <w:vAlign w:val="top"/>
          </w:tcPr>
          <w:p>
            <w:pPr>
              <w:rPr>
                <w:highlight w:val="none"/>
              </w:rPr>
            </w:pPr>
            <w:r>
              <w:rPr>
                <w:rFonts w:hint="eastAsia"/>
                <w:highlight w:val="none"/>
              </w:rPr>
              <w:t>公司主要通过日常口头交流、电话回访、登门拜访、定期发放《顾客满意度调查表》等形式来收集了解顾客是否满意的信息。提供有202</w:t>
            </w:r>
            <w:r>
              <w:rPr>
                <w:rFonts w:hint="eastAsia"/>
                <w:highlight w:val="none"/>
                <w:lang w:val="en-US" w:eastAsia="zh-CN"/>
              </w:rPr>
              <w:t>1</w:t>
            </w:r>
            <w:r>
              <w:rPr>
                <w:rFonts w:hint="eastAsia"/>
                <w:highlight w:val="none"/>
              </w:rPr>
              <w:t>年</w:t>
            </w:r>
            <w:r>
              <w:rPr>
                <w:rFonts w:hint="eastAsia"/>
                <w:highlight w:val="none"/>
                <w:lang w:val="en-US" w:eastAsia="zh-CN"/>
              </w:rPr>
              <w:t>9</w:t>
            </w:r>
            <w:r>
              <w:rPr>
                <w:rFonts w:hint="eastAsia"/>
                <w:highlight w:val="none"/>
              </w:rPr>
              <w:t>月《顾客满意度调查表》调查表共</w:t>
            </w:r>
            <w:r>
              <w:rPr>
                <w:rFonts w:hint="eastAsia"/>
                <w:highlight w:val="none"/>
                <w:lang w:val="en-US" w:eastAsia="zh-CN"/>
              </w:rPr>
              <w:t>2</w:t>
            </w:r>
            <w:r>
              <w:rPr>
                <w:rFonts w:hint="eastAsia"/>
                <w:highlight w:val="none"/>
              </w:rPr>
              <w:t>份 ，</w:t>
            </w:r>
            <w:r>
              <w:rPr>
                <w:rFonts w:hint="eastAsia"/>
                <w:highlight w:val="none"/>
                <w:lang w:val="zh-CN"/>
              </w:rPr>
              <w:t>调查顾客有：</w:t>
            </w:r>
            <w:r>
              <w:rPr>
                <w:rFonts w:hint="eastAsia"/>
                <w:highlight w:val="none"/>
              </w:rPr>
              <w:t>(1)</w:t>
            </w:r>
            <w:r>
              <w:rPr>
                <w:rFonts w:hint="eastAsia"/>
                <w:highlight w:val="none"/>
                <w:lang w:val="en-US" w:eastAsia="zh-CN"/>
              </w:rPr>
              <w:t>四川羿能油气技术有限公司</w:t>
            </w:r>
            <w:r>
              <w:rPr>
                <w:rFonts w:hint="eastAsia"/>
                <w:highlight w:val="none"/>
              </w:rPr>
              <w:t>（2）</w:t>
            </w:r>
            <w:r>
              <w:rPr>
                <w:rFonts w:hint="eastAsia"/>
                <w:szCs w:val="21"/>
                <w:highlight w:val="none"/>
                <w:lang w:val="en-US" w:eastAsia="zh-CN"/>
              </w:rPr>
              <w:t>成都恩诺泰科能源科技有限公司</w:t>
            </w:r>
            <w:r>
              <w:rPr>
                <w:rFonts w:hint="eastAsia"/>
                <w:highlight w:val="none"/>
              </w:rPr>
              <w:t>。</w:t>
            </w:r>
          </w:p>
          <w:p>
            <w:pPr>
              <w:rPr>
                <w:highlight w:val="none"/>
              </w:rPr>
            </w:pPr>
            <w:r>
              <w:rPr>
                <w:rFonts w:hint="eastAsia"/>
                <w:highlight w:val="none"/>
              </w:rPr>
              <w:t>--调查内容包括：产品质量、服务质量、交期、价格等</w:t>
            </w:r>
          </w:p>
          <w:p>
            <w:pPr>
              <w:rPr>
                <w:highlight w:val="none"/>
              </w:rPr>
            </w:pPr>
            <w:r>
              <w:rPr>
                <w:rFonts w:hint="eastAsia"/>
                <w:highlight w:val="none"/>
              </w:rPr>
              <w:t>--统计分析结果</w:t>
            </w:r>
            <w:r>
              <w:rPr>
                <w:rFonts w:hint="eastAsia"/>
                <w:highlight w:val="none"/>
                <w:lang w:val="zh-CN"/>
              </w:rPr>
              <w:t>顾客满意度</w:t>
            </w:r>
            <w:r>
              <w:rPr>
                <w:rFonts w:hint="eastAsia"/>
                <w:highlight w:val="none"/>
              </w:rPr>
              <w:t>：</w:t>
            </w:r>
            <w:r>
              <w:rPr>
                <w:rFonts w:hint="eastAsia"/>
                <w:highlight w:val="none"/>
                <w:lang w:val="en-US" w:eastAsia="zh-CN"/>
              </w:rPr>
              <w:t>99</w:t>
            </w:r>
            <w:r>
              <w:rPr>
                <w:rFonts w:hint="eastAsia"/>
                <w:highlight w:val="none"/>
              </w:rPr>
              <w:t>分</w:t>
            </w:r>
          </w:p>
          <w:p>
            <w:pPr>
              <w:rPr>
                <w:highlight w:val="none"/>
              </w:rPr>
            </w:pPr>
            <w:r>
              <w:rPr>
                <w:rFonts w:hint="eastAsia"/>
                <w:highlight w:val="none"/>
              </w:rPr>
              <w:t>--暂无明显需实施纠正措施的改进事项。</w:t>
            </w:r>
          </w:p>
          <w:p>
            <w:pPr>
              <w:spacing w:line="440" w:lineRule="atLeast"/>
              <w:ind w:firstLine="315" w:firstLineChars="150"/>
              <w:rPr>
                <w:rFonts w:hint="eastAsia" w:ascii="Times New Roman" w:hAnsi="Times New Roman" w:eastAsia="宋体" w:cs="Times New Roman"/>
                <w:kern w:val="2"/>
                <w:sz w:val="21"/>
                <w:lang w:val="en-US" w:eastAsia="zh-CN" w:bidi="ar-SA"/>
              </w:rPr>
            </w:pPr>
            <w:r>
              <w:rPr>
                <w:rFonts w:hint="eastAsia"/>
                <w:highlight w:val="none"/>
              </w:rPr>
              <w:t>--提供顾客满意调查分析报告，报告显示：顾客对公司的产品和服务都很满意，未发现有不满意的情况。在产品</w:t>
            </w:r>
            <w:r>
              <w:rPr>
                <w:rFonts w:hint="eastAsia"/>
                <w:highlight w:val="none"/>
                <w:lang w:eastAsia="zh-CN"/>
              </w:rPr>
              <w:t>价格</w:t>
            </w:r>
            <w:r>
              <w:rPr>
                <w:rFonts w:hint="eastAsia"/>
                <w:highlight w:val="none"/>
              </w:rPr>
              <w:t>上，</w:t>
            </w:r>
            <w:r>
              <w:rPr>
                <w:rFonts w:hint="eastAsia"/>
                <w:sz w:val="21"/>
                <w:szCs w:val="21"/>
                <w:highlight w:val="none"/>
              </w:rPr>
              <w:t>与顾客心目中要求</w:t>
            </w:r>
            <w:r>
              <w:rPr>
                <w:rFonts w:hint="eastAsia"/>
                <w:sz w:val="21"/>
                <w:szCs w:val="21"/>
                <w:highlight w:val="none"/>
                <w:lang w:val="en-US" w:eastAsia="zh-CN"/>
              </w:rPr>
              <w:t>仍</w:t>
            </w:r>
            <w:r>
              <w:rPr>
                <w:rFonts w:hint="eastAsia"/>
                <w:sz w:val="21"/>
                <w:szCs w:val="21"/>
                <w:highlight w:val="none"/>
              </w:rPr>
              <w:t>有一些差距，</w:t>
            </w:r>
            <w:r>
              <w:rPr>
                <w:rFonts w:hint="eastAsia" w:ascii="宋体" w:hAnsi="宋体" w:eastAsia="宋体" w:cs="宋体"/>
                <w:sz w:val="21"/>
                <w:szCs w:val="21"/>
              </w:rPr>
              <w:t>针对顾客对公司产品的价格的反应，公司决定采取以下措施应对：加强对供应商的控制，使公司的采购成本在保证产品品质不下降的前提下达到最低</w:t>
            </w:r>
            <w:r>
              <w:rPr>
                <w:rFonts w:hint="eastAsia"/>
                <w:sz w:val="21"/>
                <w:szCs w:val="21"/>
                <w:highlight w:val="none"/>
              </w:rPr>
              <w:t>，提高顾客对本公司的满意度。</w:t>
            </w:r>
          </w:p>
        </w:tc>
        <w:tc>
          <w:tcPr>
            <w:tcW w:w="0" w:type="auto"/>
          </w:tcPr>
          <w:p>
            <w:pPr>
              <w:pStyle w:val="18"/>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0" w:type="auto"/>
            <w:vAlign w:val="top"/>
          </w:tcPr>
          <w:p>
            <w:pPr>
              <w:pageBreakBefore w:val="0"/>
              <w:kinsoku/>
              <w:wordWrap/>
              <w:overflowPunct/>
              <w:topLinePunct w:val="0"/>
              <w:bidi w:val="0"/>
              <w:spacing w:line="240" w:lineRule="auto"/>
              <w:rPr>
                <w:rFonts w:ascii="宋体" w:hAnsi="宋体" w:eastAsia="宋体" w:cs="Times New Roman"/>
                <w:sz w:val="21"/>
                <w:szCs w:val="21"/>
              </w:rPr>
            </w:pPr>
            <w:r>
              <w:rPr>
                <w:rFonts w:hint="eastAsia" w:ascii="宋体" w:hAnsi="宋体" w:eastAsia="宋体" w:cs="Times New Roman"/>
                <w:sz w:val="21"/>
                <w:szCs w:val="21"/>
              </w:rPr>
              <w:t>不符合和纠正措施</w:t>
            </w:r>
          </w:p>
          <w:p>
            <w:pPr>
              <w:pageBreakBefore w:val="0"/>
              <w:kinsoku/>
              <w:wordWrap/>
              <w:overflowPunct/>
              <w:topLinePunct w:val="0"/>
              <w:bidi w:val="0"/>
              <w:adjustRightInd w:val="0"/>
              <w:snapToGrid w:val="0"/>
              <w:spacing w:line="240" w:lineRule="auto"/>
              <w:jc w:val="left"/>
              <w:rPr>
                <w:rFonts w:hint="eastAsia" w:ascii="宋体" w:hAnsi="宋体" w:eastAsia="宋体" w:cs="新宋体"/>
                <w:kern w:val="2"/>
                <w:sz w:val="21"/>
                <w:szCs w:val="21"/>
                <w:lang w:val="en-US" w:eastAsia="zh-CN" w:bidi="ar-SA"/>
              </w:rPr>
            </w:pPr>
          </w:p>
        </w:tc>
        <w:tc>
          <w:tcPr>
            <w:tcW w:w="0" w:type="auto"/>
            <w:vAlign w:val="top"/>
          </w:tcPr>
          <w:p>
            <w:pPr>
              <w:pageBreakBefore w:val="0"/>
              <w:kinsoku/>
              <w:wordWrap/>
              <w:overflowPunct/>
              <w:topLinePunct w:val="0"/>
              <w:bidi w:val="0"/>
              <w:spacing w:line="240"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Q</w:t>
            </w:r>
            <w:r>
              <w:rPr>
                <w:rFonts w:hint="eastAsia" w:ascii="宋体" w:hAnsi="宋体" w:eastAsia="宋体" w:cs="Times New Roman"/>
                <w:sz w:val="21"/>
                <w:szCs w:val="21"/>
              </w:rPr>
              <w:t>10.2</w:t>
            </w:r>
          </w:p>
          <w:p>
            <w:pPr>
              <w:pageBreakBefore w:val="0"/>
              <w:kinsoku/>
              <w:wordWrap/>
              <w:overflowPunct/>
              <w:topLinePunct w:val="0"/>
              <w:bidi w:val="0"/>
              <w:spacing w:line="240" w:lineRule="auto"/>
              <w:rPr>
                <w:rFonts w:hint="eastAsia" w:ascii="宋体" w:hAnsi="宋体" w:eastAsia="宋体" w:cs="新宋体"/>
                <w:kern w:val="2"/>
                <w:sz w:val="21"/>
                <w:szCs w:val="21"/>
                <w:lang w:val="en-US" w:eastAsia="zh-CN" w:bidi="ar-SA"/>
              </w:rPr>
            </w:pPr>
          </w:p>
        </w:tc>
        <w:tc>
          <w:tcPr>
            <w:tcW w:w="0" w:type="auto"/>
            <w:vAlign w:val="top"/>
          </w:tcPr>
          <w:p>
            <w:pPr>
              <w:pageBreakBefore w:val="0"/>
              <w:kinsoku/>
              <w:wordWrap/>
              <w:overflowPunct/>
              <w:topLinePunct w:val="0"/>
              <w:bidi w:val="0"/>
              <w:spacing w:line="240"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公司制定系列程序文件《</w:t>
            </w:r>
            <w:r>
              <w:rPr>
                <w:rFonts w:hint="eastAsia" w:ascii="宋体" w:hAnsi="宋体" w:eastAsia="宋体" w:cs="Times New Roman"/>
                <w:sz w:val="21"/>
                <w:szCs w:val="21"/>
                <w:lang w:eastAsia="zh-CN"/>
              </w:rPr>
              <w:t>管理评审控制程序</w:t>
            </w:r>
            <w:r>
              <w:rPr>
                <w:rFonts w:hint="eastAsia" w:ascii="宋体" w:hAnsi="宋体" w:eastAsia="宋体" w:cs="Times New Roman"/>
                <w:sz w:val="21"/>
                <w:szCs w:val="21"/>
              </w:rPr>
              <w:t>》、《</w:t>
            </w:r>
            <w:r>
              <w:rPr>
                <w:rFonts w:hint="eastAsia" w:ascii="宋体" w:hAnsi="宋体" w:eastAsia="宋体" w:cs="Times New Roman"/>
                <w:sz w:val="21"/>
                <w:szCs w:val="21"/>
                <w:lang w:val="en-US" w:eastAsia="zh-CN"/>
              </w:rPr>
              <w:t>纠正和预防措施控制程序</w:t>
            </w:r>
            <w:r>
              <w:rPr>
                <w:rFonts w:hint="eastAsia" w:ascii="宋体" w:hAnsi="宋体" w:eastAsia="宋体" w:cs="Times New Roman"/>
                <w:sz w:val="21"/>
                <w:szCs w:val="21"/>
              </w:rPr>
              <w:t>》及《</w:t>
            </w:r>
            <w:r>
              <w:rPr>
                <w:rFonts w:hint="eastAsia" w:ascii="宋体" w:hAnsi="宋体" w:eastAsia="宋体" w:cs="Times New Roman"/>
                <w:sz w:val="21"/>
                <w:szCs w:val="21"/>
                <w:lang w:eastAsia="zh-CN"/>
              </w:rPr>
              <w:t>内部审核控制程序</w:t>
            </w:r>
            <w:r>
              <w:rPr>
                <w:rFonts w:hint="eastAsia" w:ascii="宋体" w:hAnsi="宋体" w:eastAsia="宋体" w:cs="Times New Roman"/>
                <w:sz w:val="21"/>
                <w:szCs w:val="21"/>
              </w:rPr>
              <w:t>》等，对持续改进的过程予以规定，以实现</w:t>
            </w:r>
            <w:r>
              <w:rPr>
                <w:rFonts w:hint="eastAsia" w:ascii="宋体" w:hAnsi="宋体" w:eastAsia="宋体" w:cs="Times New Roman"/>
                <w:sz w:val="21"/>
                <w:szCs w:val="21"/>
                <w:lang w:eastAsia="zh-CN"/>
              </w:rPr>
              <w:t>管理体系</w:t>
            </w:r>
            <w:r>
              <w:rPr>
                <w:rFonts w:hint="eastAsia" w:ascii="宋体" w:hAnsi="宋体" w:eastAsia="宋体" w:cs="Times New Roman"/>
                <w:sz w:val="21"/>
                <w:szCs w:val="21"/>
              </w:rPr>
              <w:t>及产品符合性的持续改进。持续改进的过程包含持续改进的提出、立项、不合格的原因的分析、纠正措施的确定、跟踪和评价及负责部门和人员职责等。</w:t>
            </w:r>
          </w:p>
          <w:p>
            <w:pPr>
              <w:pageBreakBefore w:val="0"/>
              <w:kinsoku/>
              <w:wordWrap/>
              <w:overflowPunct/>
              <w:topLinePunct w:val="0"/>
              <w:bidi w:val="0"/>
              <w:spacing w:line="240" w:lineRule="auto"/>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提供有改进、纠正和预防措施实施情况一览表</w:t>
            </w:r>
          </w:p>
          <w:p>
            <w:pPr>
              <w:pageBreakBefore w:val="0"/>
              <w:kinsoku/>
              <w:wordWrap/>
              <w:overflowPunct/>
              <w:topLinePunct w:val="0"/>
              <w:bidi w:val="0"/>
              <w:spacing w:line="240" w:lineRule="auto"/>
              <w:ind w:firstLine="420" w:firstLineChars="200"/>
              <w:rPr>
                <w:rFonts w:hint="eastAsia" w:ascii="宋体" w:hAnsi="宋体" w:eastAsia="宋体" w:cs="Times New Roman"/>
                <w:color w:val="auto"/>
                <w:sz w:val="21"/>
                <w:szCs w:val="21"/>
              </w:rPr>
            </w:pPr>
            <w:r>
              <w:rPr>
                <w:rFonts w:hint="eastAsia" w:ascii="宋体" w:hAnsi="宋体" w:eastAsia="宋体" w:cs="Times New Roman"/>
                <w:color w:val="auto"/>
                <w:sz w:val="21"/>
                <w:szCs w:val="21"/>
              </w:rPr>
              <w:t>公司通过方针、目标的达成分析、内部审核结果、数据资料统计分析、纠正和预防措施和管理评审等方式，以推动</w:t>
            </w:r>
            <w:r>
              <w:rPr>
                <w:rFonts w:hint="eastAsia" w:ascii="宋体" w:hAnsi="宋体" w:eastAsia="宋体" w:cs="Times New Roman"/>
                <w:color w:val="auto"/>
                <w:sz w:val="21"/>
                <w:szCs w:val="21"/>
                <w:lang w:eastAsia="zh-CN"/>
              </w:rPr>
              <w:t>管理体系</w:t>
            </w:r>
            <w:r>
              <w:rPr>
                <w:rFonts w:hint="eastAsia" w:ascii="宋体" w:hAnsi="宋体" w:eastAsia="宋体" w:cs="Times New Roman"/>
                <w:color w:val="auto"/>
                <w:sz w:val="21"/>
                <w:szCs w:val="21"/>
              </w:rPr>
              <w:t>的持续改进。</w:t>
            </w:r>
          </w:p>
          <w:p>
            <w:pPr>
              <w:pageBreakBefore w:val="0"/>
              <w:kinsoku/>
              <w:wordWrap/>
              <w:overflowPunct/>
              <w:topLinePunct w:val="0"/>
              <w:bidi w:val="0"/>
              <w:spacing w:line="240" w:lineRule="auto"/>
              <w:rPr>
                <w:rFonts w:hint="eastAsia" w:ascii="宋体" w:hAnsi="宋体" w:eastAsia="宋体" w:cs="Times New Roman"/>
                <w:kern w:val="2"/>
                <w:sz w:val="21"/>
                <w:szCs w:val="21"/>
                <w:lang w:val="en-US" w:eastAsia="zh-CN" w:bidi="ar-SA"/>
              </w:rPr>
            </w:pPr>
            <w:r>
              <w:rPr>
                <w:rFonts w:hint="eastAsia" w:ascii="宋体" w:hAnsi="宋体" w:eastAsia="宋体" w:cs="Times New Roman"/>
                <w:color w:val="auto"/>
                <w:sz w:val="21"/>
                <w:szCs w:val="21"/>
              </w:rPr>
              <w:t>公司主要按策划的管理手册、程序文件等实施运行，主要采用内审、管理评审、数据分析、纠正和预防措施、方针和目标等来实现对</w:t>
            </w:r>
            <w:r>
              <w:rPr>
                <w:rFonts w:hint="eastAsia" w:ascii="宋体" w:hAnsi="宋体" w:eastAsia="宋体" w:cs="Times New Roman"/>
                <w:color w:val="auto"/>
                <w:sz w:val="21"/>
                <w:szCs w:val="21"/>
                <w:lang w:eastAsia="zh-CN"/>
              </w:rPr>
              <w:t>管理体系</w:t>
            </w:r>
            <w:r>
              <w:rPr>
                <w:rFonts w:hint="eastAsia" w:ascii="宋体" w:hAnsi="宋体" w:eastAsia="宋体" w:cs="Times New Roman"/>
                <w:color w:val="auto"/>
                <w:sz w:val="21"/>
                <w:szCs w:val="21"/>
              </w:rPr>
              <w:t>的改进，另外主要通过日常工作中发现的问题及时予以调整解决来实现。</w:t>
            </w:r>
          </w:p>
        </w:tc>
        <w:tc>
          <w:tcPr>
            <w:tcW w:w="0" w:type="auto"/>
          </w:tcPr>
          <w:p>
            <w:pPr>
              <w:pStyle w:val="18"/>
              <w:rPr>
                <w:rFonts w:hint="eastAsia"/>
                <w:color w:val="auto"/>
                <w:lang w:eastAsia="zh-CN"/>
              </w:rPr>
            </w:pPr>
          </w:p>
        </w:tc>
      </w:tr>
    </w:tbl>
    <w:p>
      <w:pPr>
        <w:pStyle w:val="8"/>
        <w:rPr>
          <w:rFonts w:hint="eastAsia"/>
        </w:rPr>
      </w:pPr>
      <w:r>
        <w:rPr>
          <w:rFonts w:hint="eastAsia"/>
        </w:rPr>
        <w:t>说明：不符合标注N</w:t>
      </w: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hint="eastAsia"/>
        </w:rPr>
      </w:pPr>
      <w:r>
        <w:rPr>
          <w:rFonts w:hint="eastAsia" w:ascii="隶书" w:hAnsi="宋体" w:eastAsia="隶书"/>
          <w:bCs/>
          <w:color w:val="000000"/>
          <w:sz w:val="36"/>
          <w:szCs w:val="36"/>
        </w:rPr>
        <w:t>管理体系审核记录表</w:t>
      </w:r>
    </w:p>
    <w:tbl>
      <w:tblPr>
        <w:tblStyle w:val="11"/>
        <w:tblW w:w="49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943"/>
        <w:gridCol w:w="11850"/>
        <w:gridCol w:w="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11" w:type="pct"/>
            <w:vMerge w:val="restart"/>
            <w:noWrap w:val="0"/>
            <w:vAlign w:val="center"/>
          </w:tcPr>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过程与活动、抽样计划</w:t>
            </w:r>
          </w:p>
        </w:tc>
        <w:tc>
          <w:tcPr>
            <w:tcW w:w="318" w:type="pct"/>
            <w:vMerge w:val="restart"/>
            <w:noWrap w:val="0"/>
            <w:vAlign w:val="center"/>
          </w:tcPr>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涉及</w:t>
            </w:r>
          </w:p>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条款</w:t>
            </w:r>
          </w:p>
        </w:tc>
        <w:tc>
          <w:tcPr>
            <w:tcW w:w="3997" w:type="pct"/>
            <w:noWrap w:val="0"/>
            <w:vAlign w:val="center"/>
          </w:tcPr>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color w:val="auto"/>
                <w:sz w:val="21"/>
                <w:szCs w:val="21"/>
                <w:lang w:val="en-US" w:eastAsia="zh-CN"/>
              </w:rPr>
            </w:pPr>
            <w:r>
              <w:rPr>
                <w:rFonts w:hint="eastAsia" w:ascii="宋体" w:hAnsi="宋体" w:eastAsia="宋体" w:cs="宋体"/>
                <w:sz w:val="21"/>
                <w:szCs w:val="21"/>
              </w:rPr>
              <w:t>受审核部门：</w:t>
            </w:r>
            <w:r>
              <w:rPr>
                <w:rFonts w:hint="eastAsia" w:ascii="宋体" w:hAnsi="宋体" w:eastAsia="宋体" w:cs="宋体"/>
                <w:color w:val="auto"/>
                <w:kern w:val="2"/>
                <w:sz w:val="21"/>
                <w:szCs w:val="21"/>
                <w:lang w:val="en-US" w:eastAsia="zh-CN" w:bidi="ar"/>
              </w:rPr>
              <w:t>营销部</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主管领导：</w:t>
            </w:r>
            <w:r>
              <w:rPr>
                <w:rFonts w:hint="eastAsia" w:ascii="宋体" w:hAnsi="宋体" w:eastAsia="宋体" w:cs="宋体"/>
                <w:sz w:val="21"/>
                <w:szCs w:val="21"/>
                <w:lang w:val="en-US" w:eastAsia="zh-CN"/>
              </w:rPr>
              <w:t>赖世春   陪同：王杰</w:t>
            </w:r>
          </w:p>
        </w:tc>
        <w:tc>
          <w:tcPr>
            <w:tcW w:w="173" w:type="pct"/>
            <w:vMerge w:val="restart"/>
            <w:noWrap w:val="0"/>
            <w:vAlign w:val="center"/>
          </w:tcPr>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1" w:type="pct"/>
            <w:vMerge w:val="continue"/>
            <w:noWrap w:val="0"/>
            <w:vAlign w:val="center"/>
          </w:tcPr>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color w:val="auto"/>
                <w:sz w:val="21"/>
                <w:szCs w:val="21"/>
              </w:rPr>
            </w:pPr>
          </w:p>
        </w:tc>
        <w:tc>
          <w:tcPr>
            <w:tcW w:w="318" w:type="pct"/>
            <w:vMerge w:val="continue"/>
            <w:noWrap w:val="0"/>
            <w:vAlign w:val="center"/>
          </w:tcPr>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color w:val="auto"/>
                <w:sz w:val="21"/>
                <w:szCs w:val="21"/>
              </w:rPr>
            </w:pPr>
          </w:p>
        </w:tc>
        <w:tc>
          <w:tcPr>
            <w:tcW w:w="3997" w:type="pct"/>
            <w:noWrap w:val="0"/>
            <w:vAlign w:val="center"/>
          </w:tcPr>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color w:val="auto"/>
                <w:sz w:val="21"/>
                <w:szCs w:val="21"/>
                <w:lang w:val="en-US" w:eastAsia="zh-CN"/>
              </w:rPr>
            </w:pPr>
            <w:r>
              <w:rPr>
                <w:rFonts w:hint="eastAsia" w:ascii="宋体" w:hAnsi="宋体" w:eastAsia="宋体" w:cs="宋体"/>
                <w:sz w:val="21"/>
                <w:szCs w:val="21"/>
              </w:rPr>
              <w:t>审核员：</w:t>
            </w:r>
            <w:r>
              <w:rPr>
                <w:rFonts w:hint="eastAsia" w:ascii="宋体" w:hAnsi="宋体" w:eastAsia="宋体" w:cs="宋体"/>
                <w:sz w:val="21"/>
                <w:szCs w:val="21"/>
                <w:lang w:val="en-US" w:eastAsia="zh-CN"/>
              </w:rPr>
              <w:t xml:space="preserve"> 余家龙            </w:t>
            </w:r>
            <w:r>
              <w:rPr>
                <w:rFonts w:hint="eastAsia" w:ascii="宋体" w:hAnsi="宋体" w:eastAsia="宋体" w:cs="宋体"/>
                <w:sz w:val="21"/>
                <w:szCs w:val="21"/>
              </w:rPr>
              <w:t>审核时间：</w:t>
            </w:r>
            <w:r>
              <w:rPr>
                <w:rFonts w:hint="eastAsia" w:ascii="宋体" w:hAnsi="宋体" w:eastAsia="宋体" w:cs="宋体"/>
                <w:sz w:val="21"/>
                <w:szCs w:val="21"/>
                <w:lang w:val="en-US" w:eastAsia="zh-CN"/>
              </w:rPr>
              <w:t>2022年4月22日</w:t>
            </w:r>
          </w:p>
        </w:tc>
        <w:tc>
          <w:tcPr>
            <w:tcW w:w="173" w:type="pct"/>
            <w:vMerge w:val="continue"/>
            <w:noWrap w:val="0"/>
            <w:vAlign w:val="top"/>
          </w:tcPr>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11" w:type="pct"/>
            <w:vMerge w:val="continue"/>
            <w:noWrap w:val="0"/>
            <w:vAlign w:val="center"/>
          </w:tcPr>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color w:val="auto"/>
                <w:sz w:val="21"/>
                <w:szCs w:val="21"/>
              </w:rPr>
            </w:pPr>
          </w:p>
        </w:tc>
        <w:tc>
          <w:tcPr>
            <w:tcW w:w="318" w:type="pct"/>
            <w:vMerge w:val="continue"/>
            <w:noWrap w:val="0"/>
            <w:vAlign w:val="center"/>
          </w:tcPr>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color w:val="auto"/>
                <w:sz w:val="21"/>
                <w:szCs w:val="21"/>
              </w:rPr>
            </w:pPr>
          </w:p>
        </w:tc>
        <w:tc>
          <w:tcPr>
            <w:tcW w:w="399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eastAsia" w:ascii="宋体" w:hAnsi="宋体" w:eastAsia="宋体" w:cs="宋体"/>
                <w:b/>
                <w:sz w:val="21"/>
                <w:szCs w:val="21"/>
                <w:lang w:eastAsia="zh-CN"/>
              </w:rPr>
            </w:pPr>
            <w:r>
              <w:rPr>
                <w:rFonts w:hint="eastAsia" w:ascii="宋体" w:hAnsi="宋体" w:eastAsia="宋体" w:cs="宋体"/>
                <w:sz w:val="21"/>
                <w:szCs w:val="21"/>
              </w:rPr>
              <w:t>审核条款：</w:t>
            </w:r>
          </w:p>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color w:val="auto"/>
                <w:sz w:val="21"/>
                <w:szCs w:val="21"/>
              </w:rPr>
            </w:pPr>
            <w:r>
              <w:rPr>
                <w:rFonts w:hint="eastAsia" w:ascii="宋体" w:hAnsi="宋体" w:eastAsia="宋体" w:cs="宋体"/>
                <w:sz w:val="21"/>
                <w:szCs w:val="21"/>
              </w:rPr>
              <w:t>E/OMS: 5.3组织的岗位、职责和权限、6.2环境与职业健康安全目标、6.1.2环境因素/危险源辨识与评价、</w:t>
            </w:r>
            <w:r>
              <w:rPr>
                <w:rFonts w:hint="eastAsia" w:ascii="宋体" w:hAnsi="宋体" w:eastAsia="宋体" w:cs="宋体"/>
                <w:color w:val="auto"/>
                <w:sz w:val="21"/>
                <w:szCs w:val="21"/>
              </w:rPr>
              <w:t>7.4沟通</w:t>
            </w:r>
            <w:r>
              <w:rPr>
                <w:rFonts w:hint="eastAsia" w:ascii="宋体" w:hAnsi="宋体" w:eastAsia="宋体" w:cs="宋体"/>
                <w:color w:val="auto"/>
                <w:sz w:val="21"/>
                <w:szCs w:val="21"/>
                <w:lang w:eastAsia="zh-CN"/>
              </w:rPr>
              <w:t>、</w:t>
            </w:r>
            <w:r>
              <w:rPr>
                <w:rFonts w:hint="eastAsia" w:ascii="宋体" w:hAnsi="宋体" w:eastAsia="宋体" w:cs="宋体"/>
                <w:sz w:val="21"/>
                <w:szCs w:val="21"/>
              </w:rPr>
              <w:t>8.1运行策划和控制、8.2应急准备和响应</w:t>
            </w:r>
          </w:p>
        </w:tc>
        <w:tc>
          <w:tcPr>
            <w:tcW w:w="173" w:type="pct"/>
            <w:vMerge w:val="continue"/>
            <w:noWrap w:val="0"/>
            <w:vAlign w:val="top"/>
          </w:tcPr>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1" w:type="pct"/>
            <w:noWrap w:val="0"/>
            <w:vAlign w:val="center"/>
          </w:tcPr>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组织的岗位、职责权限</w:t>
            </w:r>
          </w:p>
        </w:tc>
        <w:tc>
          <w:tcPr>
            <w:tcW w:w="318" w:type="pct"/>
            <w:noWrap w:val="0"/>
            <w:vAlign w:val="center"/>
          </w:tcPr>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EO</w:t>
            </w:r>
            <w:r>
              <w:rPr>
                <w:rFonts w:hint="eastAsia" w:ascii="宋体" w:hAnsi="宋体" w:eastAsia="宋体" w:cs="宋体"/>
                <w:color w:val="auto"/>
                <w:sz w:val="21"/>
                <w:szCs w:val="21"/>
              </w:rPr>
              <w:t>5.3</w:t>
            </w:r>
          </w:p>
        </w:tc>
        <w:tc>
          <w:tcPr>
            <w:tcW w:w="3997" w:type="pct"/>
            <w:noWrap w:val="0"/>
            <w:vAlign w:val="center"/>
          </w:tcPr>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营销部</w:t>
            </w:r>
            <w:r>
              <w:rPr>
                <w:rFonts w:hint="eastAsia" w:ascii="宋体" w:hAnsi="宋体" w:eastAsia="宋体" w:cs="宋体"/>
                <w:color w:val="auto"/>
                <w:sz w:val="21"/>
                <w:szCs w:val="21"/>
              </w:rPr>
              <w:t>负责人：</w:t>
            </w:r>
            <w:r>
              <w:rPr>
                <w:rFonts w:hint="eastAsia" w:ascii="宋体" w:hAnsi="宋体" w:eastAsia="宋体" w:cs="宋体"/>
                <w:color w:val="auto"/>
                <w:sz w:val="21"/>
                <w:szCs w:val="21"/>
                <w:lang w:val="en-US" w:eastAsia="zh-CN"/>
              </w:rPr>
              <w:t>赖世春</w:t>
            </w:r>
          </w:p>
          <w:p>
            <w:pPr>
              <w:keepNext w:val="0"/>
              <w:keepLines w:val="0"/>
              <w:pageBreakBefore w:val="0"/>
              <w:widowControl w:val="0"/>
              <w:kinsoku/>
              <w:wordWrap/>
              <w:overflowPunct/>
              <w:topLinePunct w:val="0"/>
              <w:autoSpaceDE/>
              <w:autoSpaceDN/>
              <w:bidi w:val="0"/>
              <w:spacing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主要负责：</w:t>
            </w:r>
            <w:bookmarkStart w:id="7" w:name="OLE_LINK24"/>
          </w:p>
          <w:bookmarkEnd w:id="7"/>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负责对原材料、外购件的供方的评价、选择和控制，负责采购产品入库搬运、贮存、防护过程的质量控制；</w:t>
            </w:r>
          </w:p>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负责根据需要制定采购计划，实施采购并对供方施加影响，确保其环境和安全管理符合要求；</w:t>
            </w:r>
          </w:p>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参与公司的环境因素和危险源的识别与评价。</w:t>
            </w:r>
          </w:p>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负责公司销售服务策划和销售服务实施；</w:t>
            </w:r>
          </w:p>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负责与产品有关要求的确定与评审工程，负责对顾客满意度进行调查、分析；</w:t>
            </w:r>
          </w:p>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负责公司销售发运工作；</w:t>
            </w:r>
          </w:p>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负责公司环境因素和危险源的识别和评价，并按运行要求对本部门的环境因素和危险源进行有效的运行控制；</w:t>
            </w:r>
          </w:p>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 xml:space="preserve">负责组织目标、指标的分解；负责组织制订环境、职业健康安全管理方案，并组织实施和检查； </w:t>
            </w:r>
          </w:p>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负责组织公司的应急预案的演练与评价工作；</w:t>
            </w:r>
          </w:p>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对客户投诉、环境和安全有关的事故事件等提出相应的纠正/预防措施，并跟踪措施的执行；</w:t>
            </w:r>
          </w:p>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负责对公司环境和职业健康安全绩效的监测，对发现的不符合进行控制；</w:t>
            </w:r>
          </w:p>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负责采购产品的验证及销售服务质量的检查；</w:t>
            </w:r>
          </w:p>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对销售服务过程的不合格输出进行控制。</w:t>
            </w:r>
          </w:p>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负责人对本部门的职责和权限以及工作流程清楚、明确完成本部门的目标指标。能较好回答部门职责，对工作要求明确。</w:t>
            </w:r>
          </w:p>
        </w:tc>
        <w:tc>
          <w:tcPr>
            <w:tcW w:w="173" w:type="pct"/>
            <w:noWrap w:val="0"/>
            <w:vAlign w:val="top"/>
          </w:tcPr>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43" w:hRule="atLeast"/>
        </w:trPr>
        <w:tc>
          <w:tcPr>
            <w:tcW w:w="511" w:type="pct"/>
            <w:noWrap w:val="0"/>
            <w:vAlign w:val="center"/>
          </w:tcPr>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目标和方案</w:t>
            </w:r>
          </w:p>
        </w:tc>
        <w:tc>
          <w:tcPr>
            <w:tcW w:w="318" w:type="pct"/>
            <w:noWrap w:val="0"/>
            <w:vAlign w:val="center"/>
          </w:tcPr>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EO</w:t>
            </w:r>
            <w:r>
              <w:rPr>
                <w:rFonts w:hint="eastAsia" w:ascii="宋体" w:hAnsi="宋体" w:eastAsia="宋体" w:cs="宋体"/>
                <w:color w:val="auto"/>
                <w:sz w:val="21"/>
                <w:szCs w:val="21"/>
              </w:rPr>
              <w:t>6.2</w:t>
            </w:r>
          </w:p>
        </w:tc>
        <w:tc>
          <w:tcPr>
            <w:tcW w:w="3997" w:type="pct"/>
            <w:noWrap w:val="0"/>
            <w:vAlign w:val="center"/>
          </w:tcPr>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部门目标：</w:t>
            </w:r>
          </w:p>
          <w:p>
            <w:pPr>
              <w:pStyle w:val="18"/>
              <w:keepNext w:val="0"/>
              <w:keepLines w:val="0"/>
              <w:pageBreakBefore w:val="0"/>
              <w:widowControl w:val="0"/>
              <w:numPr>
                <w:ilvl w:val="0"/>
                <w:numId w:val="7"/>
              </w:numPr>
              <w:kinsoku/>
              <w:wordWrap/>
              <w:overflowPunct/>
              <w:topLinePunct w:val="0"/>
              <w:autoSpaceDE/>
              <w:autoSpaceDN/>
              <w:bidi w:val="0"/>
              <w:spacing w:before="0" w:after="0" w:line="240" w:lineRule="auto"/>
              <w:ind w:left="425" w:leftChars="0" w:hanging="425" w:firstLineChars="0"/>
              <w:rPr>
                <w:rFonts w:hint="eastAsia" w:ascii="宋体" w:hAnsi="宋体" w:eastAsia="宋体" w:cs="宋体"/>
                <w:sz w:val="21"/>
                <w:szCs w:val="21"/>
                <w:lang w:eastAsia="zh-CN"/>
              </w:rPr>
            </w:pPr>
            <w:r>
              <w:rPr>
                <w:rFonts w:hint="eastAsia" w:ascii="宋体" w:hAnsi="宋体" w:eastAsia="宋体" w:cs="宋体"/>
                <w:sz w:val="21"/>
                <w:szCs w:val="21"/>
              </w:rPr>
              <w:t>火灾</w:t>
            </w:r>
            <w:r>
              <w:rPr>
                <w:rFonts w:hint="eastAsia" w:ascii="宋体" w:hAnsi="宋体" w:eastAsia="宋体" w:cs="宋体"/>
                <w:sz w:val="21"/>
                <w:szCs w:val="21"/>
                <w:lang w:val="en-US" w:eastAsia="zh-CN"/>
              </w:rPr>
              <w:t>触电事故为0</w:t>
            </w:r>
            <w:r>
              <w:rPr>
                <w:rFonts w:hint="eastAsia" w:ascii="宋体" w:hAnsi="宋体" w:eastAsia="宋体" w:cs="宋体"/>
                <w:sz w:val="21"/>
                <w:szCs w:val="21"/>
                <w:lang w:eastAsia="zh-CN"/>
              </w:rPr>
              <w:t>；</w:t>
            </w:r>
          </w:p>
          <w:p>
            <w:pPr>
              <w:keepNext w:val="0"/>
              <w:keepLines w:val="0"/>
              <w:pageBreakBefore w:val="0"/>
              <w:widowControl w:val="0"/>
              <w:numPr>
                <w:ilvl w:val="0"/>
                <w:numId w:val="7"/>
              </w:numPr>
              <w:kinsoku/>
              <w:wordWrap/>
              <w:overflowPunct/>
              <w:topLinePunct w:val="0"/>
              <w:autoSpaceDE/>
              <w:autoSpaceDN/>
              <w:bidi w:val="0"/>
              <w:spacing w:line="240" w:lineRule="auto"/>
              <w:ind w:left="425" w:leftChars="0" w:hanging="425" w:firstLineChars="0"/>
              <w:rPr>
                <w:rFonts w:hint="eastAsia" w:ascii="宋体" w:hAnsi="宋体" w:eastAsia="宋体" w:cs="宋体"/>
                <w:sz w:val="21"/>
                <w:szCs w:val="21"/>
                <w:lang w:eastAsia="zh-CN"/>
              </w:rPr>
            </w:pPr>
            <w:r>
              <w:rPr>
                <w:rFonts w:hint="eastAsia" w:ascii="宋体" w:hAnsi="宋体" w:eastAsia="宋体" w:cs="宋体"/>
                <w:sz w:val="21"/>
                <w:szCs w:val="21"/>
              </w:rPr>
              <w:t>办公、生活废弃物分类收集处理率100%</w:t>
            </w:r>
            <w:r>
              <w:rPr>
                <w:rFonts w:hint="eastAsia" w:ascii="宋体" w:hAnsi="宋体" w:eastAsia="宋体" w:cs="宋体"/>
                <w:sz w:val="21"/>
                <w:szCs w:val="21"/>
                <w:lang w:eastAsia="zh-CN"/>
              </w:rPr>
              <w:t>；</w:t>
            </w:r>
          </w:p>
          <w:p>
            <w:pPr>
              <w:keepNext w:val="0"/>
              <w:keepLines w:val="0"/>
              <w:pageBreakBefore w:val="0"/>
              <w:widowControl w:val="0"/>
              <w:numPr>
                <w:ilvl w:val="0"/>
                <w:numId w:val="7"/>
              </w:numPr>
              <w:kinsoku/>
              <w:wordWrap/>
              <w:overflowPunct/>
              <w:topLinePunct w:val="0"/>
              <w:autoSpaceDE/>
              <w:autoSpaceDN/>
              <w:bidi w:val="0"/>
              <w:spacing w:line="240" w:lineRule="auto"/>
              <w:ind w:left="425" w:leftChars="0" w:hanging="425" w:firstLineChars="0"/>
              <w:rPr>
                <w:rFonts w:hint="eastAsia" w:ascii="宋体" w:hAnsi="宋体" w:eastAsia="宋体" w:cs="宋体"/>
                <w:sz w:val="21"/>
                <w:szCs w:val="21"/>
                <w:lang w:eastAsia="zh-CN"/>
              </w:rPr>
            </w:pPr>
            <w:r>
              <w:rPr>
                <w:rFonts w:hint="eastAsia" w:ascii="宋体" w:hAnsi="宋体" w:eastAsia="宋体" w:cs="宋体"/>
                <w:sz w:val="21"/>
                <w:szCs w:val="21"/>
              </w:rPr>
              <w:t>环境扰民投诉为0</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查目标分解与考核，企业于2022.3.30日已完成考核任务。</w:t>
            </w:r>
          </w:p>
        </w:tc>
        <w:tc>
          <w:tcPr>
            <w:tcW w:w="173" w:type="pct"/>
            <w:noWrap w:val="0"/>
            <w:vAlign w:val="top"/>
          </w:tcPr>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511" w:type="pct"/>
            <w:noWrap w:val="0"/>
            <w:vAlign w:val="center"/>
          </w:tcPr>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环境因素、危险源辨识与评价</w:t>
            </w:r>
          </w:p>
          <w:p>
            <w:pPr>
              <w:keepNext w:val="0"/>
              <w:keepLines w:val="0"/>
              <w:pageBreakBefore w:val="0"/>
              <w:widowControl w:val="0"/>
              <w:kinsoku/>
              <w:wordWrap/>
              <w:overflowPunct/>
              <w:topLinePunct w:val="0"/>
              <w:autoSpaceDE/>
              <w:autoSpaceDN/>
              <w:bidi w:val="0"/>
              <w:spacing w:line="240" w:lineRule="auto"/>
              <w:ind w:firstLine="420" w:firstLineChars="200"/>
              <w:rPr>
                <w:rFonts w:hint="eastAsia" w:ascii="宋体" w:hAnsi="宋体" w:eastAsia="宋体" w:cs="宋体"/>
                <w:kern w:val="2"/>
                <w:sz w:val="21"/>
                <w:szCs w:val="21"/>
                <w:lang w:val="en-US" w:eastAsia="zh-CN" w:bidi="ar-SA"/>
              </w:rPr>
            </w:pPr>
          </w:p>
        </w:tc>
        <w:tc>
          <w:tcPr>
            <w:tcW w:w="318" w:type="pct"/>
            <w:noWrap w:val="0"/>
            <w:vAlign w:val="center"/>
          </w:tcPr>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 xml:space="preserve">EO6.1.2 </w:t>
            </w:r>
          </w:p>
          <w:p>
            <w:pPr>
              <w:keepNext w:val="0"/>
              <w:keepLines w:val="0"/>
              <w:pageBreakBefore w:val="0"/>
              <w:widowControl w:val="0"/>
              <w:kinsoku/>
              <w:wordWrap/>
              <w:overflowPunct/>
              <w:topLinePunct w:val="0"/>
              <w:autoSpaceDE/>
              <w:autoSpaceDN/>
              <w:bidi w:val="0"/>
              <w:spacing w:line="240" w:lineRule="auto"/>
              <w:ind w:firstLine="420" w:firstLineChars="200"/>
              <w:rPr>
                <w:rFonts w:hint="eastAsia" w:ascii="宋体" w:hAnsi="宋体" w:eastAsia="宋体" w:cs="宋体"/>
                <w:kern w:val="2"/>
                <w:sz w:val="21"/>
                <w:szCs w:val="21"/>
                <w:lang w:val="en-US" w:eastAsia="zh-CN" w:bidi="ar-SA"/>
              </w:rPr>
            </w:pPr>
          </w:p>
        </w:tc>
        <w:tc>
          <w:tcPr>
            <w:tcW w:w="3997" w:type="pct"/>
            <w:noWrap w:val="0"/>
            <w:vAlign w:val="center"/>
          </w:tcPr>
          <w:p>
            <w:pPr>
              <w:keepNext w:val="0"/>
              <w:keepLines w:val="0"/>
              <w:pageBreakBefore w:val="0"/>
              <w:widowControl w:val="0"/>
              <w:kinsoku/>
              <w:wordWrap/>
              <w:overflowPunct/>
              <w:topLinePunct w:val="0"/>
              <w:autoSpaceDE/>
              <w:autoSpaceDN/>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查有：《环境因素的识别、评价控制程序》、《危险源辨识、风险评价和控制措施确定控制程序》。</w:t>
            </w:r>
          </w:p>
          <w:p>
            <w:pPr>
              <w:keepNext w:val="0"/>
              <w:keepLines w:val="0"/>
              <w:pageBreakBefore w:val="0"/>
              <w:widowControl w:val="0"/>
              <w:kinsoku/>
              <w:wordWrap/>
              <w:overflowPunct/>
              <w:topLinePunct w:val="0"/>
              <w:autoSpaceDE/>
              <w:autoSpaceDN/>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w:t>
            </w:r>
            <w:r>
              <w:rPr>
                <w:rFonts w:hint="eastAsia" w:ascii="宋体" w:hAnsi="宋体" w:eastAsia="宋体" w:cs="宋体"/>
                <w:sz w:val="21"/>
                <w:szCs w:val="21"/>
                <w:lang w:eastAsia="zh-CN"/>
              </w:rPr>
              <w:t>销售管理部</w:t>
            </w:r>
            <w:r>
              <w:rPr>
                <w:rFonts w:hint="eastAsia" w:ascii="宋体" w:hAnsi="宋体" w:eastAsia="宋体" w:cs="宋体"/>
                <w:sz w:val="21"/>
                <w:szCs w:val="21"/>
              </w:rPr>
              <w:t>的《环境因素识别评价表》，识别了本部门在办公、采购、销售、相关方等各有关过程的环境因素，包括日光灯更换、电脑使用用电消耗、办公纸张、销售产品、销售活动宣传材料的处置、车辆尾气排放、废包装物排放等环境因素，能考虑生命周期观点。</w:t>
            </w:r>
          </w:p>
          <w:p>
            <w:pPr>
              <w:keepNext w:val="0"/>
              <w:keepLines w:val="0"/>
              <w:pageBreakBefore w:val="0"/>
              <w:widowControl w:val="0"/>
              <w:kinsoku/>
              <w:wordWrap/>
              <w:overflowPunct/>
              <w:topLinePunct w:val="0"/>
              <w:autoSpaceDE/>
              <w:autoSpaceDN/>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查《重要环境因素清单》，涉及本部门有2项重要环境因素，包括：固体废弃物的排放、火灾。</w:t>
            </w:r>
          </w:p>
          <w:p>
            <w:pPr>
              <w:keepNext w:val="0"/>
              <w:keepLines w:val="0"/>
              <w:pageBreakBefore w:val="0"/>
              <w:widowControl w:val="0"/>
              <w:kinsoku/>
              <w:wordWrap/>
              <w:overflowPunct/>
              <w:topLinePunct w:val="0"/>
              <w:autoSpaceDE/>
              <w:autoSpaceDN/>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控制措施：固废分类存放、垃圾等由</w:t>
            </w:r>
            <w:r>
              <w:rPr>
                <w:rFonts w:hint="eastAsia" w:ascii="宋体" w:hAnsi="宋体" w:eastAsia="宋体" w:cs="宋体"/>
                <w:sz w:val="21"/>
                <w:szCs w:val="21"/>
                <w:lang w:eastAsia="zh-CN"/>
              </w:rPr>
              <w:t>商务部</w:t>
            </w:r>
            <w:r>
              <w:rPr>
                <w:rFonts w:hint="eastAsia" w:ascii="宋体" w:hAnsi="宋体" w:eastAsia="宋体" w:cs="宋体"/>
                <w:sz w:val="21"/>
                <w:szCs w:val="21"/>
              </w:rPr>
              <w:t>负责按规定处置，包装物分类卖掉，培训教育，消防配备有消防器材、应急预案等措施。</w:t>
            </w:r>
          </w:p>
          <w:p>
            <w:pPr>
              <w:keepNext w:val="0"/>
              <w:keepLines w:val="0"/>
              <w:pageBreakBefore w:val="0"/>
              <w:widowControl w:val="0"/>
              <w:kinsoku/>
              <w:wordWrap/>
              <w:overflowPunct/>
              <w:topLinePunct w:val="0"/>
              <w:autoSpaceDE/>
              <w:autoSpaceDN/>
              <w:bidi w:val="0"/>
              <w:spacing w:line="240" w:lineRule="auto"/>
              <w:ind w:firstLine="420" w:firstLineChars="200"/>
              <w:rPr>
                <w:rFonts w:hint="eastAsia" w:ascii="宋体" w:hAnsi="宋体" w:eastAsia="宋体" w:cs="宋体"/>
                <w:sz w:val="21"/>
                <w:szCs w:val="21"/>
              </w:rPr>
            </w:pPr>
            <w:bookmarkStart w:id="8" w:name="_GoBack"/>
            <w:bookmarkEnd w:id="8"/>
            <w:r>
              <w:rPr>
                <w:rFonts w:hint="eastAsia" w:ascii="宋体" w:hAnsi="宋体" w:eastAsia="宋体" w:cs="宋体"/>
                <w:sz w:val="21"/>
                <w:szCs w:val="21"/>
              </w:rPr>
              <w:t>查《危险源辨识及风险评价表》，识别了电脑、复印辐射、办公电器漏电触电、采购及销售过程中的产品有毒有害、运输汽车事故等危险源。</w:t>
            </w:r>
          </w:p>
          <w:p>
            <w:pPr>
              <w:keepNext w:val="0"/>
              <w:keepLines w:val="0"/>
              <w:pageBreakBefore w:val="0"/>
              <w:widowControl w:val="0"/>
              <w:kinsoku/>
              <w:wordWrap/>
              <w:overflowPunct/>
              <w:topLinePunct w:val="0"/>
              <w:autoSpaceDE/>
              <w:autoSpaceDN/>
              <w:bidi w:val="0"/>
              <w:spacing w:line="240" w:lineRule="auto"/>
              <w:jc w:val="both"/>
              <w:rPr>
                <w:rFonts w:hint="eastAsia" w:ascii="宋体" w:hAnsi="宋体" w:eastAsia="宋体" w:cs="宋体"/>
                <w:sz w:val="21"/>
                <w:szCs w:val="21"/>
              </w:rPr>
            </w:pPr>
            <w:r>
              <w:rPr>
                <w:rFonts w:hint="eastAsia" w:ascii="宋体" w:hAnsi="宋体" w:eastAsia="宋体" w:cs="宋体"/>
                <w:sz w:val="21"/>
                <w:szCs w:val="21"/>
              </w:rPr>
              <w:t>查《</w:t>
            </w:r>
            <w:r>
              <w:rPr>
                <w:rFonts w:hint="eastAsia" w:ascii="宋体" w:hAnsi="宋体" w:eastAsia="宋体" w:cs="宋体"/>
                <w:sz w:val="21"/>
                <w:szCs w:val="21"/>
                <w:lang w:val="en-US" w:eastAsia="zh-CN"/>
              </w:rPr>
              <w:t>不可接受风险</w:t>
            </w:r>
            <w:r>
              <w:rPr>
                <w:rFonts w:hint="eastAsia" w:ascii="宋体" w:hAnsi="宋体" w:eastAsia="宋体" w:cs="宋体"/>
                <w:sz w:val="21"/>
                <w:szCs w:val="21"/>
              </w:rPr>
              <w:t>清单》，涉及本部门的不可接受风险，包括：</w:t>
            </w:r>
            <w:r>
              <w:rPr>
                <w:rFonts w:hint="eastAsia" w:ascii="宋体" w:hAnsi="宋体" w:eastAsia="宋体" w:cs="宋体"/>
                <w:sz w:val="21"/>
                <w:szCs w:val="21"/>
                <w:lang w:val="en-US" w:eastAsia="zh-CN"/>
              </w:rPr>
              <w:t>车辆伤害</w:t>
            </w:r>
            <w:r>
              <w:rPr>
                <w:rFonts w:hint="eastAsia" w:ascii="宋体" w:hAnsi="宋体" w:eastAsia="宋体" w:cs="宋体"/>
                <w:sz w:val="21"/>
                <w:szCs w:val="21"/>
              </w:rPr>
              <w:t>和火灾。</w:t>
            </w:r>
          </w:p>
          <w:p>
            <w:pPr>
              <w:keepNext w:val="0"/>
              <w:keepLines w:val="0"/>
              <w:pageBreakBefore w:val="0"/>
              <w:widowControl w:val="0"/>
              <w:kinsoku/>
              <w:wordWrap/>
              <w:overflowPunct/>
              <w:topLinePunct w:val="0"/>
              <w:autoSpaceDE/>
              <w:autoSpaceDN/>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危险源控制执行管理方案、配备消防器材、个体防护、日常检查、培训教育、应急预案等运行控制措施。</w:t>
            </w:r>
          </w:p>
          <w:p>
            <w:pPr>
              <w:keepNext w:val="0"/>
              <w:keepLines w:val="0"/>
              <w:pageBreakBefore w:val="0"/>
              <w:widowControl w:val="0"/>
              <w:kinsoku/>
              <w:wordWrap/>
              <w:overflowPunct/>
              <w:topLinePunct w:val="0"/>
              <w:autoSpaceDE/>
              <w:autoSpaceDN/>
              <w:bidi w:val="0"/>
              <w:spacing w:line="24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 xml:space="preserve"> 部门识别和评价基本充分，符合规定要求。</w:t>
            </w:r>
          </w:p>
        </w:tc>
        <w:tc>
          <w:tcPr>
            <w:tcW w:w="173" w:type="pct"/>
            <w:noWrap w:val="0"/>
            <w:vAlign w:val="top"/>
          </w:tcPr>
          <w:p>
            <w:pPr>
              <w:keepNext w:val="0"/>
              <w:keepLines w:val="0"/>
              <w:pageBreakBefore w:val="0"/>
              <w:widowControl w:val="0"/>
              <w:kinsoku/>
              <w:wordWrap/>
              <w:overflowPunct/>
              <w:topLinePunct w:val="0"/>
              <w:autoSpaceDE/>
              <w:autoSpaceDN/>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511" w:type="pct"/>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沟通</w:t>
            </w:r>
          </w:p>
        </w:tc>
        <w:tc>
          <w:tcPr>
            <w:tcW w:w="318" w:type="pct"/>
            <w:noWrap w:val="0"/>
            <w:vAlign w:val="top"/>
          </w:tcPr>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E</w:t>
            </w:r>
            <w:r>
              <w:rPr>
                <w:rFonts w:hint="eastAsia" w:ascii="宋体" w:hAnsi="宋体" w:eastAsia="宋体" w:cs="宋体"/>
                <w:color w:val="auto"/>
                <w:sz w:val="21"/>
                <w:szCs w:val="21"/>
                <w:lang w:val="en-US" w:eastAsia="zh-CN"/>
              </w:rPr>
              <w:t>O</w:t>
            </w:r>
            <w:r>
              <w:rPr>
                <w:rFonts w:hint="eastAsia" w:ascii="宋体" w:hAnsi="宋体" w:eastAsia="宋体" w:cs="宋体"/>
                <w:color w:val="auto"/>
                <w:sz w:val="21"/>
                <w:szCs w:val="21"/>
              </w:rPr>
              <w:t xml:space="preserve">7.4 </w:t>
            </w:r>
          </w:p>
        </w:tc>
        <w:tc>
          <w:tcPr>
            <w:tcW w:w="3997" w:type="pct"/>
            <w:noWrap w:val="0"/>
            <w:vAlign w:val="top"/>
          </w:tcPr>
          <w:p>
            <w:pPr>
              <w:keepNext w:val="0"/>
              <w:keepLines w:val="0"/>
              <w:pageBreakBefore w:val="0"/>
              <w:widowControl w:val="0"/>
              <w:tabs>
                <w:tab w:val="center" w:pos="3169"/>
              </w:tabs>
              <w:kinsoku/>
              <w:wordWrap/>
              <w:overflowPunct/>
              <w:topLinePunct w:val="0"/>
              <w:autoSpaceDE/>
              <w:autoSpaceDN/>
              <w:bidi w:val="0"/>
              <w:spacing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公司和部门负责人清楚公司及各部门与</w:t>
            </w:r>
            <w:r>
              <w:rPr>
                <w:rFonts w:hint="eastAsia" w:ascii="宋体" w:hAnsi="宋体" w:eastAsia="宋体" w:cs="宋体"/>
                <w:color w:val="auto"/>
                <w:sz w:val="21"/>
                <w:szCs w:val="21"/>
                <w:lang w:val="en-US" w:eastAsia="zh-CN"/>
              </w:rPr>
              <w:t>环境管理体系</w:t>
            </w:r>
            <w:r>
              <w:rPr>
                <w:rFonts w:hint="eastAsia" w:ascii="宋体" w:hAnsi="宋体" w:eastAsia="宋体" w:cs="宋体"/>
                <w:color w:val="auto"/>
                <w:sz w:val="21"/>
                <w:szCs w:val="21"/>
              </w:rPr>
              <w:t>相关的内部沟通和外部信息交流的项目、内容等。如：公布、公开</w:t>
            </w:r>
            <w:r>
              <w:rPr>
                <w:rFonts w:hint="eastAsia" w:ascii="宋体" w:hAnsi="宋体" w:eastAsia="宋体" w:cs="宋体"/>
                <w:color w:val="auto"/>
                <w:sz w:val="21"/>
                <w:szCs w:val="21"/>
                <w:lang w:val="en-US" w:eastAsia="zh-CN"/>
              </w:rPr>
              <w:t>环境</w:t>
            </w:r>
            <w:r>
              <w:rPr>
                <w:rFonts w:hint="eastAsia" w:ascii="宋体" w:hAnsi="宋体" w:eastAsia="宋体" w:cs="宋体"/>
                <w:color w:val="auto"/>
                <w:sz w:val="21"/>
                <w:szCs w:val="21"/>
              </w:rPr>
              <w:t>方针和目标、与客户、外部供方等相关产品和服务的沟通等。</w:t>
            </w:r>
          </w:p>
          <w:p>
            <w:pPr>
              <w:keepNext w:val="0"/>
              <w:keepLines w:val="0"/>
              <w:pageBreakBefore w:val="0"/>
              <w:widowControl w:val="0"/>
              <w:tabs>
                <w:tab w:val="center" w:pos="3169"/>
              </w:tabs>
              <w:kinsoku/>
              <w:wordWrap/>
              <w:overflowPunct/>
              <w:topLinePunct w:val="0"/>
              <w:autoSpaceDE/>
              <w:autoSpaceDN/>
              <w:bidi w:val="0"/>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--主要的事项内、外沟通均事先做出策划或规定，内容包括：沟通事项、沟通的职责、沟通对象、沟通内容、沟通时机、沟通方式等等。</w:t>
            </w:r>
          </w:p>
          <w:p>
            <w:pPr>
              <w:keepNext w:val="0"/>
              <w:keepLines w:val="0"/>
              <w:pageBreakBefore w:val="0"/>
              <w:widowControl w:val="0"/>
              <w:tabs>
                <w:tab w:val="center" w:pos="3169"/>
              </w:tabs>
              <w:kinsoku/>
              <w:wordWrap/>
              <w:overflowPunct/>
              <w:topLinePunct w:val="0"/>
              <w:autoSpaceDE/>
              <w:autoSpaceDN/>
              <w:bidi w:val="0"/>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--通常的沟通方式包括但不限于：会议、文件、内部联络书、培训、拜访、交谈、提交报告等。</w:t>
            </w:r>
          </w:p>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远程</w:t>
            </w:r>
            <w:r>
              <w:rPr>
                <w:rFonts w:hint="eastAsia" w:ascii="宋体" w:hAnsi="宋体" w:eastAsia="宋体" w:cs="宋体"/>
                <w:color w:val="auto"/>
                <w:sz w:val="21"/>
                <w:szCs w:val="21"/>
              </w:rPr>
              <w:t>查看记录并口头交流确认：公司及</w:t>
            </w:r>
            <w:r>
              <w:rPr>
                <w:rFonts w:hint="eastAsia" w:ascii="宋体" w:hAnsi="宋体" w:eastAsia="宋体" w:cs="宋体"/>
                <w:color w:val="auto"/>
                <w:sz w:val="21"/>
                <w:szCs w:val="21"/>
                <w:lang w:eastAsia="zh-CN"/>
              </w:rPr>
              <w:t>营销部</w:t>
            </w:r>
            <w:r>
              <w:rPr>
                <w:rFonts w:hint="eastAsia" w:ascii="宋体" w:hAnsi="宋体" w:eastAsia="宋体" w:cs="宋体"/>
                <w:color w:val="auto"/>
                <w:sz w:val="21"/>
                <w:szCs w:val="21"/>
              </w:rPr>
              <w:t>负责的相关内、外沟通效果基本满足要求。</w:t>
            </w:r>
          </w:p>
        </w:tc>
        <w:tc>
          <w:tcPr>
            <w:tcW w:w="173" w:type="pct"/>
            <w:noWrap w:val="0"/>
            <w:vAlign w:val="top"/>
          </w:tcPr>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511" w:type="pct"/>
            <w:noWrap w:val="0"/>
            <w:vAlign w:val="top"/>
          </w:tcPr>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运行策划和控制</w:t>
            </w:r>
          </w:p>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kern w:val="2"/>
                <w:sz w:val="21"/>
                <w:szCs w:val="21"/>
                <w:lang w:val="en-US" w:eastAsia="zh-CN" w:bidi="ar-SA"/>
              </w:rPr>
            </w:pPr>
          </w:p>
        </w:tc>
        <w:tc>
          <w:tcPr>
            <w:tcW w:w="318" w:type="pct"/>
            <w:noWrap w:val="0"/>
            <w:vAlign w:val="top"/>
          </w:tcPr>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lang w:eastAsia="zh-CN"/>
              </w:rPr>
              <w:t>EO</w:t>
            </w:r>
            <w:r>
              <w:rPr>
                <w:rFonts w:hint="eastAsia" w:ascii="宋体" w:hAnsi="宋体" w:eastAsia="宋体" w:cs="宋体"/>
                <w:sz w:val="21"/>
                <w:szCs w:val="21"/>
              </w:rPr>
              <w:t>8.1</w:t>
            </w:r>
          </w:p>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kern w:val="2"/>
                <w:sz w:val="21"/>
                <w:szCs w:val="21"/>
                <w:lang w:val="en-US" w:eastAsia="zh-CN" w:bidi="ar-SA"/>
              </w:rPr>
            </w:pPr>
          </w:p>
        </w:tc>
        <w:tc>
          <w:tcPr>
            <w:tcW w:w="3997" w:type="pct"/>
            <w:noWrap w:val="0"/>
            <w:vAlign w:val="center"/>
          </w:tcPr>
          <w:p>
            <w:pPr>
              <w:keepNext w:val="0"/>
              <w:keepLines w:val="0"/>
              <w:pageBreakBefore w:val="0"/>
              <w:widowControl w:val="0"/>
              <w:kinsoku/>
              <w:wordWrap/>
              <w:overflowPunct/>
              <w:topLinePunct w:val="0"/>
              <w:autoSpaceDE/>
              <w:autoSpaceDN/>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本部门</w:t>
            </w:r>
            <w:r>
              <w:rPr>
                <w:rFonts w:hint="eastAsia" w:ascii="宋体" w:hAnsi="宋体" w:eastAsia="宋体" w:cs="宋体"/>
                <w:color w:val="auto"/>
                <w:sz w:val="21"/>
                <w:szCs w:val="21"/>
                <w:lang w:val="zh-CN"/>
              </w:rPr>
              <w:t>执行环境与职业健康安全运行控制程序、废弃物管理程序、环境及安全监视和测量控制程序、事故、事件、不符合管理程序</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zh-CN"/>
              </w:rPr>
              <w:t>安全管理制度</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zh-CN"/>
              </w:rPr>
              <w:t>劳动用品管理规定</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zh-CN"/>
              </w:rPr>
              <w:t>节能管理制度</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zh-CN"/>
              </w:rPr>
              <w:t>固体废弃物管理规定等。</w:t>
            </w:r>
          </w:p>
          <w:p>
            <w:pPr>
              <w:keepNext w:val="0"/>
              <w:keepLines w:val="0"/>
              <w:pageBreakBefore w:val="0"/>
              <w:widowControl w:val="0"/>
              <w:kinsoku/>
              <w:wordWrap/>
              <w:overflowPunct/>
              <w:topLinePunct w:val="0"/>
              <w:autoSpaceDE/>
              <w:autoSpaceDN/>
              <w:bidi w:val="0"/>
              <w:spacing w:line="240" w:lineRule="auto"/>
              <w:ind w:firstLine="420" w:firstLineChars="200"/>
              <w:rPr>
                <w:rFonts w:hint="eastAsia" w:ascii="宋体" w:hAnsi="宋体" w:eastAsia="宋体" w:cs="宋体"/>
                <w:sz w:val="21"/>
                <w:szCs w:val="21"/>
                <w:lang w:val="en-GB"/>
              </w:rPr>
            </w:pPr>
            <w:r>
              <w:rPr>
                <w:rFonts w:hint="eastAsia" w:ascii="宋体" w:hAnsi="宋体" w:eastAsia="宋体" w:cs="宋体"/>
                <w:sz w:val="21"/>
                <w:szCs w:val="21"/>
                <w:lang w:val="en-GB"/>
              </w:rPr>
              <w:t>运行控制情况：办公过程注意节约用电，做到人走灯灭，电脑长时间不用时关机，下班前要关闭电源；办公区</w:t>
            </w:r>
            <w:r>
              <w:rPr>
                <w:rFonts w:hint="eastAsia" w:ascii="宋体" w:hAnsi="宋体" w:eastAsia="宋体" w:cs="宋体"/>
                <w:color w:val="000000" w:themeColor="text1"/>
                <w:sz w:val="21"/>
                <w:szCs w:val="21"/>
                <w:lang w:val="en-GB"/>
              </w:rPr>
              <w:t>域内配置的灭火器,在有效期内。公司不容许销售人员自驾办公。</w:t>
            </w:r>
          </w:p>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查运行控制情况：</w:t>
            </w:r>
          </w:p>
          <w:p>
            <w:pPr>
              <w:keepNext w:val="0"/>
              <w:keepLines w:val="0"/>
              <w:pageBreakBefore w:val="0"/>
              <w:widowControl w:val="0"/>
              <w:kinsoku/>
              <w:wordWrap/>
              <w:overflowPunct/>
              <w:topLinePunct w:val="0"/>
              <w:autoSpaceDE/>
              <w:autoSpaceDN/>
              <w:bidi w:val="0"/>
              <w:spacing w:line="240" w:lineRule="auto"/>
              <w:ind w:firstLine="420" w:firstLineChars="200"/>
              <w:rPr>
                <w:rFonts w:hint="eastAsia" w:ascii="宋体" w:hAnsi="宋体" w:eastAsia="宋体" w:cs="宋体"/>
                <w:color w:val="000000" w:themeColor="text1"/>
                <w:sz w:val="21"/>
                <w:szCs w:val="21"/>
                <w:lang w:val="en-GB"/>
              </w:rPr>
            </w:pPr>
            <w:r>
              <w:rPr>
                <w:rFonts w:hint="eastAsia" w:ascii="宋体" w:hAnsi="宋体" w:eastAsia="宋体" w:cs="宋体"/>
                <w:color w:val="000000" w:themeColor="text1"/>
                <w:sz w:val="21"/>
                <w:szCs w:val="21"/>
              </w:rPr>
              <w:t>办公过程使用的电器如：空调、电脑、灯具均符合安全设计要求，使用过程注意安全，预防触电，工作时间平均每天8小时；</w:t>
            </w:r>
          </w:p>
          <w:p>
            <w:pPr>
              <w:keepNext w:val="0"/>
              <w:keepLines w:val="0"/>
              <w:pageBreakBefore w:val="0"/>
              <w:widowControl w:val="0"/>
              <w:kinsoku/>
              <w:wordWrap/>
              <w:overflowPunct/>
              <w:topLinePunct w:val="0"/>
              <w:autoSpaceDE/>
              <w:autoSpaceDN/>
              <w:bidi w:val="0"/>
              <w:spacing w:line="240" w:lineRule="auto"/>
              <w:ind w:firstLine="420" w:firstLineChars="200"/>
              <w:rPr>
                <w:rFonts w:hint="eastAsia" w:ascii="宋体" w:hAnsi="宋体" w:eastAsia="宋体" w:cs="宋体"/>
                <w:sz w:val="21"/>
                <w:szCs w:val="21"/>
                <w:lang w:val="en-GB"/>
              </w:rPr>
            </w:pPr>
            <w:r>
              <w:rPr>
                <w:rFonts w:hint="eastAsia" w:ascii="宋体" w:hAnsi="宋体" w:eastAsia="宋体" w:cs="宋体"/>
                <w:sz w:val="21"/>
                <w:szCs w:val="21"/>
                <w:lang w:val="en-GB"/>
              </w:rPr>
              <w:t>办公用品按要求由</w:t>
            </w:r>
            <w:r>
              <w:rPr>
                <w:rFonts w:hint="eastAsia" w:ascii="宋体" w:hAnsi="宋体" w:eastAsia="宋体" w:cs="宋体"/>
                <w:sz w:val="21"/>
                <w:szCs w:val="21"/>
                <w:lang w:eastAsia="zh-CN"/>
              </w:rPr>
              <w:t>商务部</w:t>
            </w:r>
            <w:r>
              <w:rPr>
                <w:rFonts w:hint="eastAsia" w:ascii="宋体" w:hAnsi="宋体" w:eastAsia="宋体" w:cs="宋体"/>
                <w:sz w:val="21"/>
                <w:szCs w:val="21"/>
                <w:lang w:val="en-GB"/>
              </w:rPr>
              <w:t>负责发放，作好记录；</w:t>
            </w:r>
          </w:p>
          <w:p>
            <w:pPr>
              <w:keepNext w:val="0"/>
              <w:keepLines w:val="0"/>
              <w:pageBreakBefore w:val="0"/>
              <w:widowControl w:val="0"/>
              <w:kinsoku/>
              <w:wordWrap/>
              <w:overflowPunct/>
              <w:topLinePunct w:val="0"/>
              <w:autoSpaceDE/>
              <w:autoSpaceDN/>
              <w:bidi w:val="0"/>
              <w:spacing w:line="240" w:lineRule="auto"/>
              <w:ind w:firstLine="420" w:firstLineChars="200"/>
              <w:rPr>
                <w:rFonts w:hint="eastAsia" w:ascii="宋体" w:hAnsi="宋体" w:eastAsia="宋体" w:cs="宋体"/>
                <w:sz w:val="21"/>
                <w:szCs w:val="21"/>
                <w:lang w:val="en-GB"/>
              </w:rPr>
            </w:pPr>
            <w:r>
              <w:rPr>
                <w:rFonts w:hint="eastAsia" w:ascii="宋体" w:hAnsi="宋体" w:eastAsia="宋体" w:cs="宋体"/>
                <w:sz w:val="21"/>
                <w:szCs w:val="21"/>
                <w:lang w:val="en-GB"/>
              </w:rPr>
              <w:t>相关方施加影响：公司能够控制或能够施加影响的相关方有周边商户、重点实施影响的相关方等。提供了“相关方</w:t>
            </w:r>
            <w:r>
              <w:rPr>
                <w:rFonts w:hint="eastAsia" w:ascii="宋体" w:hAnsi="宋体" w:eastAsia="宋体" w:cs="宋体"/>
                <w:sz w:val="21"/>
                <w:szCs w:val="21"/>
                <w:lang w:val="en-US" w:eastAsia="zh-CN"/>
              </w:rPr>
              <w:t>告知</w:t>
            </w:r>
            <w:r>
              <w:rPr>
                <w:rFonts w:hint="eastAsia" w:ascii="宋体" w:hAnsi="宋体" w:eastAsia="宋体" w:cs="宋体"/>
                <w:sz w:val="21"/>
                <w:szCs w:val="21"/>
                <w:lang w:val="en-GB"/>
              </w:rPr>
              <w:t>”，将公司关于办公用品采购、固体废弃物处理等方面环境控制要求发放到了重点实施影响的相关方，督促影响各相关方按照环境管理体系要求对环境施加影响。</w:t>
            </w:r>
          </w:p>
          <w:p>
            <w:pPr>
              <w:pStyle w:val="18"/>
              <w:keepNext w:val="0"/>
              <w:keepLines w:val="0"/>
              <w:pageBreakBefore w:val="0"/>
              <w:widowControl w:val="0"/>
              <w:kinsoku/>
              <w:wordWrap/>
              <w:overflowPunct/>
              <w:topLinePunct w:val="0"/>
              <w:autoSpaceDE/>
              <w:autoSpaceDN/>
              <w:bidi w:val="0"/>
              <w:spacing w:before="0" w:after="0" w:line="240" w:lineRule="auto"/>
              <w:rPr>
                <w:rFonts w:hint="eastAsia" w:ascii="宋体" w:hAnsi="宋体" w:eastAsia="宋体" w:cs="宋体"/>
                <w:sz w:val="21"/>
                <w:szCs w:val="21"/>
                <w:lang w:val="en-GB"/>
              </w:rPr>
            </w:pPr>
            <w:r>
              <w:rPr>
                <w:rFonts w:hint="eastAsia" w:ascii="宋体" w:hAnsi="宋体" w:eastAsia="宋体" w:cs="宋体"/>
                <w:sz w:val="21"/>
                <w:szCs w:val="21"/>
              </w:rPr>
              <w:t>环境及职业健康的危险源控制过程贯穿整改过程的生命周期</w:t>
            </w:r>
          </w:p>
          <w:p>
            <w:pPr>
              <w:keepNext w:val="0"/>
              <w:keepLines w:val="0"/>
              <w:pageBreakBefore w:val="0"/>
              <w:widowControl w:val="0"/>
              <w:kinsoku/>
              <w:wordWrap/>
              <w:overflowPunct/>
              <w:topLinePunct w:val="0"/>
              <w:autoSpaceDE/>
              <w:autoSpaceDN/>
              <w:bidi w:val="0"/>
              <w:spacing w:line="240" w:lineRule="auto"/>
              <w:ind w:firstLine="420" w:firstLineChars="200"/>
              <w:rPr>
                <w:rFonts w:hint="eastAsia" w:ascii="宋体" w:hAnsi="宋体" w:eastAsia="宋体" w:cs="宋体"/>
                <w:sz w:val="21"/>
                <w:szCs w:val="21"/>
                <w:lang w:val="en-GB"/>
              </w:rPr>
            </w:pPr>
            <w:r>
              <w:rPr>
                <w:rFonts w:hint="eastAsia" w:ascii="宋体" w:hAnsi="宋体" w:eastAsia="宋体" w:cs="宋体"/>
                <w:sz w:val="21"/>
                <w:szCs w:val="21"/>
                <w:lang w:val="en-GB"/>
              </w:rPr>
              <w:t>公司办公产生的废硒鼓、废墨盒、色带由供应方公司回收；</w:t>
            </w:r>
          </w:p>
          <w:p>
            <w:pPr>
              <w:keepNext w:val="0"/>
              <w:keepLines w:val="0"/>
              <w:pageBreakBefore w:val="0"/>
              <w:widowControl w:val="0"/>
              <w:kinsoku/>
              <w:wordWrap/>
              <w:overflowPunct/>
              <w:topLinePunct w:val="0"/>
              <w:autoSpaceDE/>
              <w:autoSpaceDN/>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驾驶员要求遵守道路交通安全法，不违章驾车，驾驶证和车辆定期年审，确保行车安全。</w:t>
            </w:r>
          </w:p>
          <w:p>
            <w:pPr>
              <w:pStyle w:val="18"/>
              <w:keepNext w:val="0"/>
              <w:keepLines w:val="0"/>
              <w:pageBreakBefore w:val="0"/>
              <w:widowControl w:val="0"/>
              <w:kinsoku/>
              <w:wordWrap/>
              <w:overflowPunct/>
              <w:topLinePunct w:val="0"/>
              <w:autoSpaceDE/>
              <w:autoSpaceDN/>
              <w:bidi w:val="0"/>
              <w:spacing w:before="0" w:after="0" w:line="240" w:lineRule="auto"/>
              <w:ind w:firstLine="460" w:firstLineChars="200"/>
              <w:rPr>
                <w:rFonts w:hint="eastAsia" w:ascii="宋体" w:hAnsi="宋体" w:eastAsia="宋体" w:cs="宋体"/>
                <w:bCs/>
                <w:spacing w:val="10"/>
                <w:kern w:val="2"/>
                <w:sz w:val="21"/>
                <w:szCs w:val="21"/>
                <w:lang w:val="en-US" w:eastAsia="zh-CN" w:bidi="ar-SA"/>
              </w:rPr>
            </w:pPr>
            <w:r>
              <w:rPr>
                <w:rFonts w:hint="eastAsia" w:ascii="宋体" w:hAnsi="宋体" w:eastAsia="宋体" w:cs="宋体"/>
                <w:color w:val="000000" w:themeColor="text1"/>
                <w:sz w:val="21"/>
                <w:szCs w:val="21"/>
                <w:lang w:val="en-US" w:eastAsia="zh-CN"/>
              </w:rPr>
              <w:t>环境和</w:t>
            </w:r>
            <w:r>
              <w:rPr>
                <w:rFonts w:hint="eastAsia" w:ascii="宋体" w:hAnsi="宋体" w:eastAsia="宋体" w:cs="宋体"/>
                <w:color w:val="000000" w:themeColor="text1"/>
                <w:sz w:val="21"/>
                <w:szCs w:val="21"/>
              </w:rPr>
              <w:t>职业健康安全运行正常</w:t>
            </w:r>
            <w:r>
              <w:rPr>
                <w:rFonts w:hint="eastAsia" w:ascii="宋体" w:hAnsi="宋体" w:eastAsia="宋体" w:cs="宋体"/>
                <w:color w:val="000000" w:themeColor="text1"/>
                <w:sz w:val="21"/>
                <w:szCs w:val="21"/>
                <w:lang w:eastAsia="zh-CN"/>
              </w:rPr>
              <w:t>。</w:t>
            </w:r>
          </w:p>
        </w:tc>
        <w:tc>
          <w:tcPr>
            <w:tcW w:w="173" w:type="pct"/>
            <w:noWrap w:val="0"/>
            <w:vAlign w:val="top"/>
          </w:tcPr>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11" w:type="pct"/>
            <w:noWrap w:val="0"/>
            <w:vAlign w:val="top"/>
          </w:tcPr>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应急准备和响应</w:t>
            </w:r>
          </w:p>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kern w:val="2"/>
                <w:sz w:val="21"/>
                <w:szCs w:val="21"/>
                <w:lang w:val="en-US" w:eastAsia="zh-CN" w:bidi="ar-SA"/>
              </w:rPr>
            </w:pPr>
          </w:p>
        </w:tc>
        <w:tc>
          <w:tcPr>
            <w:tcW w:w="318" w:type="pct"/>
            <w:noWrap w:val="0"/>
            <w:vAlign w:val="top"/>
          </w:tcPr>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lang w:eastAsia="zh-CN"/>
              </w:rPr>
              <w:t>EO</w:t>
            </w:r>
            <w:r>
              <w:rPr>
                <w:rFonts w:hint="eastAsia" w:ascii="宋体" w:hAnsi="宋体" w:eastAsia="宋体" w:cs="宋体"/>
                <w:sz w:val="21"/>
                <w:szCs w:val="21"/>
              </w:rPr>
              <w:t>8.2</w:t>
            </w:r>
          </w:p>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kern w:val="2"/>
                <w:sz w:val="21"/>
                <w:szCs w:val="21"/>
                <w:lang w:val="en-US" w:eastAsia="zh-CN" w:bidi="ar-SA"/>
              </w:rPr>
            </w:pPr>
          </w:p>
        </w:tc>
        <w:tc>
          <w:tcPr>
            <w:tcW w:w="11850" w:type="dxa"/>
            <w:noWrap w:val="0"/>
            <w:vAlign w:val="top"/>
          </w:tcPr>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查见：《</w:t>
            </w:r>
            <w:r>
              <w:rPr>
                <w:rFonts w:hint="eastAsia" w:ascii="宋体" w:hAnsi="宋体" w:eastAsia="宋体" w:cs="宋体"/>
                <w:color w:val="auto"/>
                <w:sz w:val="21"/>
                <w:szCs w:val="21"/>
                <w:highlight w:val="none"/>
                <w:lang w:eastAsia="zh-CN"/>
              </w:rPr>
              <w:t>应急准备与响应控制程序</w:t>
            </w:r>
            <w:r>
              <w:rPr>
                <w:rFonts w:hint="eastAsia" w:ascii="宋体" w:hAnsi="宋体" w:eastAsia="宋体" w:cs="宋体"/>
                <w:color w:val="auto"/>
                <w:sz w:val="21"/>
                <w:szCs w:val="21"/>
                <w:highlight w:val="none"/>
              </w:rPr>
              <w:t>》、《消防事故应急预案》等。</w:t>
            </w:r>
          </w:p>
          <w:p>
            <w:pPr>
              <w:keepNext w:val="0"/>
              <w:keepLines w:val="0"/>
              <w:pageBreakBefore w:val="0"/>
              <w:widowControl w:val="0"/>
              <w:kinsoku/>
              <w:wordWrap/>
              <w:overflowPunct/>
              <w:topLinePunct w:val="0"/>
              <w:autoSpaceDE/>
              <w:autoSpaceDN/>
              <w:bidi w:val="0"/>
              <w:spacing w:line="24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lang w:val="en-US" w:eastAsia="zh-CN"/>
              </w:rPr>
              <w:t>公司</w:t>
            </w:r>
            <w:r>
              <w:rPr>
                <w:rFonts w:hint="eastAsia" w:ascii="宋体" w:hAnsi="宋体" w:eastAsia="宋体" w:cs="宋体"/>
                <w:color w:val="auto"/>
                <w:sz w:val="21"/>
                <w:szCs w:val="21"/>
              </w:rPr>
              <w:t>全体人员参与了火灾消防演练。由</w:t>
            </w:r>
            <w:r>
              <w:rPr>
                <w:rFonts w:hint="eastAsia" w:ascii="宋体" w:hAnsi="宋体" w:eastAsia="宋体" w:cs="宋体"/>
                <w:color w:val="auto"/>
                <w:sz w:val="21"/>
                <w:szCs w:val="21"/>
                <w:lang w:eastAsia="zh-CN"/>
              </w:rPr>
              <w:t>商务部</w:t>
            </w:r>
            <w:r>
              <w:rPr>
                <w:rFonts w:hint="eastAsia" w:ascii="宋体" w:hAnsi="宋体" w:eastAsia="宋体" w:cs="宋体"/>
                <w:color w:val="auto"/>
                <w:sz w:val="21"/>
                <w:szCs w:val="21"/>
              </w:rPr>
              <w:t>负责组织</w:t>
            </w:r>
            <w:r>
              <w:rPr>
                <w:rFonts w:hint="eastAsia" w:ascii="宋体" w:hAnsi="宋体" w:eastAsia="宋体" w:cs="宋体"/>
                <w:color w:val="auto"/>
                <w:sz w:val="21"/>
                <w:szCs w:val="21"/>
                <w:lang w:val="en-US" w:eastAsia="zh-CN"/>
              </w:rPr>
              <w:t>公司全体员工</w:t>
            </w:r>
            <w:r>
              <w:rPr>
                <w:rFonts w:hint="eastAsia" w:ascii="宋体" w:hAnsi="宋体" w:eastAsia="宋体" w:cs="宋体"/>
                <w:color w:val="auto"/>
                <w:sz w:val="21"/>
                <w:szCs w:val="21"/>
              </w:rPr>
              <w:t>等各部门进行火灾发生的应急演习。模拟火灾发生的状况，进行现场模拟演习</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有演练</w:t>
            </w:r>
            <w:r>
              <w:rPr>
                <w:rFonts w:hint="eastAsia" w:ascii="宋体" w:hAnsi="宋体" w:eastAsia="宋体" w:cs="宋体"/>
                <w:color w:val="auto"/>
                <w:sz w:val="21"/>
                <w:szCs w:val="21"/>
              </w:rPr>
              <w:t>记录（消防演习</w:t>
            </w:r>
            <w:r>
              <w:rPr>
                <w:rFonts w:hint="eastAsia" w:ascii="宋体" w:hAnsi="宋体" w:eastAsia="宋体" w:cs="宋体"/>
                <w:color w:val="auto"/>
                <w:sz w:val="21"/>
                <w:szCs w:val="21"/>
                <w:highlight w:val="none"/>
              </w:rPr>
              <w:t>过程记录、应急演练参加人员签到表、消防演练总结报告），无需更改。</w:t>
            </w:r>
          </w:p>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通过演练，检验了公司应对突发事件的能力、以及公司触电和火灾事故应急预案的可操作性。有效降低事故危害，减少事故损失，确保公司安全、健康、有序的发展等。</w:t>
            </w:r>
          </w:p>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rPr>
              <w:t>应急准备：在公司办公区域，按要求配置</w:t>
            </w:r>
            <w:r>
              <w:rPr>
                <w:rFonts w:hint="eastAsia" w:ascii="宋体" w:hAnsi="宋体" w:eastAsia="宋体" w:cs="宋体"/>
                <w:color w:val="auto"/>
                <w:sz w:val="21"/>
                <w:szCs w:val="21"/>
                <w:highlight w:val="none"/>
                <w:lang w:val="en-US" w:eastAsia="zh-CN"/>
              </w:rPr>
              <w:t>了</w:t>
            </w:r>
            <w:r>
              <w:rPr>
                <w:rFonts w:hint="eastAsia" w:ascii="宋体" w:hAnsi="宋体" w:eastAsia="宋体" w:cs="宋体"/>
                <w:color w:val="auto"/>
                <w:sz w:val="21"/>
                <w:szCs w:val="21"/>
                <w:highlight w:val="none"/>
              </w:rPr>
              <w:t>灭火器。</w:t>
            </w:r>
          </w:p>
        </w:tc>
        <w:tc>
          <w:tcPr>
            <w:tcW w:w="173" w:type="pct"/>
            <w:noWrap w:val="0"/>
            <w:vAlign w:val="top"/>
          </w:tcPr>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bl>
    <w:p>
      <w:pPr>
        <w:pStyle w:val="8"/>
        <w:rPr>
          <w:rFonts w:hint="eastAsia"/>
        </w:rPr>
      </w:pPr>
    </w:p>
    <w:p>
      <w:pPr>
        <w:pStyle w:val="2"/>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9"/>
      <w:pBdr>
        <w:bottom w:val="none" w:color="auto" w:sz="0" w:space="0"/>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AC624A"/>
    <w:multiLevelType w:val="singleLevel"/>
    <w:tmpl w:val="B7AC624A"/>
    <w:lvl w:ilvl="0" w:tentative="0">
      <w:start w:val="2"/>
      <w:numFmt w:val="decimal"/>
      <w:suff w:val="nothing"/>
      <w:lvlText w:val="%1、"/>
      <w:lvlJc w:val="left"/>
    </w:lvl>
  </w:abstractNum>
  <w:abstractNum w:abstractNumId="1">
    <w:nsid w:val="D13B25FD"/>
    <w:multiLevelType w:val="singleLevel"/>
    <w:tmpl w:val="D13B25FD"/>
    <w:lvl w:ilvl="0" w:tentative="0">
      <w:start w:val="1"/>
      <w:numFmt w:val="decimal"/>
      <w:suff w:val="nothing"/>
      <w:lvlText w:val="%1）"/>
      <w:lvlJc w:val="left"/>
    </w:lvl>
  </w:abstractNum>
  <w:abstractNum w:abstractNumId="2">
    <w:nsid w:val="2AA791B4"/>
    <w:multiLevelType w:val="singleLevel"/>
    <w:tmpl w:val="2AA791B4"/>
    <w:lvl w:ilvl="0" w:tentative="0">
      <w:start w:val="1"/>
      <w:numFmt w:val="decimal"/>
      <w:lvlText w:val="%1."/>
      <w:lvlJc w:val="left"/>
      <w:pPr>
        <w:ind w:left="425" w:hanging="425"/>
      </w:pPr>
      <w:rPr>
        <w:rFonts w:hint="default"/>
      </w:rPr>
    </w:lvl>
  </w:abstractNum>
  <w:abstractNum w:abstractNumId="3">
    <w:nsid w:val="52B9734B"/>
    <w:multiLevelType w:val="singleLevel"/>
    <w:tmpl w:val="52B9734B"/>
    <w:lvl w:ilvl="0" w:tentative="0">
      <w:start w:val="1"/>
      <w:numFmt w:val="decimal"/>
      <w:suff w:val="nothing"/>
      <w:lvlText w:val="%1）"/>
      <w:lvlJc w:val="left"/>
    </w:lvl>
  </w:abstractNum>
  <w:abstractNum w:abstractNumId="4">
    <w:nsid w:val="597DA1E4"/>
    <w:multiLevelType w:val="singleLevel"/>
    <w:tmpl w:val="597DA1E4"/>
    <w:lvl w:ilvl="0" w:tentative="0">
      <w:start w:val="1"/>
      <w:numFmt w:val="decimal"/>
      <w:suff w:val="nothing"/>
      <w:lvlText w:val="%1）"/>
      <w:lvlJc w:val="left"/>
    </w:lvl>
  </w:abstractNum>
  <w:abstractNum w:abstractNumId="5">
    <w:nsid w:val="621A606B"/>
    <w:multiLevelType w:val="singleLevel"/>
    <w:tmpl w:val="621A606B"/>
    <w:lvl w:ilvl="0" w:tentative="0">
      <w:start w:val="2"/>
      <w:numFmt w:val="decimal"/>
      <w:lvlText w:val="%1."/>
      <w:lvlJc w:val="left"/>
      <w:pPr>
        <w:tabs>
          <w:tab w:val="left" w:pos="312"/>
        </w:tabs>
      </w:pPr>
    </w:lvl>
  </w:abstractNum>
  <w:abstractNum w:abstractNumId="6">
    <w:nsid w:val="6C315066"/>
    <w:multiLevelType w:val="multilevel"/>
    <w:tmpl w:val="6C31506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6"/>
  </w:num>
  <w:num w:numId="3">
    <w:abstractNumId w:val="3"/>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F3E36CD"/>
    <w:rsid w:val="32DD37A9"/>
    <w:rsid w:val="35556D45"/>
    <w:rsid w:val="418977BB"/>
    <w:rsid w:val="6F767579"/>
    <w:rsid w:val="7ACD26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ody Text"/>
    <w:basedOn w:val="1"/>
    <w:unhideWhenUsed/>
    <w:qFormat/>
    <w:uiPriority w:val="0"/>
    <w:pPr>
      <w:spacing w:after="120"/>
    </w:p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Plain Text"/>
    <w:basedOn w:val="1"/>
    <w:qFormat/>
    <w:uiPriority w:val="99"/>
    <w:rPr>
      <w:rFonts w:ascii="宋体" w:hAnsi="Courier New"/>
    </w:rPr>
  </w:style>
  <w:style w:type="paragraph" w:styleId="6">
    <w:name w:val="Date"/>
    <w:basedOn w:val="1"/>
    <w:next w:val="1"/>
    <w:qFormat/>
    <w:uiPriority w:val="0"/>
    <w:pPr>
      <w:ind w:left="100" w:leftChars="2500"/>
    </w:pPr>
    <w:rPr>
      <w:rFonts w:asciiTheme="minorHAnsi" w:hAnsiTheme="minorHAnsi" w:eastAsiaTheme="minorEastAsia" w:cstheme="minorBidi"/>
      <w:szCs w:val="22"/>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character" w:customStyle="1" w:styleId="13">
    <w:name w:val="页眉 Char"/>
    <w:basedOn w:val="12"/>
    <w:link w:val="9"/>
    <w:qFormat/>
    <w:uiPriority w:val="99"/>
    <w:rPr>
      <w:rFonts w:ascii="Times New Roman" w:hAnsi="Times New Roman" w:eastAsia="宋体" w:cs="Times New Roman"/>
      <w:sz w:val="18"/>
      <w:szCs w:val="18"/>
    </w:rPr>
  </w:style>
  <w:style w:type="character" w:customStyle="1" w:styleId="14">
    <w:name w:val="页脚 Char"/>
    <w:basedOn w:val="12"/>
    <w:link w:val="8"/>
    <w:qFormat/>
    <w:uiPriority w:val="99"/>
    <w:rPr>
      <w:rFonts w:ascii="Times New Roman" w:hAnsi="Times New Roman" w:eastAsia="宋体" w:cs="Times New Roman"/>
      <w:sz w:val="18"/>
      <w:szCs w:val="18"/>
    </w:rPr>
  </w:style>
  <w:style w:type="character" w:customStyle="1" w:styleId="15">
    <w:name w:val="批注框文本 Char"/>
    <w:basedOn w:val="12"/>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unhideWhenUsed/>
    <w:qFormat/>
    <w:uiPriority w:val="99"/>
    <w:pPr>
      <w:ind w:firstLine="420" w:firstLineChars="200"/>
    </w:pPr>
  </w:style>
  <w:style w:type="paragraph" w:customStyle="1" w:styleId="18">
    <w:name w:val="表格文字"/>
    <w:basedOn w:val="1"/>
    <w:qFormat/>
    <w:uiPriority w:val="0"/>
    <w:pPr>
      <w:spacing w:before="25" w:after="25"/>
    </w:pPr>
    <w:rPr>
      <w:bCs/>
      <w:spacing w:val="10"/>
    </w:rPr>
  </w:style>
  <w:style w:type="paragraph" w:customStyle="1" w:styleId="19">
    <w:name w:val="列出段落1"/>
    <w:basedOn w:val="1"/>
    <w:qFormat/>
    <w:uiPriority w:val="34"/>
    <w:pPr>
      <w:ind w:firstLine="420" w:firstLineChars="200"/>
    </w:pPr>
    <w:rPr>
      <w:rFonts w:ascii="Calibri" w:hAnsi="Calibri"/>
      <w:szCs w:val="22"/>
    </w:rPr>
  </w:style>
  <w:style w:type="character" w:customStyle="1" w:styleId="20">
    <w:name w:val="info-content-text"/>
    <w:basedOn w:val="1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14178</Words>
  <Characters>15251</Characters>
  <Lines>1</Lines>
  <Paragraphs>1</Paragraphs>
  <TotalTime>1</TotalTime>
  <ScaleCrop>false</ScaleCrop>
  <LinksUpToDate>false</LinksUpToDate>
  <CharactersWithSpaces>16204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2022-04-24T15:39:15Z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2052-11.1.0.11636</vt:lpwstr>
  </property>
  <property fmtid="{D5CDD505-2E9C-101B-9397-08002B2CF9AE}" pid="4" name="commondata">
    <vt:lpwstr>eyJoZGlkIjoiMGQyZmQ4MWM5YTdlOTM3ZWEzMDQwZGU2MjkwZTUyZWYifQ==</vt:lpwstr>
  </property>
</Properties>
</file>