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FE" w:rsidRDefault="00F8687C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/>
          <w:bCs/>
          <w:sz w:val="36"/>
          <w:szCs w:val="36"/>
        </w:rPr>
        <w:t>管理体系审核记录表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310"/>
        <w:gridCol w:w="10005"/>
        <w:gridCol w:w="1585"/>
      </w:tblGrid>
      <w:tr w:rsidR="006C6AFE" w:rsidRPr="00F86262" w:rsidTr="00890D93">
        <w:trPr>
          <w:trHeight w:val="51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过程与活动、</w:t>
            </w:r>
          </w:p>
          <w:p w:rsidR="006C6AFE" w:rsidRPr="00F86262" w:rsidRDefault="00F8687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抽样计划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涉及条款</w:t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D4FFE" w:rsidP="006919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受审核部门：</w:t>
            </w:r>
            <w:r w:rsidR="00FA71B2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主管领导：</w:t>
            </w:r>
            <w:proofErr w:type="gramStart"/>
            <w:r w:rsidR="00691940">
              <w:rPr>
                <w:rFonts w:ascii="楷体" w:eastAsia="楷体" w:hAnsi="楷体" w:hint="eastAsia"/>
                <w:sz w:val="24"/>
                <w:szCs w:val="24"/>
              </w:rPr>
              <w:t>蔡</w:t>
            </w:r>
            <w:proofErr w:type="gramEnd"/>
            <w:r w:rsidR="00691940">
              <w:rPr>
                <w:rFonts w:ascii="楷体" w:eastAsia="楷体" w:hAnsi="楷体" w:hint="eastAsia"/>
                <w:sz w:val="24"/>
                <w:szCs w:val="24"/>
              </w:rPr>
              <w:t>可可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陪同人员：</w:t>
            </w:r>
            <w:r w:rsidR="00691940">
              <w:rPr>
                <w:rFonts w:ascii="楷体" w:eastAsia="楷体" w:hAnsi="楷体" w:hint="eastAsia"/>
                <w:sz w:val="24"/>
                <w:szCs w:val="24"/>
              </w:rPr>
              <w:t>廖慧珠</w:t>
            </w:r>
            <w:r w:rsidR="00691940" w:rsidRPr="00F8626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判定</w:t>
            </w:r>
          </w:p>
        </w:tc>
      </w:tr>
      <w:tr w:rsidR="006C6AFE" w:rsidRPr="00F86262" w:rsidTr="00E00782">
        <w:trPr>
          <w:trHeight w:val="40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384238" w:rsidP="00FA71B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审核员：</w:t>
            </w:r>
            <w:r w:rsidR="00FA71B2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="00F8687C" w:rsidRPr="00F86262">
              <w:rPr>
                <w:rFonts w:ascii="楷体" w:eastAsia="楷体" w:hAnsi="楷体"/>
                <w:sz w:val="24"/>
                <w:szCs w:val="24"/>
              </w:rPr>
              <w:t>审核时间：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202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 w:rsidR="00484AC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0B4324" w:rsidRPr="00F86262">
              <w:rPr>
                <w:rFonts w:ascii="楷体" w:eastAsia="楷体" w:hAnsi="楷体"/>
                <w:sz w:val="24"/>
                <w:szCs w:val="24"/>
              </w:rPr>
              <w:t>.</w:t>
            </w:r>
            <w:r w:rsidR="00FA71B2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6AFE" w:rsidRPr="00F86262" w:rsidTr="008D0346">
        <w:trPr>
          <w:trHeight w:val="51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 w:rsidP="00FA71B2">
            <w:pPr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b/>
                <w:sz w:val="24"/>
                <w:szCs w:val="24"/>
              </w:rPr>
              <w:t>QMS:</w:t>
            </w:r>
            <w:r w:rsidR="00377CDF" w:rsidRPr="00F86262">
              <w:rPr>
                <w:rFonts w:ascii="楷体" w:eastAsia="楷体" w:hAnsi="楷体" w:cs="Arial" w:hint="eastAsia"/>
                <w:sz w:val="24"/>
                <w:szCs w:val="24"/>
              </w:rPr>
              <w:t xml:space="preserve"> 5.3组织的岗位、职责和权限、6.2质量目标、8.4外部提供过程、产品和服务的控制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6AFE" w:rsidRPr="00F86262" w:rsidTr="008D0346">
        <w:trPr>
          <w:trHeight w:val="1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86262">
              <w:rPr>
                <w:rFonts w:ascii="楷体" w:eastAsia="楷体" w:hAnsi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C6AFE" w:rsidRPr="00F86262" w:rsidRDefault="00F8687C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 xml:space="preserve"> 5.3</w:t>
            </w:r>
          </w:p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F8687C" w:rsidP="00FA71B2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与负责人沟通明确职责和权限，主要负责：负责供方的评定和选择,建立合格供方名录；负责按照需求计划与供方</w:t>
            </w:r>
            <w:proofErr w:type="gramStart"/>
            <w:r w:rsidRPr="00F86262">
              <w:rPr>
                <w:rFonts w:ascii="楷体" w:eastAsia="楷体" w:hAnsi="楷体"/>
                <w:sz w:val="24"/>
                <w:szCs w:val="24"/>
              </w:rPr>
              <w:t>签定</w:t>
            </w:r>
            <w:proofErr w:type="gramEnd"/>
            <w:r w:rsidRPr="00F86262">
              <w:rPr>
                <w:rFonts w:ascii="楷体" w:eastAsia="楷体" w:hAnsi="楷体"/>
                <w:sz w:val="24"/>
                <w:szCs w:val="24"/>
              </w:rPr>
              <w:t>合同或订购单并报批；负责对供方供货情况的跟踪并定期评价和优</w:t>
            </w:r>
            <w:r w:rsidR="00E33179" w:rsidRPr="00F86262">
              <w:rPr>
                <w:rFonts w:ascii="楷体" w:eastAsia="楷体" w:hAnsi="楷体"/>
                <w:sz w:val="24"/>
                <w:szCs w:val="24"/>
              </w:rPr>
              <w:t>化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等。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DA00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6C6AFE" w:rsidRPr="00F86262" w:rsidTr="00130ECA">
        <w:trPr>
          <w:trHeight w:val="23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6262">
              <w:rPr>
                <w:rFonts w:ascii="楷体" w:eastAsia="楷体" w:hAnsi="楷体" w:cs="Arial"/>
                <w:sz w:val="24"/>
                <w:szCs w:val="24"/>
              </w:rPr>
              <w:t>目标及其实现策划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AFE" w:rsidRPr="00F86262" w:rsidRDefault="00F8687C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6.2</w:t>
            </w:r>
          </w:p>
          <w:p w:rsidR="006C6AFE" w:rsidRPr="00F86262" w:rsidRDefault="006C6AFE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333" w:rsidRPr="00F86262" w:rsidRDefault="00F8687C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提</w:t>
            </w:r>
            <w:r w:rsidR="00FA71B2">
              <w:rPr>
                <w:rFonts w:ascii="楷体" w:eastAsia="楷体" w:hAnsi="楷体"/>
                <w:sz w:val="24"/>
                <w:szCs w:val="24"/>
              </w:rPr>
              <w:t>采购</w:t>
            </w:r>
            <w:proofErr w:type="gramStart"/>
            <w:r w:rsidR="00FA71B2">
              <w:rPr>
                <w:rFonts w:ascii="楷体" w:eastAsia="楷体" w:hAnsi="楷体"/>
                <w:sz w:val="24"/>
                <w:szCs w:val="24"/>
              </w:rPr>
              <w:t>部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质量</w:t>
            </w:r>
            <w:proofErr w:type="gramEnd"/>
            <w:r w:rsidRPr="00F86262">
              <w:rPr>
                <w:rFonts w:ascii="楷体" w:eastAsia="楷体" w:hAnsi="楷体"/>
                <w:sz w:val="24"/>
                <w:szCs w:val="24"/>
              </w:rPr>
              <w:t>目标分解，明确考核</w:t>
            </w:r>
            <w:r w:rsidR="00E33179" w:rsidRPr="00F86262">
              <w:rPr>
                <w:rFonts w:ascii="楷体" w:eastAsia="楷体" w:hAnsi="楷体" w:hint="eastAsia"/>
                <w:sz w:val="24"/>
                <w:szCs w:val="24"/>
              </w:rPr>
              <w:t>标准、频次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p w:rsidR="006C6AFE" w:rsidRPr="00F86262" w:rsidRDefault="00F8687C" w:rsidP="00C57D0B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有</w:t>
            </w:r>
            <w:r w:rsidR="00271333" w:rsidRPr="00F86262">
              <w:rPr>
                <w:rFonts w:ascii="楷体" w:eastAsia="楷体" w:hAnsi="楷体" w:hint="eastAsia"/>
                <w:sz w:val="24"/>
                <w:szCs w:val="24"/>
              </w:rPr>
              <w:t>部门分解目标考核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记录，目标达成</w:t>
            </w:r>
            <w:r w:rsidR="00271333" w:rsidRPr="00F86262">
              <w:rPr>
                <w:rFonts w:ascii="楷体" w:eastAsia="楷体" w:hAnsi="楷体"/>
                <w:sz w:val="24"/>
                <w:szCs w:val="24"/>
              </w:rPr>
              <w:t>，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proofErr w:type="gramStart"/>
            <w:r w:rsidR="00B36AB8" w:rsidRPr="00B36AB8">
              <w:rPr>
                <w:rFonts w:ascii="楷体" w:eastAsia="楷体" w:hAnsi="楷体" w:hint="eastAsia"/>
                <w:sz w:val="24"/>
                <w:szCs w:val="24"/>
              </w:rPr>
              <w:t>姚</w:t>
            </w:r>
            <w:proofErr w:type="gramEnd"/>
            <w:r w:rsidR="00B36AB8" w:rsidRPr="00B36AB8">
              <w:rPr>
                <w:rFonts w:ascii="楷体" w:eastAsia="楷体" w:hAnsi="楷体" w:hint="eastAsia"/>
                <w:sz w:val="24"/>
                <w:szCs w:val="24"/>
              </w:rPr>
              <w:t>双峰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，日期：202</w:t>
            </w:r>
            <w:r w:rsidR="00586C3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32E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32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57D0B" w:rsidRPr="00F8626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86262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5"/>
              <w:gridCol w:w="1843"/>
              <w:gridCol w:w="1921"/>
            </w:tblGrid>
            <w:tr w:rsidR="00130ECA" w:rsidRPr="00F86262" w:rsidTr="00586C3C">
              <w:trPr>
                <w:cantSplit/>
                <w:trHeight w:hRule="exact" w:val="510"/>
              </w:trPr>
              <w:tc>
                <w:tcPr>
                  <w:tcW w:w="3465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考核项目</w:t>
                  </w:r>
                </w:p>
              </w:tc>
              <w:tc>
                <w:tcPr>
                  <w:tcW w:w="1843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考核标准</w:t>
                  </w:r>
                </w:p>
              </w:tc>
              <w:tc>
                <w:tcPr>
                  <w:tcW w:w="1921" w:type="dxa"/>
                </w:tcPr>
                <w:p w:rsidR="00130ECA" w:rsidRPr="00130ECA" w:rsidRDefault="00130ECA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130ECA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586C3C" w:rsidRPr="00F86262" w:rsidTr="00586C3C">
              <w:trPr>
                <w:cantSplit/>
                <w:trHeight w:hRule="exact" w:val="510"/>
              </w:trPr>
              <w:tc>
                <w:tcPr>
                  <w:tcW w:w="3465" w:type="dxa"/>
                </w:tcPr>
                <w:p w:rsidR="00586C3C" w:rsidRPr="00586C3C" w:rsidRDefault="00586C3C" w:rsidP="0062526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86C3C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供方产品一次合格率≥98％</w:t>
                  </w:r>
                </w:p>
              </w:tc>
              <w:tc>
                <w:tcPr>
                  <w:tcW w:w="1843" w:type="dxa"/>
                </w:tcPr>
                <w:p w:rsidR="00586C3C" w:rsidRPr="00130ECA" w:rsidRDefault="00586C3C" w:rsidP="00130EC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98</w:t>
                  </w:r>
                  <w:r w:rsidRPr="00130ECA">
                    <w:rPr>
                      <w:rFonts w:ascii="楷体" w:eastAsia="楷体" w:hAnsi="楷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1" w:type="dxa"/>
                </w:tcPr>
                <w:p w:rsidR="00586C3C" w:rsidRPr="00130ECA" w:rsidRDefault="00586C3C" w:rsidP="00586C3C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99.08</w:t>
                  </w:r>
                  <w:r w:rsidRPr="00130ECA">
                    <w:rPr>
                      <w:rFonts w:ascii="楷体" w:eastAsia="楷体" w:hAnsi="楷体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7036B8" w:rsidRPr="00F86262" w:rsidRDefault="007036B8" w:rsidP="00C57D0B">
            <w:pPr>
              <w:spacing w:line="360" w:lineRule="auto"/>
              <w:ind w:right="-105" w:firstLine="42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E" w:rsidRPr="00F86262" w:rsidRDefault="00DA00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OK</w:t>
            </w:r>
          </w:p>
        </w:tc>
      </w:tr>
      <w:tr w:rsidR="00AF6001" w:rsidRPr="00F86262" w:rsidTr="008D0346">
        <w:trPr>
          <w:trHeight w:val="14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01" w:rsidRPr="00F86262" w:rsidRDefault="00AF6001" w:rsidP="004B46E8">
            <w:pPr>
              <w:spacing w:line="360" w:lineRule="auto"/>
              <w:ind w:right="-105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/>
                <w:sz w:val="24"/>
                <w:szCs w:val="24"/>
              </w:rPr>
              <w:t>8.4</w:t>
            </w: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F14057" w:rsidP="003949F5">
            <w:pPr>
              <w:spacing w:line="360" w:lineRule="auto"/>
              <w:ind w:right="-105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074F82" wp14:editId="0481D232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1610360</wp:posOffset>
                  </wp:positionV>
                  <wp:extent cx="6534785" cy="1701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785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3F" w:rsidRDefault="00D47E3F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查公司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Pr="00D47E3F">
              <w:rPr>
                <w:rFonts w:ascii="楷体" w:eastAsia="楷体" w:hAnsi="楷体" w:hint="eastAsia"/>
                <w:sz w:val="24"/>
                <w:szCs w:val="24"/>
              </w:rPr>
              <w:t>供方管理规范</w:t>
            </w:r>
            <w:r w:rsidRPr="00D47E3F">
              <w:rPr>
                <w:rFonts w:ascii="楷体" w:eastAsia="楷体" w:hAnsi="楷体" w:hint="eastAsia"/>
                <w:sz w:val="24"/>
                <w:szCs w:val="24"/>
              </w:rPr>
              <w:tab/>
            </w:r>
            <w:r w:rsidR="007E4A70">
              <w:rPr>
                <w:rFonts w:ascii="楷体" w:eastAsia="楷体" w:hAnsi="楷体" w:hint="eastAsia"/>
                <w:sz w:val="24"/>
                <w:szCs w:val="24"/>
              </w:rPr>
              <w:t>FY</w:t>
            </w:r>
            <w:r w:rsidRPr="00D47E3F">
              <w:rPr>
                <w:rFonts w:ascii="楷体" w:eastAsia="楷体" w:hAnsi="楷体" w:hint="eastAsia"/>
                <w:sz w:val="24"/>
                <w:szCs w:val="24"/>
              </w:rPr>
              <w:t>-QP-008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</w:p>
          <w:p w:rsidR="00AF6001" w:rsidRPr="00F86262" w:rsidRDefault="00AF6001" w:rsidP="00176DC1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公司目前需要采购的物资主要有</w:t>
            </w:r>
            <w:r w:rsidR="00176DC1" w:rsidRPr="00176DC1">
              <w:rPr>
                <w:rFonts w:ascii="楷体" w:eastAsia="楷体" w:hAnsi="楷体" w:hint="eastAsia"/>
                <w:sz w:val="24"/>
                <w:szCs w:val="24"/>
              </w:rPr>
              <w:t>钢材</w:t>
            </w:r>
            <w:r w:rsidR="00176DC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76DC1" w:rsidRPr="00176DC1">
              <w:rPr>
                <w:rFonts w:ascii="楷体" w:eastAsia="楷体" w:hAnsi="楷体" w:hint="eastAsia"/>
                <w:sz w:val="24"/>
                <w:szCs w:val="24"/>
              </w:rPr>
              <w:t>PP颗粒</w:t>
            </w:r>
            <w:r w:rsidR="00176DC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76DC1" w:rsidRPr="00176DC1">
              <w:rPr>
                <w:rFonts w:ascii="楷体" w:eastAsia="楷体" w:hAnsi="楷体" w:hint="eastAsia"/>
                <w:sz w:val="24"/>
                <w:szCs w:val="24"/>
              </w:rPr>
              <w:t>反光片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176DC1">
              <w:rPr>
                <w:rFonts w:ascii="楷体" w:eastAsia="楷体" w:hAnsi="楷体" w:hint="eastAsia"/>
                <w:sz w:val="24"/>
                <w:szCs w:val="24"/>
              </w:rPr>
              <w:t>，热处理和表面处理过程外包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F6001" w:rsidRPr="00F86262" w:rsidRDefault="00176DC1" w:rsidP="00176DC1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查“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供应商名录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本公司的合格供方主要有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河北邯松贸易有限公司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北京燕雨鹏橡胶有限公司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烟台长虹塑料制品有限公司</w:t>
            </w:r>
            <w:r w:rsidR="00C34ACE">
              <w:rPr>
                <w:rFonts w:ascii="楷体" w:eastAsia="楷体" w:hAnsi="楷体" w:hint="eastAsia"/>
                <w:sz w:val="24"/>
                <w:szCs w:val="24"/>
              </w:rPr>
              <w:t>、广</w:t>
            </w:r>
            <w:r w:rsidR="00C34ACE" w:rsidRPr="00C34ACE">
              <w:rPr>
                <w:rFonts w:ascii="楷体" w:eastAsia="楷体" w:hAnsi="楷体" w:hint="eastAsia"/>
                <w:sz w:val="24"/>
                <w:szCs w:val="24"/>
              </w:rPr>
              <w:t>宗县东兴金属表面处理有限公司</w:t>
            </w:r>
            <w:r w:rsidR="00C34ACE">
              <w:rPr>
                <w:rFonts w:ascii="楷体" w:eastAsia="楷体" w:hAnsi="楷体" w:hint="eastAsia"/>
                <w:sz w:val="24"/>
                <w:szCs w:val="24"/>
              </w:rPr>
              <w:t>（外包方）</w:t>
            </w:r>
            <w:r w:rsidR="00AF6001" w:rsidRPr="00F86262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F6001" w:rsidRPr="00F86262" w:rsidRDefault="00AF6001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0C7106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0C7106" w:rsidRPr="000C7106">
              <w:rPr>
                <w:rFonts w:ascii="楷体" w:eastAsia="楷体" w:hAnsi="楷体" w:hint="eastAsia"/>
                <w:sz w:val="24"/>
                <w:szCs w:val="24"/>
              </w:rPr>
              <w:t>供方评价记录</w:t>
            </w:r>
            <w:r w:rsidR="000C7106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，评价项目包括</w:t>
            </w:r>
            <w:r w:rsidR="009D5857" w:rsidRPr="009D5857">
              <w:rPr>
                <w:rFonts w:ascii="楷体" w:eastAsia="楷体" w:hAnsi="楷体" w:hint="eastAsia"/>
                <w:sz w:val="24"/>
                <w:szCs w:val="24"/>
              </w:rPr>
              <w:t>设备管理能力、设备技术水平、生产现场管理、产</w:t>
            </w:r>
            <w:r w:rsidR="009D5857" w:rsidRPr="009D585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品质量控制、质量体系水平、服务态度、历史交货能力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F6001" w:rsidRDefault="00AF6001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C12A7" w:rsidRPr="00F86262">
              <w:rPr>
                <w:rFonts w:ascii="楷体" w:eastAsia="楷体" w:hAnsi="楷体" w:hint="eastAsia"/>
                <w:sz w:val="24"/>
                <w:szCs w:val="24"/>
              </w:rPr>
              <w:t>以上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供方的评价表。评价结果可作为合格供方，</w:t>
            </w:r>
            <w:r w:rsidR="00ED2D22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 w:rsidR="00A32FE5" w:rsidRPr="00A32FE5">
              <w:rPr>
                <w:rFonts w:ascii="楷体" w:eastAsia="楷体" w:hAnsi="楷体" w:hint="eastAsia"/>
                <w:sz w:val="24"/>
                <w:szCs w:val="24"/>
              </w:rPr>
              <w:t>杜英明</w:t>
            </w:r>
            <w:r w:rsidR="009D5857" w:rsidRPr="009D585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691940">
              <w:rPr>
                <w:rFonts w:ascii="楷体" w:eastAsia="楷体" w:hAnsi="楷体" w:hint="eastAsia"/>
                <w:sz w:val="24"/>
                <w:szCs w:val="24"/>
              </w:rPr>
              <w:t>蔡</w:t>
            </w:r>
            <w:proofErr w:type="gramEnd"/>
            <w:r w:rsidR="00691940">
              <w:rPr>
                <w:rFonts w:ascii="楷体" w:eastAsia="楷体" w:hAnsi="楷体" w:hint="eastAsia"/>
                <w:sz w:val="24"/>
                <w:szCs w:val="24"/>
              </w:rPr>
              <w:t>可可</w:t>
            </w:r>
            <w:r w:rsidR="009D5857" w:rsidRPr="009D585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32FE5" w:rsidRPr="00A32FE5">
              <w:rPr>
                <w:rFonts w:ascii="楷体" w:eastAsia="楷体" w:hAnsi="楷体" w:hint="eastAsia"/>
                <w:sz w:val="24"/>
                <w:szCs w:val="24"/>
              </w:rPr>
              <w:t>廖慧珠</w:t>
            </w:r>
            <w:r w:rsidR="009D5857" w:rsidRPr="009D585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32FE5" w:rsidRPr="00A32FE5">
              <w:rPr>
                <w:rFonts w:ascii="楷体" w:eastAsia="楷体" w:hAnsi="楷体" w:hint="eastAsia"/>
                <w:sz w:val="24"/>
                <w:szCs w:val="24"/>
              </w:rPr>
              <w:t>蔡老三</w:t>
            </w:r>
            <w:r w:rsidR="00ED2D22" w:rsidRPr="00ED2D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批准人：总经理</w:t>
            </w:r>
            <w:r w:rsidR="00691940">
              <w:rPr>
                <w:rFonts w:ascii="楷体" w:eastAsia="楷体" w:hAnsi="楷体" w:hint="eastAsia"/>
                <w:sz w:val="24"/>
                <w:szCs w:val="24"/>
              </w:rPr>
              <w:t>蔡灿宝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，评价日期20</w:t>
            </w:r>
            <w:r w:rsidR="009C12A7" w:rsidRPr="00F862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32FE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32FE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585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123256" w:rsidRPr="003949F5" w:rsidRDefault="003949F5" w:rsidP="003949F5">
            <w:pPr>
              <w:snapToGrid w:val="0"/>
              <w:spacing w:line="360" w:lineRule="auto"/>
              <w:ind w:rightChars="-51" w:right="-107" w:firstLineChars="200" w:firstLine="482"/>
              <w:rPr>
                <w:rFonts w:ascii="楷体" w:eastAsia="楷体" w:hAnsi="楷体"/>
                <w:b/>
                <w:sz w:val="24"/>
                <w:szCs w:val="24"/>
              </w:rPr>
            </w:pPr>
            <w:r w:rsidRPr="003949F5">
              <w:rPr>
                <w:rFonts w:ascii="楷体" w:eastAsia="楷体" w:hAnsi="楷体" w:hint="eastAsia"/>
                <w:b/>
                <w:sz w:val="24"/>
                <w:szCs w:val="24"/>
              </w:rPr>
              <w:t>但是</w:t>
            </w:r>
            <w:r w:rsidR="00C858F8" w:rsidRPr="00C858F8">
              <w:rPr>
                <w:rFonts w:ascii="楷体" w:eastAsia="楷体" w:hAnsi="楷体" w:hint="eastAsia"/>
                <w:b/>
                <w:sz w:val="24"/>
                <w:szCs w:val="24"/>
              </w:rPr>
              <w:t>审核时未能提供对热处理和表面处理外包方进行调查评价的证据，不符合供方管理规范的要求</w:t>
            </w:r>
            <w:r w:rsidRPr="003949F5">
              <w:rPr>
                <w:rFonts w:ascii="楷体" w:eastAsia="楷体" w:hAnsi="楷体" w:hint="eastAsia"/>
                <w:b/>
                <w:sz w:val="24"/>
                <w:szCs w:val="24"/>
              </w:rPr>
              <w:t>，开具了不符合报告。</w:t>
            </w:r>
          </w:p>
          <w:p w:rsidR="003949F5" w:rsidRPr="00F86262" w:rsidRDefault="003949F5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C12A7" w:rsidRPr="00F86262" w:rsidRDefault="000E0360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通常依据库存和销售订单编制采购</w:t>
            </w:r>
            <w:r w:rsidR="005B63E5"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="009E4E59">
              <w:rPr>
                <w:rFonts w:ascii="楷体" w:eastAsia="楷体" w:hAnsi="楷体" w:hint="eastAsia"/>
                <w:sz w:val="24"/>
                <w:szCs w:val="24"/>
              </w:rPr>
              <w:t>/采购单</w:t>
            </w:r>
            <w:r w:rsidR="009C12A7" w:rsidRPr="00F86262">
              <w:rPr>
                <w:rFonts w:ascii="楷体" w:eastAsia="楷体" w:hAnsi="楷体" w:hint="eastAsia"/>
                <w:sz w:val="24"/>
                <w:szCs w:val="24"/>
              </w:rPr>
              <w:t>，实施采购，</w:t>
            </w:r>
          </w:p>
          <w:p w:rsidR="00A12E90" w:rsidRDefault="00AF6001" w:rsidP="005B63E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9C12A7" w:rsidRPr="00F8626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B63E5">
              <w:rPr>
                <w:rFonts w:ascii="楷体" w:eastAsia="楷体" w:hAnsi="楷体" w:hint="eastAsia"/>
                <w:sz w:val="24"/>
                <w:szCs w:val="24"/>
              </w:rPr>
              <w:t>12月1日</w:t>
            </w:r>
            <w:r w:rsidR="00AD1DC3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5B63E5">
              <w:rPr>
                <w:rFonts w:ascii="楷体" w:eastAsia="楷体" w:hAnsi="楷体" w:hint="eastAsia"/>
                <w:sz w:val="24"/>
                <w:szCs w:val="24"/>
              </w:rPr>
              <w:t>合同，供方</w:t>
            </w:r>
            <w:r w:rsidR="005B63E5" w:rsidRPr="00176DC1">
              <w:rPr>
                <w:rFonts w:ascii="楷体" w:eastAsia="楷体" w:hAnsi="楷体" w:hint="eastAsia"/>
                <w:sz w:val="24"/>
                <w:szCs w:val="24"/>
              </w:rPr>
              <w:t>河北邯松贸易有限公司</w:t>
            </w:r>
            <w:r w:rsidR="005B63E5">
              <w:rPr>
                <w:rFonts w:ascii="楷体" w:eastAsia="楷体" w:hAnsi="楷体" w:hint="eastAsia"/>
                <w:sz w:val="24"/>
                <w:szCs w:val="24"/>
              </w:rPr>
              <w:t>，采购线材，</w:t>
            </w:r>
          </w:p>
          <w:p w:rsidR="00A12E90" w:rsidRDefault="00A12E90" w:rsidP="00F14057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A12E90" w:rsidP="005B63E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A12E90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A12E90" w:rsidP="00A12E90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A12E90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A12E90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14057" w:rsidRDefault="00F14057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14057" w:rsidRDefault="00F14057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12E90" w:rsidRDefault="005B63E5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合同中明确了规格型号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、材质、</w:t>
            </w:r>
            <w:r>
              <w:rPr>
                <w:rFonts w:ascii="楷体" w:eastAsia="楷体" w:hAnsi="楷体"/>
                <w:sz w:val="24"/>
                <w:szCs w:val="24"/>
              </w:rPr>
              <w:t>价格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付款方式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验收要求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到货时间及地点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双方盖章生效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12E90" w:rsidRDefault="00A12E90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2E90" w:rsidRDefault="009E4E59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</w:t>
            </w:r>
            <w:r w:rsidR="00F14057" w:rsidRPr="00F86262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14057" w:rsidRPr="00F8626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4057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F14057" w:rsidRPr="00F86262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订单</w:t>
            </w:r>
            <w:r w:rsidR="00F14057">
              <w:rPr>
                <w:rFonts w:ascii="楷体" w:eastAsia="楷体" w:hAnsi="楷体" w:hint="eastAsia"/>
                <w:sz w:val="24"/>
                <w:szCs w:val="24"/>
              </w:rPr>
              <w:t>，供方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北京燕雨鹏橡胶有限公司</w:t>
            </w:r>
            <w:r w:rsidR="00F14057">
              <w:rPr>
                <w:rFonts w:ascii="楷体" w:eastAsia="楷体" w:hAnsi="楷体" w:hint="eastAsia"/>
                <w:sz w:val="24"/>
                <w:szCs w:val="24"/>
              </w:rPr>
              <w:t>，采购</w:t>
            </w:r>
            <w:r w:rsidRPr="00176DC1">
              <w:rPr>
                <w:rFonts w:ascii="楷体" w:eastAsia="楷体" w:hAnsi="楷体" w:hint="eastAsia"/>
                <w:sz w:val="24"/>
                <w:szCs w:val="24"/>
              </w:rPr>
              <w:t>PP颗粒</w:t>
            </w:r>
            <w:r w:rsidR="00F1405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C58EA">
              <w:rPr>
                <w:rFonts w:ascii="楷体" w:eastAsia="楷体" w:hAnsi="楷体" w:hint="eastAsia"/>
                <w:sz w:val="24"/>
                <w:szCs w:val="24"/>
              </w:rPr>
              <w:t>采购订单有厂商名称，品名、规格型号、颜色、数量、价格、交货期、质量要求等，有厂商签名。</w:t>
            </w:r>
          </w:p>
          <w:p w:rsidR="001C58EA" w:rsidRDefault="007D3E4E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AE470D" wp14:editId="05E881FC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391160</wp:posOffset>
                  </wp:positionV>
                  <wp:extent cx="3209290" cy="4277995"/>
                  <wp:effectExtent l="0" t="0" r="0" b="0"/>
                  <wp:wrapNone/>
                  <wp:docPr id="8" name="图片 8" descr="E:\360安全云盘同步版\国标联合审核\202204\邢台市飞阳汽摩配件科技有限公司\飞阳资料1\外包协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邢台市飞阳汽摩配件科技有限公司\飞阳资料1\外包协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427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E59">
              <w:rPr>
                <w:rFonts w:ascii="楷体" w:eastAsia="楷体" w:hAnsi="楷体"/>
                <w:sz w:val="24"/>
                <w:szCs w:val="24"/>
              </w:rPr>
              <w:t>提供有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2021.12.20日的</w:t>
            </w:r>
            <w:r w:rsidR="009E4E59">
              <w:rPr>
                <w:rFonts w:ascii="楷体" w:eastAsia="楷体" w:hAnsi="楷体"/>
                <w:sz w:val="24"/>
                <w:szCs w:val="24"/>
              </w:rPr>
              <w:t>外包协议书</w:t>
            </w:r>
            <w:r w:rsidR="009E4E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9E4E59">
              <w:rPr>
                <w:rFonts w:ascii="楷体" w:eastAsia="楷体" w:hAnsi="楷体" w:hint="eastAsia"/>
                <w:sz w:val="24"/>
                <w:szCs w:val="24"/>
              </w:rPr>
              <w:t>广</w:t>
            </w:r>
            <w:r w:rsidR="009E4E59" w:rsidRPr="009E4E59">
              <w:rPr>
                <w:rFonts w:ascii="楷体" w:eastAsia="楷体" w:hAnsi="楷体" w:hint="eastAsia"/>
                <w:sz w:val="24"/>
                <w:szCs w:val="24"/>
              </w:rPr>
              <w:t>宗县东兴金属表面处理有限公司</w:t>
            </w:r>
            <w:r w:rsidR="009E4E59">
              <w:rPr>
                <w:rFonts w:ascii="楷体" w:eastAsia="楷体" w:hAnsi="楷体" w:hint="eastAsia"/>
                <w:sz w:val="24"/>
                <w:szCs w:val="24"/>
              </w:rPr>
              <w:t>热处理和表面处理过程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提了质量要求。</w:t>
            </w:r>
          </w:p>
          <w:p w:rsidR="001C58EA" w:rsidRPr="009E4E59" w:rsidRDefault="001C58EA" w:rsidP="009E4E59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1C58EA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3949F5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C58EA" w:rsidRDefault="001C58EA" w:rsidP="001C58EA">
            <w:pPr>
              <w:snapToGrid w:val="0"/>
              <w:spacing w:line="360" w:lineRule="auto"/>
              <w:ind w:rightChars="-51" w:right="-107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F6001" w:rsidRPr="00F86262" w:rsidRDefault="00AF6001" w:rsidP="003949F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采购信息基本完整、适宜，且采购物资均来自合格供方。</w:t>
            </w:r>
          </w:p>
          <w:p w:rsidR="00AF6001" w:rsidRPr="00F86262" w:rsidRDefault="00AF6001" w:rsidP="003949F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6262">
              <w:rPr>
                <w:rFonts w:ascii="楷体" w:eastAsia="楷体" w:hAnsi="楷体" w:hint="eastAsia"/>
                <w:sz w:val="24"/>
                <w:szCs w:val="24"/>
              </w:rPr>
              <w:t>对采购物资进行了验证，具体见</w:t>
            </w:r>
            <w:r w:rsidR="00957688">
              <w:rPr>
                <w:rFonts w:ascii="楷体" w:eastAsia="楷体" w:hAnsi="楷体" w:hint="eastAsia"/>
                <w:sz w:val="24"/>
                <w:szCs w:val="24"/>
              </w:rPr>
              <w:t>品质</w:t>
            </w:r>
            <w:bookmarkStart w:id="0" w:name="_GoBack"/>
            <w:bookmarkEnd w:id="0"/>
            <w:r w:rsidR="00484AC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B40A87" w:rsidRPr="00F86262">
              <w:rPr>
                <w:rFonts w:ascii="楷体" w:eastAsia="楷体" w:hAnsi="楷体" w:hint="eastAsia"/>
                <w:sz w:val="24"/>
                <w:szCs w:val="24"/>
              </w:rPr>
              <w:t>8.6条款审核记录</w:t>
            </w:r>
            <w:r w:rsidRPr="00F8626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49F5" w:rsidRDefault="003949F5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949F5" w:rsidRPr="00F86262" w:rsidRDefault="003949F5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AF6001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AF6001" w:rsidRPr="00F86262" w:rsidRDefault="00123256" w:rsidP="008C5F8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N</w:t>
            </w:r>
          </w:p>
        </w:tc>
      </w:tr>
    </w:tbl>
    <w:p w:rsidR="006C6AFE" w:rsidRDefault="00F8687C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tab/>
      </w:r>
    </w:p>
    <w:p w:rsidR="006C6AFE" w:rsidRDefault="00F8687C">
      <w:pPr>
        <w:pStyle w:val="a3"/>
        <w:rPr>
          <w:rFonts w:ascii="楷体" w:eastAsia="楷体" w:hAnsi="楷体"/>
        </w:rPr>
      </w:pPr>
      <w:r>
        <w:rPr>
          <w:rFonts w:ascii="楷体" w:eastAsia="楷体" w:hAnsi="楷体"/>
        </w:rPr>
        <w:t>说明：不符合标注N</w:t>
      </w:r>
    </w:p>
    <w:sectPr w:rsidR="006C6AFE" w:rsidSect="0027299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720"/>
      <w:formProt w:val="0"/>
      <w:docGrid w:type="lines"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0E" w:rsidRDefault="001E780E">
      <w:r>
        <w:separator/>
      </w:r>
    </w:p>
  </w:endnote>
  <w:endnote w:type="continuationSeparator" w:id="0">
    <w:p w:rsidR="001E780E" w:rsidRDefault="001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C" w:rsidRDefault="005E76D7">
    <w:pPr>
      <w:pStyle w:val="a3"/>
      <w:jc w:val="center"/>
    </w:pPr>
    <w:r>
      <w:rPr>
        <w:b/>
        <w:sz w:val="24"/>
        <w:szCs w:val="24"/>
      </w:rPr>
      <w:fldChar w:fldCharType="begin"/>
    </w:r>
    <w:r w:rsidR="00F8687C"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957688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  <w:r w:rsidR="00F8687C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F8687C"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957688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:rsidR="00F8687C" w:rsidRDefault="00F868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0E" w:rsidRDefault="001E780E">
      <w:r>
        <w:separator/>
      </w:r>
    </w:p>
  </w:footnote>
  <w:footnote w:type="continuationSeparator" w:id="0">
    <w:p w:rsidR="001E780E" w:rsidRDefault="001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E6" w:rsidRDefault="00484AC8" w:rsidP="00484AC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3E6">
      <w:rPr>
        <w:rStyle w:val="CharChar1"/>
      </w:rPr>
      <w:t>北京国标联合认证有限公司</w:t>
    </w:r>
    <w:r w:rsidR="006523E6">
      <w:rPr>
        <w:rStyle w:val="CharChar1"/>
      </w:rPr>
      <w:tab/>
    </w:r>
    <w:r w:rsidR="006523E6">
      <w:rPr>
        <w:rStyle w:val="CharChar1"/>
      </w:rPr>
      <w:tab/>
    </w:r>
    <w:r w:rsidR="006523E6">
      <w:rPr>
        <w:rStyle w:val="CharChar1"/>
      </w:rPr>
      <w:tab/>
    </w:r>
  </w:p>
  <w:p w:rsidR="006523E6" w:rsidRDefault="001E780E" w:rsidP="006523E6">
    <w:pPr>
      <w:pStyle w:val="a4"/>
      <w:pBdr>
        <w:bottom w:val="none" w:sz="0" w:space="1" w:color="auto"/>
      </w:pBdr>
      <w:tabs>
        <w:tab w:val="clear" w:pos="8306"/>
        <w:tab w:val="left" w:pos="6800"/>
      </w:tabs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554.75pt;margin-top:2.2pt;width:172pt;height:2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6523E6" w:rsidRDefault="006523E6" w:rsidP="006523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6523E6" w:rsidRDefault="006523E6" w:rsidP="006523E6"/>
            </w:txbxContent>
          </v:textbox>
        </v:shape>
      </w:pict>
    </w:r>
    <w:r w:rsidR="006523E6">
      <w:rPr>
        <w:rStyle w:val="CharChar1"/>
        <w:w w:val="90"/>
      </w:rPr>
      <w:t xml:space="preserve">Beijing International </w:t>
    </w:r>
    <w:proofErr w:type="spellStart"/>
    <w:r w:rsidR="006523E6">
      <w:rPr>
        <w:rStyle w:val="CharChar1"/>
        <w:w w:val="90"/>
      </w:rPr>
      <w:t>Otandard</w:t>
    </w:r>
    <w:proofErr w:type="spellEnd"/>
    <w:r w:rsidR="006523E6">
      <w:rPr>
        <w:rStyle w:val="CharChar1"/>
        <w:w w:val="90"/>
      </w:rPr>
      <w:t xml:space="preserve"> united Certification </w:t>
    </w:r>
    <w:proofErr w:type="spellStart"/>
    <w:r w:rsidR="006523E6">
      <w:rPr>
        <w:rStyle w:val="CharChar1"/>
        <w:w w:val="90"/>
      </w:rPr>
      <w:t>Co.</w:t>
    </w:r>
    <w:proofErr w:type="gramStart"/>
    <w:r w:rsidR="006523E6">
      <w:rPr>
        <w:rStyle w:val="CharChar1"/>
        <w:w w:val="90"/>
      </w:rPr>
      <w:t>,Ltd</w:t>
    </w:r>
    <w:proofErr w:type="spellEnd"/>
    <w:proofErr w:type="gramEnd"/>
    <w:r w:rsidR="006523E6">
      <w:rPr>
        <w:rStyle w:val="CharChar1"/>
        <w:w w:val="90"/>
      </w:rPr>
      <w:t>.</w:t>
    </w:r>
    <w:r w:rsidR="006523E6">
      <w:rPr>
        <w:rStyle w:val="CharChar1"/>
        <w:w w:val="90"/>
      </w:rPr>
      <w:tab/>
    </w:r>
  </w:p>
  <w:p w:rsidR="00F8687C" w:rsidRPr="006523E6" w:rsidRDefault="00F8687C" w:rsidP="006523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6AFE"/>
    <w:rsid w:val="00005CC5"/>
    <w:rsid w:val="00027250"/>
    <w:rsid w:val="000411F9"/>
    <w:rsid w:val="00060A82"/>
    <w:rsid w:val="00060B8C"/>
    <w:rsid w:val="00062D47"/>
    <w:rsid w:val="00095651"/>
    <w:rsid w:val="000B4324"/>
    <w:rsid w:val="000B61ED"/>
    <w:rsid w:val="000C466E"/>
    <w:rsid w:val="000C7106"/>
    <w:rsid w:val="000E0360"/>
    <w:rsid w:val="000E468A"/>
    <w:rsid w:val="000F5077"/>
    <w:rsid w:val="00106A28"/>
    <w:rsid w:val="001131EE"/>
    <w:rsid w:val="001204A8"/>
    <w:rsid w:val="00123256"/>
    <w:rsid w:val="00125A34"/>
    <w:rsid w:val="00125C30"/>
    <w:rsid w:val="00130ECA"/>
    <w:rsid w:val="00143B68"/>
    <w:rsid w:val="00176DC1"/>
    <w:rsid w:val="001B0A04"/>
    <w:rsid w:val="001C58EA"/>
    <w:rsid w:val="001D0D46"/>
    <w:rsid w:val="001E780E"/>
    <w:rsid w:val="00204D6A"/>
    <w:rsid w:val="00226021"/>
    <w:rsid w:val="00260DA1"/>
    <w:rsid w:val="00263B04"/>
    <w:rsid w:val="00271333"/>
    <w:rsid w:val="00272991"/>
    <w:rsid w:val="002A219B"/>
    <w:rsid w:val="002B621F"/>
    <w:rsid w:val="002D40CC"/>
    <w:rsid w:val="00303016"/>
    <w:rsid w:val="00346230"/>
    <w:rsid w:val="00354A06"/>
    <w:rsid w:val="00377CDF"/>
    <w:rsid w:val="00380C3C"/>
    <w:rsid w:val="00384238"/>
    <w:rsid w:val="0038645B"/>
    <w:rsid w:val="00387587"/>
    <w:rsid w:val="003949F5"/>
    <w:rsid w:val="003A1D8D"/>
    <w:rsid w:val="003A3999"/>
    <w:rsid w:val="003C3E8A"/>
    <w:rsid w:val="003E7EC9"/>
    <w:rsid w:val="0040774A"/>
    <w:rsid w:val="00421087"/>
    <w:rsid w:val="00423BAB"/>
    <w:rsid w:val="00427E22"/>
    <w:rsid w:val="004315DD"/>
    <w:rsid w:val="00453170"/>
    <w:rsid w:val="0048011A"/>
    <w:rsid w:val="00483A9E"/>
    <w:rsid w:val="00484AC8"/>
    <w:rsid w:val="004871C6"/>
    <w:rsid w:val="00490923"/>
    <w:rsid w:val="004A00E5"/>
    <w:rsid w:val="004A05AF"/>
    <w:rsid w:val="004B09B5"/>
    <w:rsid w:val="004B46E8"/>
    <w:rsid w:val="004C387D"/>
    <w:rsid w:val="004D04A8"/>
    <w:rsid w:val="00503D0B"/>
    <w:rsid w:val="00510A4A"/>
    <w:rsid w:val="005144B2"/>
    <w:rsid w:val="00531E98"/>
    <w:rsid w:val="0053227D"/>
    <w:rsid w:val="005329DC"/>
    <w:rsid w:val="005332E6"/>
    <w:rsid w:val="00535780"/>
    <w:rsid w:val="0056213D"/>
    <w:rsid w:val="0056376A"/>
    <w:rsid w:val="00586C3C"/>
    <w:rsid w:val="005B63E5"/>
    <w:rsid w:val="005D4F17"/>
    <w:rsid w:val="005E7255"/>
    <w:rsid w:val="005E76D7"/>
    <w:rsid w:val="00605290"/>
    <w:rsid w:val="00612359"/>
    <w:rsid w:val="006125CC"/>
    <w:rsid w:val="00640261"/>
    <w:rsid w:val="006523E6"/>
    <w:rsid w:val="00691940"/>
    <w:rsid w:val="006C6AFE"/>
    <w:rsid w:val="006C7A28"/>
    <w:rsid w:val="006D4FFE"/>
    <w:rsid w:val="006E76E0"/>
    <w:rsid w:val="006F0382"/>
    <w:rsid w:val="006F37E7"/>
    <w:rsid w:val="006F5228"/>
    <w:rsid w:val="006F5906"/>
    <w:rsid w:val="00703331"/>
    <w:rsid w:val="007036B8"/>
    <w:rsid w:val="00760D38"/>
    <w:rsid w:val="007712C9"/>
    <w:rsid w:val="007768B4"/>
    <w:rsid w:val="00781F2D"/>
    <w:rsid w:val="007B7460"/>
    <w:rsid w:val="007D3E4E"/>
    <w:rsid w:val="007D5D21"/>
    <w:rsid w:val="007E4A70"/>
    <w:rsid w:val="007F5794"/>
    <w:rsid w:val="00810F5B"/>
    <w:rsid w:val="00817A0E"/>
    <w:rsid w:val="00844CFD"/>
    <w:rsid w:val="008548EC"/>
    <w:rsid w:val="00876AF7"/>
    <w:rsid w:val="00890D93"/>
    <w:rsid w:val="008C33CA"/>
    <w:rsid w:val="008D0346"/>
    <w:rsid w:val="008F4516"/>
    <w:rsid w:val="009061E0"/>
    <w:rsid w:val="00907FF3"/>
    <w:rsid w:val="009118EB"/>
    <w:rsid w:val="00912829"/>
    <w:rsid w:val="00933643"/>
    <w:rsid w:val="0093535E"/>
    <w:rsid w:val="00957688"/>
    <w:rsid w:val="00967F1A"/>
    <w:rsid w:val="009853FC"/>
    <w:rsid w:val="0099434B"/>
    <w:rsid w:val="00994D82"/>
    <w:rsid w:val="009A595E"/>
    <w:rsid w:val="009B6490"/>
    <w:rsid w:val="009C12A7"/>
    <w:rsid w:val="009C1752"/>
    <w:rsid w:val="009D2D7A"/>
    <w:rsid w:val="009D5857"/>
    <w:rsid w:val="009E4E59"/>
    <w:rsid w:val="009F02F2"/>
    <w:rsid w:val="00A12E90"/>
    <w:rsid w:val="00A32FE5"/>
    <w:rsid w:val="00A36316"/>
    <w:rsid w:val="00AC66DE"/>
    <w:rsid w:val="00AD1DC3"/>
    <w:rsid w:val="00AE35BF"/>
    <w:rsid w:val="00AE78BC"/>
    <w:rsid w:val="00AF522E"/>
    <w:rsid w:val="00AF6001"/>
    <w:rsid w:val="00B12805"/>
    <w:rsid w:val="00B20E80"/>
    <w:rsid w:val="00B33F35"/>
    <w:rsid w:val="00B34538"/>
    <w:rsid w:val="00B36AB8"/>
    <w:rsid w:val="00B40A87"/>
    <w:rsid w:val="00B47257"/>
    <w:rsid w:val="00B60BE4"/>
    <w:rsid w:val="00B610DD"/>
    <w:rsid w:val="00B878BC"/>
    <w:rsid w:val="00BB15E5"/>
    <w:rsid w:val="00BF0149"/>
    <w:rsid w:val="00C10F16"/>
    <w:rsid w:val="00C34109"/>
    <w:rsid w:val="00C34ACE"/>
    <w:rsid w:val="00C51F21"/>
    <w:rsid w:val="00C57D0B"/>
    <w:rsid w:val="00C66A49"/>
    <w:rsid w:val="00C742E2"/>
    <w:rsid w:val="00C800A8"/>
    <w:rsid w:val="00C858F8"/>
    <w:rsid w:val="00C91C98"/>
    <w:rsid w:val="00CA5F7F"/>
    <w:rsid w:val="00CC603B"/>
    <w:rsid w:val="00CD36D0"/>
    <w:rsid w:val="00CD4422"/>
    <w:rsid w:val="00CE00E0"/>
    <w:rsid w:val="00CF3FF5"/>
    <w:rsid w:val="00D311EE"/>
    <w:rsid w:val="00D45025"/>
    <w:rsid w:val="00D46EDF"/>
    <w:rsid w:val="00D47E3F"/>
    <w:rsid w:val="00D55234"/>
    <w:rsid w:val="00D63180"/>
    <w:rsid w:val="00D63DB8"/>
    <w:rsid w:val="00D67702"/>
    <w:rsid w:val="00D762E8"/>
    <w:rsid w:val="00D93A8E"/>
    <w:rsid w:val="00DA0068"/>
    <w:rsid w:val="00DB387B"/>
    <w:rsid w:val="00DC1DE5"/>
    <w:rsid w:val="00DC6C49"/>
    <w:rsid w:val="00DE75F7"/>
    <w:rsid w:val="00DF7F6A"/>
    <w:rsid w:val="00E00782"/>
    <w:rsid w:val="00E10731"/>
    <w:rsid w:val="00E33179"/>
    <w:rsid w:val="00E76E07"/>
    <w:rsid w:val="00E92921"/>
    <w:rsid w:val="00EB7FAF"/>
    <w:rsid w:val="00EC5E74"/>
    <w:rsid w:val="00ED2D22"/>
    <w:rsid w:val="00ED4AA4"/>
    <w:rsid w:val="00ED55C6"/>
    <w:rsid w:val="00EE0472"/>
    <w:rsid w:val="00EF0837"/>
    <w:rsid w:val="00F006FF"/>
    <w:rsid w:val="00F03418"/>
    <w:rsid w:val="00F14057"/>
    <w:rsid w:val="00F532AC"/>
    <w:rsid w:val="00F8470F"/>
    <w:rsid w:val="00F86262"/>
    <w:rsid w:val="00F8687C"/>
    <w:rsid w:val="00F91D6D"/>
    <w:rsid w:val="00F96673"/>
    <w:rsid w:val="00FA71B2"/>
    <w:rsid w:val="00FA7882"/>
    <w:rsid w:val="00FC5832"/>
    <w:rsid w:val="00FC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57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qFormat/>
    <w:locked/>
    <w:rsid w:val="00272991"/>
    <w:rPr>
      <w:rFonts w:ascii="宋体" w:eastAsia="宋体" w:hAnsi="宋体"/>
      <w:kern w:val="2"/>
      <w:sz w:val="21"/>
      <w:lang w:val="en-US" w:eastAsia="zh-CN" w:bidi="ar-SA"/>
    </w:rPr>
  </w:style>
  <w:style w:type="paragraph" w:styleId="a3">
    <w:name w:val="footer"/>
    <w:basedOn w:val="a"/>
    <w:uiPriority w:val="99"/>
    <w:unhideWhenUsed/>
    <w:qFormat/>
    <w:rsid w:val="0027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qFormat/>
    <w:rsid w:val="0027299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框架内容"/>
    <w:basedOn w:val="a"/>
    <w:qFormat/>
    <w:rsid w:val="00272991"/>
  </w:style>
  <w:style w:type="paragraph" w:styleId="a6">
    <w:name w:val="Plain Text"/>
    <w:basedOn w:val="a"/>
    <w:link w:val="Char0"/>
    <w:unhideWhenUsed/>
    <w:rsid w:val="008D0346"/>
    <w:pPr>
      <w:jc w:val="left"/>
    </w:pPr>
    <w:rPr>
      <w:rFonts w:ascii="宋体" w:eastAsia="宋体" w:hAnsi="Courier New"/>
      <w:sz w:val="24"/>
      <w:szCs w:val="21"/>
      <w:lang w:eastAsia="zh-TW"/>
    </w:rPr>
  </w:style>
  <w:style w:type="character" w:customStyle="1" w:styleId="Char0">
    <w:name w:val="纯文本 Char"/>
    <w:basedOn w:val="a0"/>
    <w:link w:val="a6"/>
    <w:rsid w:val="008D0346"/>
    <w:rPr>
      <w:rFonts w:ascii="宋体" w:eastAsia="宋体" w:hAnsi="Courier New" w:cs="Times New Roman"/>
      <w:kern w:val="2"/>
      <w:sz w:val="24"/>
      <w:szCs w:val="21"/>
      <w:lang w:eastAsia="zh-TW"/>
    </w:rPr>
  </w:style>
  <w:style w:type="character" w:customStyle="1" w:styleId="colorhuei1">
    <w:name w:val="color_huei1"/>
    <w:rsid w:val="00453170"/>
    <w:rPr>
      <w:color w:val="666666"/>
    </w:rPr>
  </w:style>
  <w:style w:type="character" w:styleId="a7">
    <w:name w:val="Emphasis"/>
    <w:uiPriority w:val="20"/>
    <w:qFormat/>
    <w:rsid w:val="00453170"/>
    <w:rPr>
      <w:i w:val="0"/>
      <w:iCs w:val="0"/>
      <w:color w:val="CC0000"/>
    </w:rPr>
  </w:style>
  <w:style w:type="paragraph" w:customStyle="1" w:styleId="Style2">
    <w:name w:val="_Style 2"/>
    <w:basedOn w:val="a"/>
    <w:qFormat/>
    <w:rsid w:val="00612359"/>
    <w:pPr>
      <w:widowControl/>
      <w:ind w:firstLineChars="200" w:firstLine="420"/>
      <w:jc w:val="left"/>
    </w:pPr>
    <w:rPr>
      <w:rFonts w:eastAsia="宋体"/>
      <w:kern w:val="0"/>
      <w:sz w:val="20"/>
      <w:lang w:eastAsia="en-US"/>
    </w:rPr>
  </w:style>
  <w:style w:type="character" w:customStyle="1" w:styleId="Char">
    <w:name w:val="页眉 Char"/>
    <w:basedOn w:val="a0"/>
    <w:link w:val="a4"/>
    <w:qFormat/>
    <w:rsid w:val="006523E6"/>
    <w:rPr>
      <w:rFonts w:ascii="Times New Roman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qFormat/>
    <w:rsid w:val="00484A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84AC8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4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dc:description/>
  <cp:lastModifiedBy>姜海军</cp:lastModifiedBy>
  <cp:revision>1453</cp:revision>
  <dcterms:created xsi:type="dcterms:W3CDTF">2015-06-17T12:51:00Z</dcterms:created>
  <dcterms:modified xsi:type="dcterms:W3CDTF">2022-05-07T08:15:00Z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