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0668-2021-QEO-2022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eastAsia="宋体"/>
          <w:lang w:eastAsia="zh-CN"/>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西安浩木斯石油化工质量技术服务有限公司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西安浩木斯石油化工质量技术服务有限公司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陕西省西安市经济技术开发区旭辉荣华国际商务项目中心2号楼16层40号</w:t>
            </w:r>
            <w:bookmarkEnd w:id="6"/>
          </w:p>
        </w:tc>
        <w:tc>
          <w:tcPr>
            <w:tcW w:w="1242" w:type="dxa"/>
            <w:vMerge w:val="restart"/>
            <w:vAlign w:val="center"/>
          </w:tcPr>
          <w:p>
            <w:r>
              <w:rPr>
                <w:rFonts w:hint="eastAsia"/>
              </w:rPr>
              <w:t>邮编</w:t>
            </w:r>
          </w:p>
        </w:tc>
        <w:tc>
          <w:tcPr>
            <w:tcW w:w="1771" w:type="dxa"/>
          </w:tcPr>
          <w:p>
            <w:bookmarkStart w:id="7" w:name="注册邮编"/>
            <w:r>
              <w:t>710015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陕西省西安市经济技术开发区旭辉荣华国际商务项目中心2号楼16层40号</w:t>
            </w:r>
            <w:bookmarkEnd w:id="8"/>
          </w:p>
        </w:tc>
        <w:tc>
          <w:tcPr>
            <w:tcW w:w="1242" w:type="dxa"/>
            <w:vMerge w:val="continue"/>
            <w:vAlign w:val="center"/>
          </w:tcPr>
          <w:p/>
        </w:tc>
        <w:tc>
          <w:tcPr>
            <w:tcW w:w="1771" w:type="dxa"/>
          </w:tcPr>
          <w:p>
            <w:bookmarkStart w:id="9" w:name="办公邮编"/>
            <w:r>
              <w:t>710015</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郭智勇</w:t>
            </w:r>
            <w:bookmarkEnd w:id="10"/>
          </w:p>
        </w:tc>
        <w:tc>
          <w:tcPr>
            <w:tcW w:w="1313" w:type="dxa"/>
            <w:vAlign w:val="center"/>
          </w:tcPr>
          <w:p>
            <w:r>
              <w:rPr>
                <w:rFonts w:hint="eastAsia"/>
              </w:rPr>
              <w:t>电话.</w:t>
            </w:r>
          </w:p>
        </w:tc>
        <w:tc>
          <w:tcPr>
            <w:tcW w:w="2180" w:type="dxa"/>
            <w:vAlign w:val="center"/>
          </w:tcPr>
          <w:p>
            <w:bookmarkStart w:id="11" w:name="联系人电话"/>
            <w:r>
              <w:t>13907309268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唐柯夫</w:t>
            </w:r>
            <w:bookmarkEnd w:id="13"/>
          </w:p>
        </w:tc>
        <w:tc>
          <w:tcPr>
            <w:tcW w:w="1313" w:type="dxa"/>
            <w:vAlign w:val="center"/>
          </w:tcPr>
          <w:p>
            <w:r>
              <w:rPr>
                <w:rFonts w:hint="eastAsia"/>
              </w:rPr>
              <w:t>管理者代表</w:t>
            </w:r>
          </w:p>
        </w:tc>
        <w:tc>
          <w:tcPr>
            <w:tcW w:w="2180" w:type="dxa"/>
          </w:tcPr>
          <w:p>
            <w:bookmarkStart w:id="14" w:name="管理者代表"/>
            <w:r>
              <w:t>郭尔琛</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服务流程：客户需求确定→参加招投标→签订监理合同→三方会议→组建监理项目组→编制监理计划→实施监理业务→参与信息系统工程验收→提交监理文档</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2022年04月24日 上午至2022年04月24日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陕西省西安市经济技术开发区旭辉荣华国际商务项目中心2号楼16层40号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Q：资质范围内的设备监理服务</w:t>
            </w:r>
          </w:p>
          <w:p>
            <w:r>
              <w:t>E：资质范围内的设备监理服务所涉及场所的相关环境管理活动</w:t>
            </w:r>
          </w:p>
          <w:p>
            <w:r>
              <w:t>O：资质范围内的设备监理服务所涉及场所的相关职业健康安全管理活动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Q：34.01.02</w:t>
            </w:r>
          </w:p>
          <w:p>
            <w:r>
              <w:t>E：34.01.02</w:t>
            </w:r>
          </w:p>
          <w:p>
            <w:r>
              <w:t>O：34.01.02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年月日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2021年06月28日 下午至2021年06月29日 下午</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7</w:t>
            </w:r>
            <w:r>
              <w:rPr>
                <w:rFonts w:hint="eastAsia"/>
              </w:rPr>
              <w:t>月</w:t>
            </w:r>
            <w:r>
              <w:rPr>
                <w:rFonts w:hint="eastAsia"/>
                <w:lang w:val="en-US" w:eastAsia="zh-CN"/>
              </w:rPr>
              <w:t>6</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364"/>
        <w:gridCol w:w="210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364" w:type="dxa"/>
            <w:shd w:val="clear" w:color="auto" w:fill="F3F3F3"/>
            <w:tcMar>
              <w:left w:w="57" w:type="dxa"/>
              <w:right w:w="57" w:type="dxa"/>
            </w:tcMar>
          </w:tcPr>
          <w:p>
            <w:r>
              <w:rPr>
                <w:rFonts w:hint="eastAsia"/>
              </w:rPr>
              <w:t>审核范围（产品和过程）</w:t>
            </w:r>
          </w:p>
          <w:p/>
          <w:p/>
        </w:tc>
        <w:tc>
          <w:tcPr>
            <w:tcW w:w="2108"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cs="Times New Roman" w:asciiTheme="minorEastAsia" w:hAnsiTheme="minorEastAsia" w:eastAsiaTheme="minorEastAsia"/>
                <w:sz w:val="20"/>
                <w:lang w:val="en-US" w:eastAsia="zh-CN"/>
              </w:rPr>
            </w:pPr>
            <w:r>
              <w:rPr>
                <w:rFonts w:hint="eastAsia" w:cs="Times New Roman" w:asciiTheme="minorEastAsia" w:hAnsiTheme="minorEastAsia" w:eastAsiaTheme="minorEastAsia"/>
                <w:sz w:val="20"/>
                <w:lang w:val="de-DE" w:eastAsia="ja-JP"/>
              </w:rPr>
              <w:t>西安浩木斯石油化工质量技术服务有限公司</w:t>
            </w:r>
            <w:r>
              <w:rPr>
                <w:rFonts w:hint="eastAsia" w:cs="Times New Roman" w:asciiTheme="minorEastAsia" w:hAnsiTheme="minorEastAsia" w:eastAsiaTheme="minorEastAsia"/>
                <w:sz w:val="20"/>
                <w:lang w:val="en-US" w:eastAsia="zh-CN"/>
              </w:rPr>
              <w:t>/</w:t>
            </w:r>
            <w:r>
              <w:rPr>
                <w:rFonts w:hint="eastAsia" w:cs="Times New Roman" w:asciiTheme="minorEastAsia" w:hAnsiTheme="minorEastAsia" w:eastAsiaTheme="minorEastAsia"/>
                <w:sz w:val="20"/>
                <w:lang w:val="de-DE" w:eastAsia="ja-JP"/>
              </w:rPr>
              <w:t>陕西省西安市经济技术开发区旭辉荣华国际商务项目中心2号楼16层40号</w:t>
            </w:r>
          </w:p>
        </w:tc>
        <w:tc>
          <w:tcPr>
            <w:tcW w:w="2267" w:type="dxa"/>
          </w:tcPr>
          <w:p>
            <w:pPr>
              <w:rPr>
                <w:rFonts w:hint="eastAsia" w:cs="Times New Roman" w:asciiTheme="minorEastAsia" w:hAnsiTheme="minorEastAsia" w:eastAsiaTheme="minorEastAsia"/>
                <w:sz w:val="20"/>
                <w:lang w:val="de-DE" w:eastAsia="ja-JP"/>
              </w:rPr>
            </w:pPr>
            <w:r>
              <w:rPr>
                <w:rFonts w:hint="eastAsia" w:cs="Times New Roman" w:asciiTheme="minorEastAsia" w:hAnsiTheme="minorEastAsia" w:eastAsiaTheme="minorEastAsia"/>
                <w:sz w:val="20"/>
                <w:lang w:val="de-DE" w:eastAsia="ja-JP"/>
              </w:rPr>
              <w:t>浙江省宁波市北仑区环岛北路39号</w:t>
            </w:r>
            <w:bookmarkStart w:id="34" w:name="_GoBack"/>
            <w:bookmarkEnd w:id="34"/>
          </w:p>
        </w:tc>
        <w:tc>
          <w:tcPr>
            <w:tcW w:w="571" w:type="dxa"/>
            <w:vAlign w:val="center"/>
          </w:tcPr>
          <w:p>
            <w:pPr>
              <w:rPr>
                <w:rFonts w:hint="default" w:eastAsia="宋体"/>
                <w:lang w:val="en-US" w:eastAsia="zh-CN"/>
              </w:rPr>
            </w:pPr>
            <w:r>
              <w:rPr>
                <w:rFonts w:hint="eastAsia"/>
                <w:lang w:val="en-US" w:eastAsia="zh-CN"/>
              </w:rPr>
              <w:t>10</w:t>
            </w:r>
          </w:p>
        </w:tc>
        <w:tc>
          <w:tcPr>
            <w:tcW w:w="1364" w:type="dxa"/>
            <w:vAlign w:val="center"/>
          </w:tcPr>
          <w:p>
            <w:pPr>
              <w:rPr>
                <w:lang w:eastAsia="ja-JP"/>
              </w:rPr>
            </w:pPr>
            <w:r>
              <w:rPr>
                <w:sz w:val="20"/>
              </w:rPr>
              <w:t>资质范围内的设备监理服务</w:t>
            </w:r>
          </w:p>
        </w:tc>
        <w:tc>
          <w:tcPr>
            <w:tcW w:w="2108" w:type="dxa"/>
            <w:vAlign w:val="center"/>
          </w:tcPr>
          <w:p>
            <w:pPr>
              <w:rPr>
                <w:rFonts w:hint="eastAsia" w:eastAsia="宋体"/>
                <w:lang w:val="en-US" w:eastAsia="zh-CN"/>
              </w:rPr>
            </w:pPr>
            <w:r>
              <w:rPr>
                <w:rFonts w:hint="eastAsia" w:ascii="Times New Roman" w:hAnsi="Times New Roman" w:eastAsia="宋体" w:cs="Times New Roman"/>
                <w:sz w:val="20"/>
              </w:rPr>
              <w:t>ISO9001:2015</w:t>
            </w:r>
            <w:r>
              <w:rPr>
                <w:rFonts w:hint="eastAsia" w:ascii="Times New Roman" w:hAnsi="Times New Roman" w:eastAsia="宋体" w:cs="Times New Roman"/>
                <w:sz w:val="20"/>
                <w:lang w:val="en-US" w:eastAsia="zh-CN"/>
              </w:rPr>
              <w:t>/</w:t>
            </w:r>
            <w:r>
              <w:rPr>
                <w:rFonts w:hint="eastAsia" w:ascii="Times New Roman" w:hAnsi="Times New Roman" w:eastAsia="宋体" w:cs="Times New Roman"/>
                <w:sz w:val="20"/>
              </w:rPr>
              <w:t>ISO 14001:2015</w:t>
            </w:r>
            <w:r>
              <w:rPr>
                <w:rFonts w:hint="eastAsia" w:ascii="Times New Roman" w:hAnsi="Times New Roman" w:eastAsia="宋体" w:cs="Times New Roman"/>
                <w:sz w:val="20"/>
                <w:lang w:val="en-US" w:eastAsia="zh-CN"/>
              </w:rPr>
              <w:t>/</w:t>
            </w:r>
            <w:r>
              <w:rPr>
                <w:rFonts w:hint="eastAsia" w:ascii="Times New Roman" w:hAnsi="Times New Roman" w:eastAsia="宋体" w:cs="Times New Roman"/>
                <w:sz w:val="20"/>
              </w:rPr>
              <w:t>ISO45001:2020</w:t>
            </w:r>
          </w:p>
        </w:tc>
        <w:tc>
          <w:tcPr>
            <w:tcW w:w="668" w:type="dxa"/>
            <w:shd w:val="clear" w:color="auto" w:fill="FFFFFF"/>
          </w:tcPr>
          <w:p>
            <w:r>
              <w:rPr>
                <w:rFonts w:hint="eastAsia" w:ascii="黑体" w:hAnsi="黑体" w:eastAsia="黑体"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364" w:type="dxa"/>
            <w:vAlign w:val="center"/>
          </w:tcPr>
          <w:p>
            <w:pPr>
              <w:rPr>
                <w:lang w:eastAsia="ja-JP"/>
              </w:rPr>
            </w:pPr>
          </w:p>
        </w:tc>
        <w:tc>
          <w:tcPr>
            <w:tcW w:w="2108"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2019-N1QMS-3093566</w:t>
            </w:r>
          </w:p>
          <w:p>
            <w:r>
              <w:t>2021-N1EMS-3093566</w:t>
            </w:r>
          </w:p>
          <w:p>
            <w:r>
              <w:t>2019-N1OHSMS-2093566</w:t>
            </w:r>
          </w:p>
        </w:tc>
        <w:tc>
          <w:tcPr>
            <w:tcW w:w="2179" w:type="dxa"/>
            <w:vAlign w:val="center"/>
          </w:tcPr>
          <w:p>
            <w:r>
              <w:t>Q:34.01.02</w:t>
            </w:r>
          </w:p>
          <w:p>
            <w:r>
              <w:t>E:34.01.02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Q:34.01.02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赵亚亚</w:t>
            </w:r>
          </w:p>
        </w:tc>
        <w:tc>
          <w:tcPr>
            <w:tcW w:w="1089" w:type="dxa"/>
            <w:vAlign w:val="center"/>
          </w:tcPr>
          <w:p>
            <w:r>
              <w:t>组员</w:t>
            </w:r>
          </w:p>
        </w:tc>
        <w:tc>
          <w:tcPr>
            <w:tcW w:w="711" w:type="dxa"/>
            <w:vAlign w:val="center"/>
          </w:tcPr>
          <w:p>
            <w:r>
              <w:t>女</w:t>
            </w:r>
          </w:p>
        </w:tc>
        <w:tc>
          <w:tcPr>
            <w:tcW w:w="3870" w:type="dxa"/>
            <w:vAlign w:val="center"/>
          </w:tcPr>
          <w:p>
            <w:r>
              <w:t>2021-N0QMS-1280193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eastAsia" w:eastAsia="宋体"/>
                <w:lang w:val="en-US" w:eastAsia="zh-CN"/>
              </w:rP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eastAsia="zh-CN"/>
              </w:rPr>
              <w:t>上次不符合为行政部</w:t>
            </w:r>
            <w:r>
              <w:rPr>
                <w:rFonts w:hint="eastAsia"/>
                <w:lang w:val="en-US" w:eastAsia="zh-CN"/>
              </w:rPr>
              <w:t>ES9.1.2，本次审核无类似情况发生。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eastAsia="zh-CN"/>
        </w:rPr>
      </w:pPr>
      <w:r>
        <w:rPr>
          <w:rFonts w:hint="eastAsia"/>
          <w:lang w:eastAsia="zh-CN"/>
        </w:rPr>
        <w:t>☑</w:t>
      </w:r>
      <w:r>
        <w:rPr>
          <w:rFonts w:hint="eastAsia"/>
        </w:rPr>
        <w:t>可能影响本次审核结论可靠性的因素：</w:t>
      </w:r>
      <w:r>
        <w:rPr>
          <w:rFonts w:hint="eastAsia"/>
          <w:lang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hint="eastAsia"/>
              </w:rPr>
              <w:t>资质范围内的设备监理服务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rFonts w:hint="eastAsia"/>
              </w:rPr>
              <w:t>资质范围内的设备监理服务所涉及场所的相关环境管理活动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rFonts w:hint="eastAsia"/>
              </w:rPr>
              <w:t>资质范围内的设备监理服务所涉及场所的相关职业健康安全管理活动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2336" behindDoc="0" locked="0" layoutInCell="1" allowOverlap="1">
                  <wp:simplePos x="0" y="0"/>
                  <wp:positionH relativeFrom="column">
                    <wp:posOffset>15875</wp:posOffset>
                  </wp:positionH>
                  <wp:positionV relativeFrom="paragraph">
                    <wp:posOffset>37465</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val="0"/>
                <w:bCs/>
                <w:color w:val="000000" w:themeColor="text1"/>
                <w:szCs w:val="21"/>
                <w:lang w:val="en-US" w:eastAsia="zh-CN"/>
              </w:rPr>
              <w:t>2022.4.24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价值观□文化□知识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w:t>
            </w:r>
            <w:r>
              <w:rPr>
                <w:rFonts w:hint="eastAsia"/>
                <w:lang w:eastAsia="zh-CN"/>
              </w:rPr>
              <w:t>☑</w:t>
            </w:r>
            <w:r>
              <w:rPr>
                <w:rFonts w:hint="eastAsia"/>
              </w:rPr>
              <w:t>检测水平□合同评审□知识保密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最高管理者制定了文件化的管理体系方针：诚实守信，客户至上；真诚合作，实现双赢</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lang w:eastAsia="zh-CN"/>
                    </w:rPr>
                    <w:t>合同履行率100%</w:t>
                  </w:r>
                </w:p>
              </w:tc>
              <w:tc>
                <w:tcPr>
                  <w:tcW w:w="3136" w:type="dxa"/>
                  <w:shd w:val="clear" w:color="auto" w:fill="auto"/>
                  <w:vAlign w:val="center"/>
                </w:tcPr>
                <w:p>
                  <w:pPr>
                    <w:shd w:val="clear" w:color="auto" w:fill="C7DAF1" w:themeFill="text2" w:themeFillTint="32"/>
                    <w:rPr>
                      <w:rFonts w:hint="eastAsia" w:ascii="宋体" w:hAnsi="宋体" w:eastAsia="宋体" w:cs="Times New Roman"/>
                      <w:lang w:val="en-GB" w:eastAsia="zh-CN"/>
                    </w:rPr>
                  </w:pPr>
                  <w:r>
                    <w:rPr>
                      <w:rFonts w:hint="eastAsia" w:ascii="宋体" w:hAnsi="宋体" w:eastAsia="宋体" w:cs="Times New Roman"/>
                      <w:lang w:eastAsia="zh-CN"/>
                    </w:rPr>
                    <w:t>已按期履行合同/履行期已到总合</w:t>
                  </w:r>
                </w:p>
              </w:tc>
              <w:tc>
                <w:tcPr>
                  <w:tcW w:w="1350" w:type="dxa"/>
                  <w:shd w:val="clear" w:color="auto" w:fill="auto"/>
                  <w:vAlign w:val="center"/>
                </w:tcPr>
                <w:p>
                  <w:pPr>
                    <w:shd w:val="clear" w:color="auto" w:fill="C7DAF1" w:themeFill="text2" w:themeFillTint="32"/>
                    <w:rPr>
                      <w:rFonts w:hint="eastAsia" w:eastAsia="宋体"/>
                      <w:lang w:val="en-GB" w:eastAsia="zh-CN"/>
                    </w:rPr>
                  </w:pPr>
                  <w:r>
                    <w:rPr>
                      <w:rFonts w:hint="eastAsia"/>
                      <w:lang w:val="en-GB" w:eastAsia="zh-CN"/>
                    </w:rPr>
                    <w:t>市场部</w:t>
                  </w:r>
                </w:p>
              </w:tc>
              <w:tc>
                <w:tcPr>
                  <w:tcW w:w="1774" w:type="dxa"/>
                  <w:shd w:val="clear" w:color="auto" w:fill="auto"/>
                  <w:vAlign w:val="center"/>
                </w:tcPr>
                <w:p>
                  <w:pPr>
                    <w:shd w:val="clear" w:color="auto" w:fill="C7DAF1" w:themeFill="text2" w:themeFillTint="32"/>
                    <w:rPr>
                      <w:rFonts w:hint="eastAsia" w:ascii="宋体" w:hAnsi="宋体" w:eastAsia="宋体" w:cs="Times New Roman"/>
                      <w:lang w:val="en-GB" w:eastAsia="zh-CN"/>
                    </w:rPr>
                  </w:pPr>
                  <w:r>
                    <w:rPr>
                      <w:rFonts w:hint="eastAsia" w:ascii="宋体" w:hAnsi="宋体" w:eastAsia="宋体" w:cs="Times New Roman"/>
                      <w:lang w:val="en-GB"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lang w:eastAsia="zh-CN"/>
                    </w:rPr>
                    <w:t>顾客满意率≥95%</w:t>
                  </w:r>
                </w:p>
              </w:tc>
              <w:tc>
                <w:tcPr>
                  <w:tcW w:w="3136"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lang w:eastAsia="zh-CN"/>
                    </w:rPr>
                    <w:t>依顾客满意调查表规定进行计算</w:t>
                  </w:r>
                </w:p>
              </w:tc>
              <w:tc>
                <w:tcPr>
                  <w:tcW w:w="1350"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市场部</w:t>
                  </w:r>
                </w:p>
              </w:tc>
              <w:tc>
                <w:tcPr>
                  <w:tcW w:w="1774"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lang w:val="en-GB" w:eastAsia="zh-CN"/>
                    </w:rPr>
                    <w:t>9</w:t>
                  </w:r>
                  <w:r>
                    <w:rPr>
                      <w:rFonts w:hint="eastAsia" w:ascii="宋体" w:hAnsi="宋体" w:eastAsia="宋体" w:cs="Times New Roman"/>
                      <w:lang w:val="en-US" w:eastAsia="zh-CN"/>
                    </w:rPr>
                    <w:t>7</w:t>
                  </w:r>
                  <w:r>
                    <w:rPr>
                      <w:rFonts w:hint="eastAsia" w:ascii="宋体" w:hAnsi="宋体" w:eastAsia="宋体" w:cs="Times New Roman"/>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lang w:eastAsia="zh-CN"/>
                    </w:rPr>
                    <w:t>供方评定率100%</w:t>
                  </w:r>
                </w:p>
              </w:tc>
              <w:tc>
                <w:tcPr>
                  <w:tcW w:w="3136" w:type="dxa"/>
                  <w:shd w:val="clear" w:color="auto" w:fill="auto"/>
                  <w:vAlign w:val="center"/>
                </w:tcPr>
                <w:p>
                  <w:pPr>
                    <w:shd w:val="clear" w:color="auto" w:fill="C7DAF1" w:themeFill="text2" w:themeFillTint="32"/>
                    <w:rPr>
                      <w:rFonts w:hint="eastAsia" w:ascii="宋体" w:hAnsi="宋体" w:eastAsia="宋体" w:cs="Times New Roman"/>
                      <w:lang w:eastAsia="zh-CN"/>
                    </w:rPr>
                  </w:pPr>
                  <w:r>
                    <w:rPr>
                      <w:rFonts w:hint="eastAsia" w:ascii="宋体" w:hAnsi="宋体" w:eastAsia="宋体" w:cs="Times New Roman"/>
                      <w:lang w:eastAsia="zh-CN"/>
                    </w:rPr>
                    <w:t>评定合格供方数/</w:t>
                  </w:r>
                </w:p>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lang w:eastAsia="zh-CN"/>
                    </w:rPr>
                    <w:t>采购供方总数</w:t>
                  </w:r>
                </w:p>
              </w:tc>
              <w:tc>
                <w:tcPr>
                  <w:tcW w:w="1350"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市场部</w:t>
                  </w:r>
                </w:p>
              </w:tc>
              <w:tc>
                <w:tcPr>
                  <w:tcW w:w="1774"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lang w:val="en-GB"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lang w:eastAsia="zh-CN"/>
                    </w:rPr>
                    <w:t>检验检测及时率达到100%</w:t>
                  </w:r>
                </w:p>
              </w:tc>
              <w:tc>
                <w:tcPr>
                  <w:tcW w:w="3136"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lang w:eastAsia="zh-CN"/>
                    </w:rPr>
                    <w:t>检验检测及时性</w:t>
                  </w:r>
                </w:p>
              </w:tc>
              <w:tc>
                <w:tcPr>
                  <w:tcW w:w="1350"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工程技术部</w:t>
                  </w:r>
                </w:p>
              </w:tc>
              <w:tc>
                <w:tcPr>
                  <w:tcW w:w="1774" w:type="dxa"/>
                  <w:shd w:val="clear" w:color="auto" w:fill="auto"/>
                  <w:vAlign w:val="center"/>
                </w:tcPr>
                <w:p>
                  <w:pPr>
                    <w:shd w:val="clear" w:color="auto" w:fill="C7DAF1" w:themeFill="text2" w:themeFillTint="32"/>
                    <w:rPr>
                      <w:rFonts w:hint="eastAsia" w:ascii="宋体" w:hAnsi="宋体" w:eastAsia="宋体" w:cs="Times New Roman"/>
                      <w:lang w:eastAsia="zh-CN"/>
                    </w:rPr>
                  </w:pPr>
                  <w:r>
                    <w:rPr>
                      <w:rFonts w:hint="eastAsia" w:ascii="宋体" w:hAnsi="宋体" w:eastAsia="宋体" w:cs="Times New Roman"/>
                      <w:lang w:val="en-GB"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u w:val="single"/>
              </w:rPr>
              <w:t>（电脑、电话、传真）</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0"/>
                    </w:rPr>
                    <w:t>资质范围内的设备监理服务</w:t>
                  </w:r>
                </w:p>
              </w:tc>
              <w:tc>
                <w:tcPr>
                  <w:tcW w:w="3665" w:type="dxa"/>
                </w:tcPr>
                <w:p>
                  <w:pPr>
                    <w:shd w:val="clear" w:color="auto" w:fill="C7DAF1" w:themeFill="text2" w:themeFillTint="32"/>
                    <w:jc w:val="left"/>
                    <w:rPr>
                      <w:rFonts w:hint="eastAsia" w:eastAsia="宋体"/>
                      <w:lang w:eastAsia="zh-CN"/>
                    </w:rPr>
                  </w:pPr>
                  <w:r>
                    <w:rPr>
                      <w:rFonts w:hint="eastAsia"/>
                      <w:lang w:eastAsia="zh-CN"/>
                    </w:rPr>
                    <w:t>服务过程</w:t>
                  </w:r>
                </w:p>
              </w:tc>
              <w:tc>
                <w:tcPr>
                  <w:tcW w:w="3265" w:type="dxa"/>
                </w:tcPr>
                <w:p>
                  <w:pPr>
                    <w:shd w:val="clear" w:color="auto" w:fill="C7DAF1" w:themeFill="text2" w:themeFillTint="32"/>
                    <w:jc w:val="left"/>
                    <w:rPr>
                      <w:rFonts w:hint="eastAsia" w:eastAsia="宋体"/>
                      <w:lang w:eastAsia="zh-CN"/>
                    </w:rPr>
                  </w:pPr>
                  <w:r>
                    <w:rPr>
                      <w:rFonts w:hint="eastAsia"/>
                      <w:lang w:eastAsia="zh-CN"/>
                    </w:rPr>
                    <w:t>服务及时性、顾客满意度等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eastAsia="zh-CN"/>
              </w:rPr>
              <w:t>服务过程</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12-13</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3</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w:t>
                  </w:r>
                </w:p>
                <w:p>
                  <w:pPr>
                    <w:shd w:val="clear" w:color="auto" w:fill="EBF1DE" w:themeFill="accent3" w:themeFillTint="32"/>
                  </w:pPr>
                  <w:r>
                    <w:rPr>
                      <w:rFonts w:hint="eastAsia"/>
                    </w:rPr>
                    <w:t>□政治</w:t>
                  </w:r>
                  <w:r>
                    <w:rPr>
                      <w:rFonts w:hint="eastAsia"/>
                      <w:lang w:eastAsia="zh-CN"/>
                    </w:rPr>
                    <w:t>☑</w:t>
                  </w:r>
                  <w:r>
                    <w:rPr>
                      <w:rFonts w:hint="eastAsia"/>
                    </w:rPr>
                    <w:t>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价值观□文化</w:t>
                  </w:r>
                  <w:r>
                    <w:rPr>
                      <w:rFonts w:hint="eastAsia"/>
                      <w:lang w:eastAsia="zh-CN"/>
                    </w:rPr>
                    <w:t>☑</w:t>
                  </w:r>
                  <w:r>
                    <w:rPr>
                      <w:rFonts w:hint="eastAsia"/>
                    </w:rPr>
                    <w:t>知识□绩效□工艺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采购□人力资源</w:t>
            </w:r>
            <w:r>
              <w:rPr>
                <w:rFonts w:hint="eastAsia"/>
                <w:lang w:eastAsia="zh-CN"/>
              </w:rPr>
              <w:t>☑</w:t>
            </w:r>
            <w:r>
              <w:rPr>
                <w:rFonts w:hint="eastAsia"/>
              </w:rPr>
              <w:t>营销和市场□生产</w:t>
            </w:r>
            <w:r>
              <w:rPr>
                <w:rFonts w:hint="eastAsia"/>
                <w:lang w:eastAsia="zh-CN"/>
              </w:rPr>
              <w:t>☑</w:t>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最高管理者制定了文件化的管理体系方针：遵规守法，预防污染；高效低耗，环保作业</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7"/>
              <w:gridCol w:w="441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7" w:type="dxa"/>
                </w:tcPr>
                <w:p>
                  <w:pPr>
                    <w:shd w:val="clear" w:color="auto" w:fill="EBF1DE" w:themeFill="accent3" w:themeFillTint="32"/>
                  </w:pPr>
                  <w:r>
                    <w:rPr>
                      <w:rFonts w:hint="eastAsia"/>
                    </w:rPr>
                    <w:t>主要的风险或机遇描述</w:t>
                  </w:r>
                </w:p>
              </w:tc>
              <w:tc>
                <w:tcPr>
                  <w:tcW w:w="441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7"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潜在火灾</w:t>
                  </w:r>
                </w:p>
              </w:tc>
              <w:tc>
                <w:tcPr>
                  <w:tcW w:w="4418"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7" w:type="dxa"/>
                  <w:vAlign w:val="center"/>
                </w:tcPr>
                <w:p>
                  <w:pPr>
                    <w:shd w:val="clear" w:color="auto" w:fill="EBF1DE" w:themeFill="accent3" w:themeFillTint="32"/>
                    <w:rPr>
                      <w:rFonts w:hint="default"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固废排放</w:t>
                  </w:r>
                </w:p>
              </w:tc>
              <w:tc>
                <w:tcPr>
                  <w:tcW w:w="4418"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eastAsia" w:eastAsia="宋体"/>
                <w:highlight w:val="cyan"/>
                <w:lang w:eastAsia="zh-CN"/>
              </w:rPr>
            </w:pPr>
            <w:r>
              <w:rPr>
                <w:rFonts w:hint="eastAsia"/>
              </w:rPr>
              <w:t>□能源消耗□资源消耗□废水排放□废气排放□粉尘排放□危废排放□噪声排放□危化品泄露□压力容器爆炸</w:t>
            </w:r>
            <w:r>
              <w:rPr>
                <w:rFonts w:hint="eastAsia"/>
                <w:lang w:eastAsia="zh-CN"/>
              </w:rPr>
              <w:t>☑</w:t>
            </w:r>
            <w:r>
              <w:rPr>
                <w:rFonts w:hint="eastAsia"/>
              </w:rPr>
              <w:t>火灾</w:t>
            </w:r>
            <w:r>
              <w:rPr>
                <w:rFonts w:hint="eastAsia"/>
                <w:lang w:eastAsia="zh-CN"/>
              </w:rPr>
              <w:t>☑</w:t>
            </w:r>
            <w:r>
              <w:rPr>
                <w:rFonts w:hint="eastAsia"/>
              </w:rPr>
              <w:t>其他</w:t>
            </w:r>
            <w:r>
              <w:rPr>
                <w:rFonts w:hint="eastAsia"/>
                <w:lang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7"/>
              <w:gridCol w:w="2385"/>
              <w:gridCol w:w="109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7"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385"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095"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97"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val="en-US" w:eastAsia="zh-CN"/>
                    </w:rPr>
                    <w:t>固废分类收集，合规处置率100%</w:t>
                  </w:r>
                </w:p>
              </w:tc>
              <w:tc>
                <w:tcPr>
                  <w:tcW w:w="2385" w:type="dxa"/>
                  <w:shd w:val="clear" w:color="auto" w:fill="auto"/>
                  <w:vAlign w:val="top"/>
                </w:tcPr>
                <w:p>
                  <w:pPr>
                    <w:shd w:val="clear" w:color="auto" w:fill="EBF1DE" w:themeFill="accent3" w:themeFillTint="32"/>
                    <w:rPr>
                      <w:rFonts w:hint="eastAsia" w:ascii="宋体" w:hAnsi="宋体" w:eastAsia="宋体" w:cs="Times New Roman"/>
                      <w:lang w:val="en-GB" w:eastAsia="zh-CN"/>
                    </w:rPr>
                  </w:pPr>
                  <w:r>
                    <w:rPr>
                      <w:rFonts w:hint="eastAsia" w:cs="Times New Roman" w:asciiTheme="minorEastAsia" w:hAnsiTheme="minorEastAsia" w:eastAsiaTheme="minorEastAsia"/>
                      <w:b w:val="0"/>
                      <w:bCs w:val="0"/>
                      <w:kern w:val="2"/>
                      <w:sz w:val="21"/>
                      <w:szCs w:val="21"/>
                      <w:highlight w:val="none"/>
                      <w:lang w:val="en-US" w:eastAsia="zh-CN" w:bidi="ar-SA"/>
                    </w:rPr>
                    <w:t>采取分类收集、管理方案进行管理</w:t>
                  </w:r>
                </w:p>
              </w:tc>
              <w:tc>
                <w:tcPr>
                  <w:tcW w:w="1095"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7"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val="en-US" w:eastAsia="zh-CN"/>
                    </w:rPr>
                    <w:t>全年火灾事故发生率为“0”</w:t>
                  </w:r>
                </w:p>
              </w:tc>
              <w:tc>
                <w:tcPr>
                  <w:tcW w:w="2385"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cs="Times New Roman" w:asciiTheme="minorEastAsia" w:hAnsiTheme="minorEastAsia" w:eastAsiaTheme="minorEastAsia"/>
                      <w:b w:val="0"/>
                      <w:bCs w:val="0"/>
                      <w:kern w:val="2"/>
                      <w:sz w:val="21"/>
                      <w:szCs w:val="21"/>
                      <w:highlight w:val="none"/>
                      <w:lang w:val="en-US" w:eastAsia="zh-CN" w:bidi="ar-SA"/>
                    </w:rPr>
                    <w:t>通过管理方案和预案措施、应急演练进行管理</w:t>
                  </w:r>
                </w:p>
              </w:tc>
              <w:tc>
                <w:tcPr>
                  <w:tcW w:w="1095" w:type="dxa"/>
                  <w:shd w:val="clear" w:color="auto" w:fill="auto"/>
                  <w:vAlign w:val="center"/>
                </w:tcPr>
                <w:p>
                  <w:pPr>
                    <w:shd w:val="clear" w:color="auto" w:fill="EBF1DE" w:themeFill="accent3" w:themeFillTint="32"/>
                    <w:rPr>
                      <w:rFonts w:hint="eastAsia" w:ascii="宋体" w:hAnsi="宋体" w:eastAsia="宋体"/>
                      <w:lang w:eastAsia="zh-CN"/>
                    </w:rPr>
                  </w:pPr>
                  <w:r>
                    <w:rPr>
                      <w:rFonts w:hint="eastAsia" w:ascii="宋体" w:hAnsi="宋体"/>
                      <w:lang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eastAsia="zh-CN"/>
                    </w:rPr>
                  </w:pPr>
                  <w:r>
                    <w:rPr>
                      <w:rFonts w:hint="eastAsia" w:ascii="宋体" w:hAnsi="宋体"/>
                      <w:lang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97" w:type="dxa"/>
                  <w:shd w:val="clear" w:color="auto" w:fill="auto"/>
                </w:tcPr>
                <w:p>
                  <w:pPr>
                    <w:shd w:val="clear" w:color="auto" w:fill="EBF1DE" w:themeFill="accent3" w:themeFillTint="32"/>
                  </w:pPr>
                </w:p>
              </w:tc>
              <w:tc>
                <w:tcPr>
                  <w:tcW w:w="2385" w:type="dxa"/>
                  <w:shd w:val="clear" w:color="auto" w:fill="auto"/>
                  <w:vAlign w:val="center"/>
                </w:tcPr>
                <w:p>
                  <w:pPr>
                    <w:shd w:val="clear" w:color="auto" w:fill="EBF1DE" w:themeFill="accent3" w:themeFillTint="32"/>
                    <w:rPr>
                      <w:rFonts w:ascii="宋体" w:hAnsi="宋体"/>
                    </w:rPr>
                  </w:pPr>
                </w:p>
              </w:tc>
              <w:tc>
                <w:tcPr>
                  <w:tcW w:w="1095"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50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（电脑、电话、传真）</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845"/>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重要环境因素</w:t>
                  </w:r>
                </w:p>
              </w:tc>
              <w:tc>
                <w:tcPr>
                  <w:tcW w:w="4845" w:type="dxa"/>
                </w:tcPr>
                <w:p>
                  <w:pPr>
                    <w:shd w:val="clear" w:color="auto" w:fill="EBF1DE" w:themeFill="accent3" w:themeFillTint="32"/>
                    <w:jc w:val="left"/>
                  </w:pPr>
                  <w:r>
                    <w:rPr>
                      <w:rFonts w:hint="eastAsia"/>
                    </w:rPr>
                    <w:t>控制措施</w:t>
                  </w:r>
                </w:p>
              </w:tc>
              <w:tc>
                <w:tcPr>
                  <w:tcW w:w="208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能源消耗</w:t>
                  </w:r>
                </w:p>
              </w:tc>
              <w:tc>
                <w:tcPr>
                  <w:tcW w:w="4845" w:type="dxa"/>
                </w:tcPr>
                <w:p>
                  <w:pPr>
                    <w:shd w:val="clear" w:color="auto" w:fill="EBF1DE" w:themeFill="accent3" w:themeFillTint="32"/>
                    <w:jc w:val="left"/>
                  </w:pPr>
                </w:p>
              </w:tc>
              <w:tc>
                <w:tcPr>
                  <w:tcW w:w="208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资源消耗</w:t>
                  </w:r>
                </w:p>
              </w:tc>
              <w:tc>
                <w:tcPr>
                  <w:tcW w:w="4845" w:type="dxa"/>
                </w:tcPr>
                <w:p>
                  <w:pPr>
                    <w:shd w:val="clear" w:color="auto" w:fill="EBF1DE" w:themeFill="accent3" w:themeFillTint="32"/>
                    <w:jc w:val="left"/>
                  </w:pPr>
                </w:p>
              </w:tc>
              <w:tc>
                <w:tcPr>
                  <w:tcW w:w="208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废水排放</w:t>
                  </w:r>
                </w:p>
              </w:tc>
              <w:tc>
                <w:tcPr>
                  <w:tcW w:w="4845" w:type="dxa"/>
                </w:tcPr>
                <w:p>
                  <w:pPr>
                    <w:shd w:val="clear" w:color="auto" w:fill="EBF1DE" w:themeFill="accent3" w:themeFillTint="32"/>
                    <w:jc w:val="left"/>
                  </w:pPr>
                </w:p>
              </w:tc>
              <w:tc>
                <w:tcPr>
                  <w:tcW w:w="208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废气排放</w:t>
                  </w:r>
                </w:p>
              </w:tc>
              <w:tc>
                <w:tcPr>
                  <w:tcW w:w="4845" w:type="dxa"/>
                </w:tcPr>
                <w:p>
                  <w:pPr>
                    <w:shd w:val="clear" w:color="auto" w:fill="EBF1DE" w:themeFill="accent3" w:themeFillTint="32"/>
                    <w:jc w:val="left"/>
                  </w:pPr>
                </w:p>
              </w:tc>
              <w:tc>
                <w:tcPr>
                  <w:tcW w:w="208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噪声排放</w:t>
                  </w:r>
                </w:p>
              </w:tc>
              <w:tc>
                <w:tcPr>
                  <w:tcW w:w="4845" w:type="dxa"/>
                </w:tcPr>
                <w:p>
                  <w:pPr>
                    <w:shd w:val="clear" w:color="auto" w:fill="EBF1DE" w:themeFill="accent3" w:themeFillTint="32"/>
                    <w:jc w:val="left"/>
                  </w:pPr>
                </w:p>
              </w:tc>
              <w:tc>
                <w:tcPr>
                  <w:tcW w:w="208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固废排放</w:t>
                  </w:r>
                </w:p>
              </w:tc>
              <w:tc>
                <w:tcPr>
                  <w:tcW w:w="4845" w:type="dxa"/>
                  <w:vAlign w:val="top"/>
                </w:tcPr>
                <w:p>
                  <w:pPr>
                    <w:shd w:val="clear" w:color="auto" w:fill="EBF1DE" w:themeFill="accent3" w:themeFillTint="32"/>
                    <w:jc w:val="left"/>
                  </w:pPr>
                  <w:r>
                    <w:rPr>
                      <w:rFonts w:hint="eastAsia" w:ascii="Times New Roman" w:hAnsi="Times New Roman" w:eastAsia="宋体" w:cs="Times New Roman"/>
                    </w:rPr>
                    <w:t>采取分类收集、管理方案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085" w:type="dxa"/>
                  <w:vAlign w:val="top"/>
                </w:tcPr>
                <w:p>
                  <w:pPr>
                    <w:shd w:val="clear" w:color="auto" w:fill="EBF1DE" w:themeFill="accent3" w:themeFillTint="32"/>
                    <w:jc w:val="left"/>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粉尘排放</w:t>
                  </w:r>
                </w:p>
              </w:tc>
              <w:tc>
                <w:tcPr>
                  <w:tcW w:w="4845" w:type="dxa"/>
                  <w:vAlign w:val="top"/>
                </w:tcPr>
                <w:p>
                  <w:pPr>
                    <w:shd w:val="clear" w:color="auto" w:fill="EBF1DE" w:themeFill="accent3" w:themeFillTint="32"/>
                    <w:jc w:val="left"/>
                  </w:pPr>
                </w:p>
              </w:tc>
              <w:tc>
                <w:tcPr>
                  <w:tcW w:w="208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火灾</w:t>
                  </w:r>
                </w:p>
              </w:tc>
              <w:tc>
                <w:tcPr>
                  <w:tcW w:w="4845" w:type="dxa"/>
                  <w:vAlign w:val="top"/>
                </w:tcPr>
                <w:p>
                  <w:pPr>
                    <w:shd w:val="clear" w:color="auto" w:fill="EBF1DE" w:themeFill="accent3" w:themeFillTint="32"/>
                    <w:jc w:val="left"/>
                  </w:pPr>
                  <w:r>
                    <w:rPr>
                      <w:rFonts w:hint="eastAsia" w:ascii="Times New Roman" w:hAnsi="Times New Roman" w:eastAsia="宋体" w:cs="Times New Roman"/>
                      <w:lang w:val="en-US" w:eastAsia="zh-CN"/>
                    </w:rPr>
                    <w:t>通过</w:t>
                  </w:r>
                  <w:r>
                    <w:rPr>
                      <w:rFonts w:hint="eastAsia" w:ascii="Times New Roman" w:hAnsi="Times New Roman" w:eastAsia="宋体" w:cs="Times New Roman"/>
                    </w:rPr>
                    <w:t>管理方案和预案措施</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应急演练进行</w:t>
                  </w:r>
                  <w:r>
                    <w:rPr>
                      <w:rFonts w:hint="eastAsia" w:ascii="Times New Roman" w:hAnsi="Times New Roman" w:eastAsia="宋体" w:cs="Times New Roman"/>
                    </w:rPr>
                    <w:t>管理</w:t>
                  </w:r>
                </w:p>
              </w:tc>
              <w:tc>
                <w:tcPr>
                  <w:tcW w:w="2085" w:type="dxa"/>
                  <w:vAlign w:val="top"/>
                </w:tcPr>
                <w:p>
                  <w:pPr>
                    <w:shd w:val="clear" w:color="auto" w:fill="EBF1DE" w:themeFill="accent3" w:themeFillTint="32"/>
                    <w:jc w:val="left"/>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其他</w:t>
                  </w:r>
                </w:p>
              </w:tc>
              <w:tc>
                <w:tcPr>
                  <w:tcW w:w="4845" w:type="dxa"/>
                </w:tcPr>
                <w:p>
                  <w:pPr>
                    <w:shd w:val="clear" w:color="auto" w:fill="EBF1DE" w:themeFill="accent3" w:themeFillTint="32"/>
                    <w:jc w:val="left"/>
                  </w:pPr>
                </w:p>
              </w:tc>
              <w:tc>
                <w:tcPr>
                  <w:tcW w:w="208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于2022年1月20日进行了的</w:t>
            </w:r>
            <w:r>
              <w:rPr>
                <w:rFonts w:hint="eastAsia"/>
                <w:lang w:eastAsia="zh-CN"/>
              </w:rPr>
              <w:t>消防应急</w:t>
            </w:r>
            <w:r>
              <w:rPr>
                <w:rFonts w:hint="eastAsia"/>
              </w:rPr>
              <w:t>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25</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12-13</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OHSMS</w:t>
            </w:r>
            <w:r>
              <w:rPr>
                <w:rFonts w:hint="eastAsia"/>
              </w:rPr>
              <w:t>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价值观□文化□知识</w:t>
                  </w:r>
                  <w:r>
                    <w:rPr>
                      <w:rFonts w:hint="eastAsia"/>
                      <w:lang w:eastAsia="zh-CN"/>
                    </w:rPr>
                    <w:t>☑</w:t>
                  </w:r>
                  <w:r>
                    <w:rPr>
                      <w:rFonts w:hint="eastAsia"/>
                    </w:rPr>
                    <w:t>绩效□工艺□设备</w:t>
                  </w:r>
                  <w:r>
                    <w:rPr>
                      <w:rFonts w:hint="eastAsia"/>
                      <w:lang w:eastAsia="zh-CN"/>
                    </w:rPr>
                    <w:t>☑</w:t>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最高管理者制定了文件化的职业健康安全管理体系方针：安全第一，预防为主；健康向上，共建和谐</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行政部</w:t>
            </w:r>
          </w:p>
          <w:p>
            <w:pPr>
              <w:rPr>
                <w:rFonts w:hint="eastAsia" w:eastAsia="宋体"/>
                <w:lang w:eastAsia="zh-CN"/>
              </w:rPr>
            </w:pPr>
            <w:r>
              <w:rPr>
                <w:rFonts w:hint="eastAsia"/>
              </w:rPr>
              <w:t>安全的主管部门是——</w:t>
            </w:r>
            <w:r>
              <w:rPr>
                <w:rFonts w:hint="eastAsia"/>
                <w:lang w:eastAsia="zh-CN"/>
              </w:rPr>
              <w:t>工程技术部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员工代表是——冯海燕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7"/>
              <w:gridCol w:w="448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7" w:type="dxa"/>
                </w:tcPr>
                <w:p>
                  <w:r>
                    <w:rPr>
                      <w:rFonts w:hint="eastAsia"/>
                    </w:rPr>
                    <w:t>主要的风险或机遇描述</w:t>
                  </w:r>
                </w:p>
              </w:tc>
              <w:tc>
                <w:tcPr>
                  <w:tcW w:w="4485" w:type="dxa"/>
                </w:tcPr>
                <w:p>
                  <w:r>
                    <w:rPr>
                      <w:rFonts w:hint="eastAsia"/>
                    </w:rPr>
                    <w:t>应对措施</w:t>
                  </w:r>
                </w:p>
              </w:tc>
              <w:tc>
                <w:tcPr>
                  <w:tcW w:w="1440"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7" w:type="dxa"/>
                  <w:vAlign w:val="center"/>
                </w:tcPr>
                <w:p>
                  <w:pPr>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rPr>
                    <w:t>火灾</w:t>
                  </w:r>
                </w:p>
              </w:tc>
              <w:tc>
                <w:tcPr>
                  <w:tcW w:w="4485"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440"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7" w:type="dxa"/>
                  <w:vAlign w:val="center"/>
                </w:tcPr>
                <w:p>
                  <w:pPr>
                    <w:jc w:val="left"/>
                    <w:rPr>
                      <w:rFonts w:hint="default"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rPr>
                    <w:t>触电</w:t>
                  </w:r>
                </w:p>
              </w:tc>
              <w:tc>
                <w:tcPr>
                  <w:tcW w:w="4485"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44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7" w:type="dxa"/>
                  <w:vAlign w:val="center"/>
                </w:tcPr>
                <w:p>
                  <w:pPr>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lang w:eastAsia="zh-CN"/>
                    </w:rPr>
                    <w:t>意外伤害</w:t>
                  </w:r>
                </w:p>
              </w:tc>
              <w:tc>
                <w:tcPr>
                  <w:tcW w:w="4485"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44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7" w:type="dxa"/>
                </w:tcPr>
                <w:p/>
              </w:tc>
              <w:tc>
                <w:tcPr>
                  <w:tcW w:w="4485" w:type="dxa"/>
                </w:tcPr>
                <w:p/>
              </w:tc>
              <w:tc>
                <w:tcPr>
                  <w:tcW w:w="1440"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2"/>
              <w:gridCol w:w="2370"/>
              <w:gridCol w:w="1440"/>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shd w:val="clear" w:color="auto" w:fill="auto"/>
                </w:tcPr>
                <w:p>
                  <w:pPr>
                    <w:rPr>
                      <w:rFonts w:ascii="宋体" w:hAnsi="宋体"/>
                    </w:rPr>
                  </w:pPr>
                  <w:r>
                    <w:rPr>
                      <w:rFonts w:hint="eastAsia"/>
                    </w:rPr>
                    <w:t>职业健康安全</w:t>
                  </w:r>
                  <w:r>
                    <w:rPr>
                      <w:rFonts w:hint="eastAsia" w:ascii="宋体" w:hAnsi="宋体"/>
                    </w:rPr>
                    <w:t>目标</w:t>
                  </w:r>
                </w:p>
              </w:tc>
              <w:tc>
                <w:tcPr>
                  <w:tcW w:w="2370" w:type="dxa"/>
                  <w:shd w:val="clear" w:color="auto" w:fill="auto"/>
                </w:tcPr>
                <w:p>
                  <w:pPr>
                    <w:rPr>
                      <w:rFonts w:ascii="宋体" w:hAnsi="宋体"/>
                    </w:rPr>
                  </w:pPr>
                  <w:r>
                    <w:rPr>
                      <w:rFonts w:hint="eastAsia" w:ascii="宋体" w:hAnsi="宋体"/>
                    </w:rPr>
                    <w:t>控制措施</w:t>
                  </w:r>
                </w:p>
              </w:tc>
              <w:tc>
                <w:tcPr>
                  <w:tcW w:w="1440" w:type="dxa"/>
                  <w:shd w:val="clear" w:color="auto" w:fill="auto"/>
                </w:tcPr>
                <w:p>
                  <w:pPr>
                    <w:rPr>
                      <w:rFonts w:ascii="宋体" w:hAnsi="宋体"/>
                    </w:rPr>
                  </w:pPr>
                  <w:r>
                    <w:rPr>
                      <w:rFonts w:hint="eastAsia" w:ascii="宋体" w:hAnsi="宋体"/>
                    </w:rPr>
                    <w:t>责任部门</w:t>
                  </w:r>
                </w:p>
              </w:tc>
              <w:tc>
                <w:tcPr>
                  <w:tcW w:w="1549"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shd w:val="clear" w:color="auto" w:fill="auto"/>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GB" w:eastAsia="zh-CN"/>
                    </w:rPr>
                    <w:t>全年火灾事故发生率为“0”</w:t>
                  </w:r>
                </w:p>
              </w:tc>
              <w:tc>
                <w:tcPr>
                  <w:tcW w:w="2370" w:type="dxa"/>
                  <w:shd w:val="clear" w:color="auto" w:fill="auto"/>
                  <w:vAlign w:val="center"/>
                </w:tcPr>
                <w:p>
                  <w:pPr>
                    <w:rPr>
                      <w:rFonts w:hint="eastAsia" w:ascii="Times New Roman" w:hAnsi="Times New Roman" w:eastAsia="宋体" w:cs="Times New Roman"/>
                      <w:lang w:val="en-GB" w:eastAsia="zh-CN"/>
                    </w:rPr>
                  </w:pPr>
                  <w:r>
                    <w:rPr>
                      <w:rFonts w:hint="eastAsia" w:asciiTheme="minorEastAsia" w:hAnsiTheme="minorEastAsia" w:eastAsiaTheme="minorEastAsia"/>
                      <w:b w:val="0"/>
                      <w:bCs w:val="0"/>
                      <w:sz w:val="21"/>
                      <w:szCs w:val="21"/>
                      <w:highlight w:val="none"/>
                      <w:lang w:val="en-US" w:eastAsia="zh-CN"/>
                    </w:rPr>
                    <w:t>通过管理方案和预案措施、应急演练进行管理</w:t>
                  </w:r>
                </w:p>
              </w:tc>
              <w:tc>
                <w:tcPr>
                  <w:tcW w:w="1440" w:type="dxa"/>
                  <w:shd w:val="clear" w:color="auto" w:fill="auto"/>
                  <w:vAlign w:val="center"/>
                </w:tcPr>
                <w:p>
                  <w:pPr>
                    <w:rPr>
                      <w:rFonts w:hint="eastAsia" w:eastAsia="宋体"/>
                      <w:lang w:val="en-GB" w:eastAsia="zh-CN"/>
                    </w:rPr>
                  </w:pPr>
                  <w:r>
                    <w:rPr>
                      <w:rFonts w:hint="eastAsia"/>
                      <w:lang w:val="en-GB" w:eastAsia="zh-CN"/>
                    </w:rPr>
                    <w:t>工程技术部</w:t>
                  </w:r>
                </w:p>
              </w:tc>
              <w:tc>
                <w:tcPr>
                  <w:tcW w:w="1549" w:type="dxa"/>
                  <w:shd w:val="clear" w:color="auto" w:fill="auto"/>
                  <w:vAlign w:val="center"/>
                </w:tcPr>
                <w:p>
                  <w:pPr>
                    <w:jc w:val="center"/>
                    <w:rPr>
                      <w:rFonts w:hint="eastAsia" w:ascii="宋体" w:hAnsi="宋体" w:eastAsia="宋体"/>
                      <w:lang w:val="en-GB" w:eastAsia="zh-CN"/>
                    </w:rPr>
                  </w:pPr>
                  <w:r>
                    <w:rPr>
                      <w:rFonts w:hint="eastAsia" w:ascii="宋体" w:hAnsi="宋体"/>
                      <w:lang w:val="en-GB"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shd w:val="clear" w:color="auto" w:fill="auto"/>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GB" w:eastAsia="zh-CN"/>
                    </w:rPr>
                    <w:t>全年触电伤害事故发生率为“0”</w:t>
                  </w:r>
                </w:p>
              </w:tc>
              <w:tc>
                <w:tcPr>
                  <w:tcW w:w="2370" w:type="dxa"/>
                  <w:shd w:val="clear" w:color="auto" w:fill="auto"/>
                  <w:vAlign w:val="center"/>
                </w:tcPr>
                <w:p>
                  <w:pPr>
                    <w:rPr>
                      <w:rFonts w:hint="eastAsia" w:ascii="Times New Roman" w:hAnsi="Times New Roman" w:eastAsia="宋体" w:cs="Times New Roman"/>
                      <w:lang w:val="en-US" w:eastAsia="zh-CN"/>
                    </w:rPr>
                  </w:pPr>
                  <w:r>
                    <w:rPr>
                      <w:rFonts w:hint="eastAsia" w:asciiTheme="minorEastAsia" w:hAnsiTheme="minorEastAsia" w:eastAsiaTheme="minorEastAsia"/>
                      <w:b w:val="0"/>
                      <w:bCs w:val="0"/>
                      <w:sz w:val="21"/>
                      <w:szCs w:val="21"/>
                      <w:highlight w:val="none"/>
                      <w:lang w:val="en-US" w:eastAsia="zh-CN"/>
                    </w:rPr>
                    <w:t>通过管理方案和预案措施、应急演练进行管理</w:t>
                  </w:r>
                </w:p>
              </w:tc>
              <w:tc>
                <w:tcPr>
                  <w:tcW w:w="1440" w:type="dxa"/>
                  <w:shd w:val="clear" w:color="auto" w:fill="auto"/>
                  <w:vAlign w:val="center"/>
                </w:tcPr>
                <w:p>
                  <w:pPr>
                    <w:rPr>
                      <w:rFonts w:ascii="宋体" w:hAnsi="宋体"/>
                    </w:rPr>
                  </w:pPr>
                  <w:r>
                    <w:rPr>
                      <w:rFonts w:hint="eastAsia"/>
                      <w:lang w:val="en-GB" w:eastAsia="zh-CN"/>
                    </w:rPr>
                    <w:t>工程技术部</w:t>
                  </w:r>
                </w:p>
              </w:tc>
              <w:tc>
                <w:tcPr>
                  <w:tcW w:w="1549" w:type="dxa"/>
                  <w:shd w:val="clear" w:color="auto" w:fill="auto"/>
                  <w:vAlign w:val="center"/>
                </w:tcPr>
                <w:p>
                  <w:pPr>
                    <w:jc w:val="center"/>
                    <w:rPr>
                      <w:rFonts w:ascii="宋体" w:hAnsi="宋体"/>
                    </w:rPr>
                  </w:pPr>
                  <w:r>
                    <w:rPr>
                      <w:rFonts w:hint="eastAsia" w:ascii="宋体" w:hAnsi="宋体"/>
                      <w:lang w:val="en-GB"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92" w:type="dxa"/>
                  <w:shd w:val="clear" w:color="auto" w:fill="auto"/>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GB" w:eastAsia="zh-CN"/>
                    </w:rPr>
                    <w:t>重大安全事故的发生为零</w:t>
                  </w:r>
                </w:p>
              </w:tc>
              <w:tc>
                <w:tcPr>
                  <w:tcW w:w="2370" w:type="dxa"/>
                  <w:shd w:val="clear" w:color="auto" w:fill="auto"/>
                  <w:vAlign w:val="center"/>
                </w:tcPr>
                <w:p>
                  <w:pPr>
                    <w:rPr>
                      <w:rFonts w:hint="eastAsia" w:ascii="Times New Roman" w:hAnsi="Times New Roman" w:eastAsia="宋体" w:cs="Times New Roman"/>
                      <w:lang w:val="en-US" w:eastAsia="zh-CN"/>
                    </w:rPr>
                  </w:pPr>
                  <w:r>
                    <w:rPr>
                      <w:rFonts w:hint="eastAsia" w:asciiTheme="minorEastAsia" w:hAnsiTheme="minorEastAsia" w:eastAsiaTheme="minorEastAsia"/>
                      <w:b w:val="0"/>
                      <w:bCs w:val="0"/>
                      <w:sz w:val="21"/>
                      <w:szCs w:val="21"/>
                      <w:highlight w:val="none"/>
                      <w:lang w:val="en-US" w:eastAsia="zh-CN"/>
                    </w:rPr>
                    <w:t>通过管理方案和预案措施、应急演练进行管理</w:t>
                  </w:r>
                </w:p>
              </w:tc>
              <w:tc>
                <w:tcPr>
                  <w:tcW w:w="1440" w:type="dxa"/>
                  <w:shd w:val="clear" w:color="auto" w:fill="auto"/>
                  <w:vAlign w:val="center"/>
                </w:tcPr>
                <w:p>
                  <w:pPr>
                    <w:rPr>
                      <w:rFonts w:ascii="宋体" w:hAnsi="宋体"/>
                    </w:rPr>
                  </w:pPr>
                  <w:r>
                    <w:rPr>
                      <w:rFonts w:hint="eastAsia"/>
                      <w:lang w:val="en-GB" w:eastAsia="zh-CN"/>
                    </w:rPr>
                    <w:t>工程技术部</w:t>
                  </w:r>
                </w:p>
              </w:tc>
              <w:tc>
                <w:tcPr>
                  <w:tcW w:w="1549" w:type="dxa"/>
                  <w:shd w:val="clear" w:color="auto" w:fill="auto"/>
                  <w:vAlign w:val="center"/>
                </w:tcPr>
                <w:p>
                  <w:pPr>
                    <w:jc w:val="center"/>
                    <w:rPr>
                      <w:rFonts w:ascii="宋体" w:hAnsi="宋体"/>
                    </w:rPr>
                  </w:pPr>
                  <w:r>
                    <w:rPr>
                      <w:rFonts w:hint="eastAsia" w:ascii="宋体" w:hAnsi="宋体"/>
                      <w:lang w:val="en-GB"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shd w:val="clear" w:color="auto" w:fill="auto"/>
                </w:tcPr>
                <w:p/>
              </w:tc>
              <w:tc>
                <w:tcPr>
                  <w:tcW w:w="2370" w:type="dxa"/>
                  <w:shd w:val="clear" w:color="auto" w:fill="auto"/>
                  <w:vAlign w:val="center"/>
                </w:tcPr>
                <w:p>
                  <w:pPr>
                    <w:rPr>
                      <w:rFonts w:ascii="宋体" w:hAnsi="宋体"/>
                    </w:rPr>
                  </w:pPr>
                </w:p>
              </w:tc>
              <w:tc>
                <w:tcPr>
                  <w:tcW w:w="1440" w:type="dxa"/>
                  <w:shd w:val="clear" w:color="auto" w:fill="auto"/>
                  <w:vAlign w:val="center"/>
                </w:tcPr>
                <w:p>
                  <w:pPr>
                    <w:rPr>
                      <w:rFonts w:ascii="宋体" w:hAnsi="宋体"/>
                    </w:rPr>
                  </w:pPr>
                </w:p>
              </w:tc>
              <w:tc>
                <w:tcPr>
                  <w:tcW w:w="1549"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shd w:val="clear" w:color="auto" w:fill="auto"/>
                </w:tcPr>
                <w:p/>
              </w:tc>
              <w:tc>
                <w:tcPr>
                  <w:tcW w:w="2370" w:type="dxa"/>
                  <w:shd w:val="clear" w:color="auto" w:fill="auto"/>
                  <w:vAlign w:val="center"/>
                </w:tcPr>
                <w:p>
                  <w:pPr>
                    <w:rPr>
                      <w:rFonts w:ascii="宋体" w:hAnsi="宋体"/>
                    </w:rPr>
                  </w:pPr>
                </w:p>
              </w:tc>
              <w:tc>
                <w:tcPr>
                  <w:tcW w:w="1440" w:type="dxa"/>
                  <w:shd w:val="clear" w:color="auto" w:fill="auto"/>
                  <w:vAlign w:val="center"/>
                </w:tcPr>
                <w:p>
                  <w:pPr>
                    <w:rPr>
                      <w:rFonts w:ascii="宋体" w:hAnsi="宋体"/>
                    </w:rPr>
                  </w:pPr>
                </w:p>
              </w:tc>
              <w:tc>
                <w:tcPr>
                  <w:tcW w:w="1549"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50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u w:val="single"/>
              </w:rPr>
            </w:pPr>
            <w:r>
              <w:rPr>
                <w:rFonts w:hint="eastAsia"/>
              </w:rPr>
              <w:t>主要生产设备有：</w:t>
            </w:r>
            <w:r>
              <w:rPr>
                <w:rFonts w:hint="eastAsia"/>
                <w:u w:val="single"/>
              </w:rPr>
              <w:t>（</w:t>
            </w:r>
            <w:r>
              <w:rPr>
                <w:rFonts w:hint="eastAsia"/>
                <w:u w:val="single"/>
                <w:lang w:eastAsia="zh-CN"/>
              </w:rPr>
              <w:t>电脑、打印机、传真</w:t>
            </w:r>
            <w:r>
              <w:rPr>
                <w:rFonts w:hint="eastAsia"/>
                <w:u w:val="single"/>
              </w:rPr>
              <w:t>）</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vAlign w:val="top"/>
                </w:tcPr>
                <w:p>
                  <w:pPr>
                    <w:jc w:val="left"/>
                  </w:pPr>
                  <w:r>
                    <w:rPr>
                      <w:rFonts w:hint="eastAsia"/>
                    </w:rPr>
                    <w:t>火灾</w:t>
                  </w:r>
                </w:p>
              </w:tc>
              <w:tc>
                <w:tcPr>
                  <w:tcW w:w="4725" w:type="dxa"/>
                  <w:vAlign w:val="top"/>
                </w:tcPr>
                <w:p>
                  <w:pPr>
                    <w:jc w:val="left"/>
                  </w:pPr>
                  <w:r>
                    <w:rPr>
                      <w:rFonts w:hint="eastAsia"/>
                    </w:rPr>
                    <w:t>制定管理方案，应急预案并演练</w:t>
                  </w:r>
                </w:p>
              </w:tc>
              <w:tc>
                <w:tcPr>
                  <w:tcW w:w="2205" w:type="dxa"/>
                  <w:vAlign w:val="top"/>
                </w:tcPr>
                <w:p>
                  <w:pPr>
                    <w:jc w:val="left"/>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于2022年1月20日进行了的演练；并总结了预案的可行性和有效性。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25</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r>
              <w:rPr>
                <w:rFonts w:hint="eastAsia"/>
                <w:lang w:eastAsia="zh-CN"/>
              </w:rPr>
              <w:t>见附件</w:t>
            </w:r>
            <w:r>
              <w:rPr>
                <w:rFonts w:hint="eastAsia"/>
              </w:rPr>
              <w:t>。</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12-13</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FmNDE1OTA0NjMzMTc3MjRkMDFmMDVlMjFhNzg3YjQifQ=="/>
  </w:docVars>
  <w:rsids>
    <w:rsidRoot w:val="00000000"/>
    <w:rsid w:val="00284D84"/>
    <w:rsid w:val="016145A6"/>
    <w:rsid w:val="01C67179"/>
    <w:rsid w:val="037151E1"/>
    <w:rsid w:val="03C074D9"/>
    <w:rsid w:val="051554AC"/>
    <w:rsid w:val="05D63234"/>
    <w:rsid w:val="05FB57F0"/>
    <w:rsid w:val="07463B51"/>
    <w:rsid w:val="07D61314"/>
    <w:rsid w:val="08210512"/>
    <w:rsid w:val="08E43604"/>
    <w:rsid w:val="0A7E1D45"/>
    <w:rsid w:val="0A8E509C"/>
    <w:rsid w:val="0B044E2D"/>
    <w:rsid w:val="0B8D2240"/>
    <w:rsid w:val="0BA56018"/>
    <w:rsid w:val="0BD22349"/>
    <w:rsid w:val="0CBD14EA"/>
    <w:rsid w:val="0D335069"/>
    <w:rsid w:val="0DE869FB"/>
    <w:rsid w:val="0E48210F"/>
    <w:rsid w:val="0EB46455"/>
    <w:rsid w:val="0EE634A6"/>
    <w:rsid w:val="114E0781"/>
    <w:rsid w:val="116C28F7"/>
    <w:rsid w:val="11DD7458"/>
    <w:rsid w:val="125D1F01"/>
    <w:rsid w:val="135D4BEE"/>
    <w:rsid w:val="13F217DA"/>
    <w:rsid w:val="140B4892"/>
    <w:rsid w:val="145D7398"/>
    <w:rsid w:val="14D964F6"/>
    <w:rsid w:val="14E950DD"/>
    <w:rsid w:val="155A34EB"/>
    <w:rsid w:val="15D6392A"/>
    <w:rsid w:val="16367A3E"/>
    <w:rsid w:val="16CC5544"/>
    <w:rsid w:val="17D63B02"/>
    <w:rsid w:val="183357E7"/>
    <w:rsid w:val="19180582"/>
    <w:rsid w:val="1C8E68F7"/>
    <w:rsid w:val="1D184A7F"/>
    <w:rsid w:val="1E4A684B"/>
    <w:rsid w:val="1EEB57A3"/>
    <w:rsid w:val="1F5C3FAB"/>
    <w:rsid w:val="21BC6F83"/>
    <w:rsid w:val="21DC5877"/>
    <w:rsid w:val="21E90747"/>
    <w:rsid w:val="233314C7"/>
    <w:rsid w:val="23891C54"/>
    <w:rsid w:val="23E011B0"/>
    <w:rsid w:val="24930178"/>
    <w:rsid w:val="258904E7"/>
    <w:rsid w:val="265C16E0"/>
    <w:rsid w:val="269C1983"/>
    <w:rsid w:val="279544FE"/>
    <w:rsid w:val="280B2A12"/>
    <w:rsid w:val="2846765D"/>
    <w:rsid w:val="296F6FD1"/>
    <w:rsid w:val="299B1B74"/>
    <w:rsid w:val="2A1F4553"/>
    <w:rsid w:val="2B053749"/>
    <w:rsid w:val="2B2A7653"/>
    <w:rsid w:val="2CCE4AFC"/>
    <w:rsid w:val="2E7556A3"/>
    <w:rsid w:val="2E880A5A"/>
    <w:rsid w:val="32FB0021"/>
    <w:rsid w:val="3381680B"/>
    <w:rsid w:val="345129A9"/>
    <w:rsid w:val="34D566DA"/>
    <w:rsid w:val="37384EA6"/>
    <w:rsid w:val="38FA0C66"/>
    <w:rsid w:val="390F7E89"/>
    <w:rsid w:val="398D772B"/>
    <w:rsid w:val="3A017080"/>
    <w:rsid w:val="3A8723CC"/>
    <w:rsid w:val="3E442280"/>
    <w:rsid w:val="3F4F599C"/>
    <w:rsid w:val="40DF6392"/>
    <w:rsid w:val="42073DF3"/>
    <w:rsid w:val="436274D2"/>
    <w:rsid w:val="43851C29"/>
    <w:rsid w:val="43EB71E3"/>
    <w:rsid w:val="450428A7"/>
    <w:rsid w:val="45CE7741"/>
    <w:rsid w:val="45FB3C6E"/>
    <w:rsid w:val="46173E10"/>
    <w:rsid w:val="468A0B4E"/>
    <w:rsid w:val="47653A95"/>
    <w:rsid w:val="47B70069"/>
    <w:rsid w:val="481334F1"/>
    <w:rsid w:val="48C27215"/>
    <w:rsid w:val="48F97216"/>
    <w:rsid w:val="4A35757C"/>
    <w:rsid w:val="4AEC719D"/>
    <w:rsid w:val="4BE65EF6"/>
    <w:rsid w:val="4D086093"/>
    <w:rsid w:val="4D3220A0"/>
    <w:rsid w:val="4D5A127B"/>
    <w:rsid w:val="4D942E5A"/>
    <w:rsid w:val="4E6525CD"/>
    <w:rsid w:val="4EAA1EE0"/>
    <w:rsid w:val="5000141C"/>
    <w:rsid w:val="50545FFA"/>
    <w:rsid w:val="5119172D"/>
    <w:rsid w:val="512D6CA6"/>
    <w:rsid w:val="52770B21"/>
    <w:rsid w:val="54363862"/>
    <w:rsid w:val="54973701"/>
    <w:rsid w:val="554D7917"/>
    <w:rsid w:val="556829A3"/>
    <w:rsid w:val="55DE4049"/>
    <w:rsid w:val="561C672F"/>
    <w:rsid w:val="58356D78"/>
    <w:rsid w:val="59866806"/>
    <w:rsid w:val="59B925A9"/>
    <w:rsid w:val="5A0D37E5"/>
    <w:rsid w:val="5A317807"/>
    <w:rsid w:val="5BDA6E38"/>
    <w:rsid w:val="5C302BB6"/>
    <w:rsid w:val="5E7E1F3C"/>
    <w:rsid w:val="5EC7369F"/>
    <w:rsid w:val="5ED94023"/>
    <w:rsid w:val="5F1E1F19"/>
    <w:rsid w:val="5FA54EE7"/>
    <w:rsid w:val="5FAB1E0A"/>
    <w:rsid w:val="609D79A4"/>
    <w:rsid w:val="60BB3C85"/>
    <w:rsid w:val="60C64557"/>
    <w:rsid w:val="60FC0087"/>
    <w:rsid w:val="625059A0"/>
    <w:rsid w:val="6452209D"/>
    <w:rsid w:val="64D33FFE"/>
    <w:rsid w:val="64EC65C7"/>
    <w:rsid w:val="65BD2836"/>
    <w:rsid w:val="689B57EB"/>
    <w:rsid w:val="68B34305"/>
    <w:rsid w:val="69AA4A86"/>
    <w:rsid w:val="6A6370C4"/>
    <w:rsid w:val="6A6B466F"/>
    <w:rsid w:val="6A794FDE"/>
    <w:rsid w:val="6AC55556"/>
    <w:rsid w:val="6ADE12E5"/>
    <w:rsid w:val="6AFE60F6"/>
    <w:rsid w:val="6BFD2572"/>
    <w:rsid w:val="6C1469C9"/>
    <w:rsid w:val="6CC61619"/>
    <w:rsid w:val="6CCD1611"/>
    <w:rsid w:val="6D171036"/>
    <w:rsid w:val="6EF2710D"/>
    <w:rsid w:val="6FE92CC6"/>
    <w:rsid w:val="70EC6346"/>
    <w:rsid w:val="711F61B4"/>
    <w:rsid w:val="7155207D"/>
    <w:rsid w:val="71FC02A3"/>
    <w:rsid w:val="73F419CA"/>
    <w:rsid w:val="74933140"/>
    <w:rsid w:val="74E0215D"/>
    <w:rsid w:val="75071439"/>
    <w:rsid w:val="756B5E6B"/>
    <w:rsid w:val="762772B2"/>
    <w:rsid w:val="76B34C0F"/>
    <w:rsid w:val="76EC38C3"/>
    <w:rsid w:val="76F36497"/>
    <w:rsid w:val="78984F2C"/>
    <w:rsid w:val="790C1F77"/>
    <w:rsid w:val="79A26DB7"/>
    <w:rsid w:val="7B0A3FC4"/>
    <w:rsid w:val="7B3B62E0"/>
    <w:rsid w:val="7B3C3170"/>
    <w:rsid w:val="7BC93D15"/>
    <w:rsid w:val="7BF44A9F"/>
    <w:rsid w:val="7C4A67DB"/>
    <w:rsid w:val="7C7E4644"/>
    <w:rsid w:val="7D144827"/>
    <w:rsid w:val="7EAE65C3"/>
    <w:rsid w:val="7EE332FD"/>
    <w:rsid w:val="7F587460"/>
    <w:rsid w:val="7F6000C3"/>
    <w:rsid w:val="7FBD7923"/>
    <w:rsid w:val="7FE53D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2022-04-28T08:07:53Z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y fmtid="{D5CDD505-2E9C-101B-9397-08002B2CF9AE}" pid="4" name="commondata">
    <vt:lpwstr>eyJoZGlkIjoiZjFmNDE1OTA0NjMzMTc3MjRkMDFmMDVlMjFhNzg3YjQifQ==</vt:lpwstr>
  </property>
</Properties>
</file>