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C2621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C2621F">
        <w:trPr>
          <w:trHeight w:val="515"/>
        </w:trPr>
        <w:tc>
          <w:tcPr>
            <w:tcW w:w="1242" w:type="dxa"/>
            <w:vMerge w:val="restart"/>
            <w:vAlign w:val="center"/>
          </w:tcPr>
          <w:p w:rsidR="00DF525C" w:rsidRPr="00DF525C" w:rsidRDefault="00DF525C" w:rsidP="00C2621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C2621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613D91" w:rsidP="00A13B08">
            <w:pPr>
              <w:spacing w:line="360" w:lineRule="auto"/>
              <w:rPr>
                <w:rFonts w:eastAsiaTheme="minorEastAsia"/>
                <w:sz w:val="24"/>
                <w:szCs w:val="24"/>
              </w:rPr>
            </w:pPr>
            <w:r>
              <w:rPr>
                <w:rFonts w:eastAsiaTheme="minorEastAsia" w:hAnsiTheme="minorEastAsia"/>
                <w:sz w:val="24"/>
                <w:szCs w:val="24"/>
              </w:rPr>
              <w:t>受审核部门：</w:t>
            </w:r>
            <w:r w:rsidR="00467719">
              <w:rPr>
                <w:rFonts w:eastAsiaTheme="minorEastAsia" w:hAnsiTheme="minorEastAsia" w:hint="eastAsia"/>
                <w:sz w:val="24"/>
                <w:szCs w:val="24"/>
              </w:rPr>
              <w:t>采购部</w:t>
            </w:r>
            <w:r w:rsidR="00DF525C" w:rsidRPr="00DF525C">
              <w:rPr>
                <w:rFonts w:eastAsiaTheme="minorEastAsia"/>
                <w:sz w:val="24"/>
                <w:szCs w:val="24"/>
              </w:rPr>
              <w:t xml:space="preserve">   </w:t>
            </w:r>
            <w:r w:rsidR="00A13B08">
              <w:rPr>
                <w:rFonts w:eastAsiaTheme="minorEastAsia" w:hint="eastAsia"/>
                <w:sz w:val="24"/>
                <w:szCs w:val="24"/>
              </w:rPr>
              <w:t xml:space="preserve">    </w:t>
            </w:r>
            <w:r w:rsidR="00DF525C" w:rsidRPr="00DF525C">
              <w:rPr>
                <w:rFonts w:eastAsiaTheme="minorEastAsia" w:hAnsiTheme="minorEastAsia"/>
                <w:sz w:val="24"/>
                <w:szCs w:val="24"/>
              </w:rPr>
              <w:t>主管领导</w:t>
            </w:r>
            <w:r w:rsidR="00A13B08">
              <w:rPr>
                <w:rFonts w:eastAsiaTheme="minorEastAsia" w:hAnsiTheme="minorEastAsia" w:hint="eastAsia"/>
                <w:sz w:val="24"/>
                <w:szCs w:val="24"/>
              </w:rPr>
              <w:t>/</w:t>
            </w:r>
            <w:r w:rsidR="00DF525C" w:rsidRPr="00DF525C">
              <w:rPr>
                <w:rFonts w:eastAsiaTheme="minorEastAsia" w:hAnsiTheme="minorEastAsia"/>
                <w:sz w:val="24"/>
                <w:szCs w:val="24"/>
              </w:rPr>
              <w:t>陪同人员：</w:t>
            </w:r>
            <w:r w:rsidR="00137B18">
              <w:rPr>
                <w:rFonts w:ascii="宋体" w:hAnsi="宋体" w:hint="eastAsia"/>
                <w:sz w:val="24"/>
              </w:rPr>
              <w:t>张倩</w:t>
            </w:r>
          </w:p>
        </w:tc>
        <w:tc>
          <w:tcPr>
            <w:tcW w:w="1585" w:type="dxa"/>
            <w:vMerge w:val="restart"/>
            <w:vAlign w:val="center"/>
          </w:tcPr>
          <w:p w:rsidR="00DF525C" w:rsidRPr="00DF525C" w:rsidRDefault="00DF525C" w:rsidP="00C2621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C2621F">
        <w:trPr>
          <w:trHeight w:val="403"/>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DF525C" w:rsidRDefault="00DF525C" w:rsidP="006871D7">
            <w:pPr>
              <w:spacing w:before="120" w:line="360" w:lineRule="auto"/>
              <w:rPr>
                <w:rFonts w:eastAsiaTheme="minorEastAsia"/>
                <w:sz w:val="24"/>
                <w:szCs w:val="24"/>
              </w:rPr>
            </w:pPr>
            <w:r w:rsidRPr="00DF525C">
              <w:rPr>
                <w:rFonts w:eastAsiaTheme="minorEastAsia" w:hAnsiTheme="minorEastAsia"/>
                <w:sz w:val="24"/>
                <w:szCs w:val="24"/>
              </w:rPr>
              <w:t>审核员：</w:t>
            </w:r>
            <w:r w:rsidR="00A800C3">
              <w:rPr>
                <w:rFonts w:eastAsiaTheme="minorEastAsia" w:hAnsiTheme="minorEastAsia" w:hint="eastAsia"/>
                <w:sz w:val="24"/>
                <w:szCs w:val="24"/>
              </w:rPr>
              <w:t>曾赣玲</w:t>
            </w:r>
            <w:r w:rsidR="00E911D0">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13B08">
              <w:rPr>
                <w:rFonts w:eastAsiaTheme="minorEastAsia" w:hint="eastAsia"/>
                <w:sz w:val="24"/>
                <w:szCs w:val="24"/>
              </w:rPr>
              <w:t>2</w:t>
            </w:r>
            <w:r w:rsidR="00447576">
              <w:rPr>
                <w:rFonts w:eastAsiaTheme="minorEastAsia" w:hint="eastAsia"/>
                <w:sz w:val="24"/>
                <w:szCs w:val="24"/>
              </w:rPr>
              <w:t>2</w:t>
            </w:r>
            <w:r w:rsidR="00A86046">
              <w:rPr>
                <w:rFonts w:eastAsiaTheme="minorEastAsia"/>
                <w:sz w:val="24"/>
                <w:szCs w:val="24"/>
              </w:rPr>
              <w:t>.</w:t>
            </w:r>
            <w:r w:rsidR="007F0130">
              <w:rPr>
                <w:rFonts w:eastAsiaTheme="minorEastAsia" w:hint="eastAsia"/>
                <w:sz w:val="24"/>
                <w:szCs w:val="24"/>
              </w:rPr>
              <w:t>4</w:t>
            </w:r>
            <w:r w:rsidR="00613D91">
              <w:rPr>
                <w:rFonts w:eastAsiaTheme="minorEastAsia" w:hint="eastAsia"/>
                <w:sz w:val="24"/>
                <w:szCs w:val="24"/>
              </w:rPr>
              <w:t>.</w:t>
            </w:r>
            <w:r w:rsidR="00E2660E">
              <w:rPr>
                <w:rFonts w:eastAsiaTheme="minorEastAsia" w:hint="eastAsia"/>
                <w:sz w:val="24"/>
                <w:szCs w:val="24"/>
              </w:rPr>
              <w:t>27</w:t>
            </w:r>
          </w:p>
        </w:tc>
        <w:tc>
          <w:tcPr>
            <w:tcW w:w="1585" w:type="dxa"/>
            <w:vMerge/>
          </w:tcPr>
          <w:p w:rsidR="00DF525C" w:rsidRPr="00DF525C" w:rsidRDefault="00DF525C" w:rsidP="00C2621F">
            <w:pPr>
              <w:spacing w:line="360" w:lineRule="auto"/>
              <w:rPr>
                <w:rFonts w:eastAsiaTheme="minorEastAsia"/>
                <w:sz w:val="24"/>
                <w:szCs w:val="24"/>
              </w:rPr>
            </w:pPr>
          </w:p>
        </w:tc>
      </w:tr>
      <w:tr w:rsidR="00DF525C" w:rsidRPr="00DF525C" w:rsidTr="00C2621F">
        <w:trPr>
          <w:trHeight w:val="516"/>
        </w:trPr>
        <w:tc>
          <w:tcPr>
            <w:tcW w:w="1242" w:type="dxa"/>
            <w:vMerge/>
            <w:vAlign w:val="center"/>
          </w:tcPr>
          <w:p w:rsidR="00DF525C" w:rsidRPr="00DF525C" w:rsidRDefault="00DF525C" w:rsidP="00C2621F">
            <w:pPr>
              <w:spacing w:line="360" w:lineRule="auto"/>
              <w:rPr>
                <w:rFonts w:eastAsiaTheme="minorEastAsia"/>
                <w:sz w:val="24"/>
                <w:szCs w:val="24"/>
              </w:rPr>
            </w:pPr>
          </w:p>
        </w:tc>
        <w:tc>
          <w:tcPr>
            <w:tcW w:w="1276" w:type="dxa"/>
            <w:vMerge/>
            <w:vAlign w:val="center"/>
          </w:tcPr>
          <w:p w:rsidR="00DF525C" w:rsidRPr="00DF525C" w:rsidRDefault="00DF525C" w:rsidP="00C2621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137B18" w:rsidRPr="005E645A" w:rsidRDefault="00137B18" w:rsidP="00137B18">
            <w:pPr>
              <w:rPr>
                <w:sz w:val="24"/>
              </w:rPr>
            </w:pPr>
            <w:r w:rsidRPr="005E645A">
              <w:rPr>
                <w:rFonts w:hint="eastAsia"/>
                <w:sz w:val="24"/>
              </w:rPr>
              <w:t>QMS: 5.3</w:t>
            </w:r>
            <w:r w:rsidRPr="005E645A">
              <w:rPr>
                <w:rFonts w:hint="eastAsia"/>
                <w:sz w:val="24"/>
              </w:rPr>
              <w:t>组织的岗位、职责和权限、</w:t>
            </w:r>
            <w:r w:rsidRPr="005E645A">
              <w:rPr>
                <w:rFonts w:hint="eastAsia"/>
                <w:sz w:val="24"/>
              </w:rPr>
              <w:t>6.2</w:t>
            </w:r>
            <w:r w:rsidRPr="005E645A">
              <w:rPr>
                <w:rFonts w:hint="eastAsia"/>
                <w:sz w:val="24"/>
              </w:rPr>
              <w:t>质量目标</w:t>
            </w:r>
            <w:r w:rsidRPr="000C23EB">
              <w:rPr>
                <w:rFonts w:hint="eastAsia"/>
                <w:color w:val="000000" w:themeColor="text1"/>
                <w:sz w:val="24"/>
              </w:rPr>
              <w:t>、</w:t>
            </w:r>
            <w:r w:rsidRPr="000C23EB">
              <w:rPr>
                <w:rFonts w:hint="eastAsia"/>
                <w:color w:val="000000" w:themeColor="text1"/>
                <w:sz w:val="24"/>
              </w:rPr>
              <w:t>8.4</w:t>
            </w:r>
            <w:r w:rsidRPr="000C23EB">
              <w:rPr>
                <w:rFonts w:hint="eastAsia"/>
                <w:color w:val="000000" w:themeColor="text1"/>
                <w:sz w:val="24"/>
              </w:rPr>
              <w:t>外部提供过程</w:t>
            </w:r>
          </w:p>
          <w:p w:rsidR="003658B7" w:rsidRPr="00140C8A" w:rsidRDefault="00137B18" w:rsidP="00137B18">
            <w:pPr>
              <w:rPr>
                <w:rFonts w:eastAsiaTheme="minorEastAsia" w:hAnsiTheme="minorEastAsia"/>
                <w:sz w:val="24"/>
                <w:szCs w:val="24"/>
              </w:rPr>
            </w:pPr>
            <w:r w:rsidRPr="005E645A">
              <w:rPr>
                <w:rFonts w:hint="eastAsia"/>
                <w:sz w:val="24"/>
              </w:rPr>
              <w:t>EMS/OHSMS: 5.3</w:t>
            </w:r>
            <w:r w:rsidRPr="005E645A">
              <w:rPr>
                <w:rFonts w:hint="eastAsia"/>
                <w:sz w:val="24"/>
              </w:rPr>
              <w:t>组织的岗位、职责和权限、</w:t>
            </w:r>
            <w:r w:rsidRPr="005E645A">
              <w:rPr>
                <w:rFonts w:hint="eastAsia"/>
                <w:sz w:val="24"/>
              </w:rPr>
              <w:t>6.2</w:t>
            </w:r>
            <w:r w:rsidRPr="005E645A">
              <w:rPr>
                <w:rFonts w:hint="eastAsia"/>
                <w:sz w:val="24"/>
              </w:rPr>
              <w:t>环境目标</w:t>
            </w:r>
            <w:r w:rsidRPr="005E645A">
              <w:rPr>
                <w:rFonts w:hint="eastAsia"/>
                <w:sz w:val="24"/>
              </w:rPr>
              <w:t>6.1.2</w:t>
            </w:r>
            <w:r w:rsidRPr="005E645A">
              <w:rPr>
                <w:rFonts w:hint="eastAsia"/>
                <w:sz w:val="24"/>
              </w:rPr>
              <w:t>环境因素、</w:t>
            </w:r>
            <w:r w:rsidRPr="005E645A">
              <w:rPr>
                <w:rFonts w:hint="eastAsia"/>
                <w:sz w:val="24"/>
              </w:rPr>
              <w:t>8.1</w:t>
            </w:r>
            <w:r w:rsidRPr="005E645A">
              <w:rPr>
                <w:rFonts w:hint="eastAsia"/>
                <w:sz w:val="24"/>
              </w:rPr>
              <w:t>运行策划和控制、</w:t>
            </w:r>
            <w:r w:rsidRPr="005E645A">
              <w:rPr>
                <w:rFonts w:hint="eastAsia"/>
                <w:sz w:val="24"/>
              </w:rPr>
              <w:t>8.2</w:t>
            </w:r>
            <w:r w:rsidRPr="005E645A">
              <w:rPr>
                <w:rFonts w:hint="eastAsia"/>
                <w:sz w:val="24"/>
              </w:rPr>
              <w:t>应急准备和响应，</w:t>
            </w:r>
          </w:p>
        </w:tc>
        <w:tc>
          <w:tcPr>
            <w:tcW w:w="1585" w:type="dxa"/>
            <w:vMerge/>
          </w:tcPr>
          <w:p w:rsidR="00DF525C" w:rsidRPr="00DF525C" w:rsidRDefault="00DF525C" w:rsidP="00C2621F">
            <w:pPr>
              <w:spacing w:line="360" w:lineRule="auto"/>
              <w:rPr>
                <w:rFonts w:eastAsiaTheme="minorEastAsia"/>
                <w:sz w:val="24"/>
                <w:szCs w:val="24"/>
              </w:rPr>
            </w:pPr>
          </w:p>
        </w:tc>
      </w:tr>
      <w:tr w:rsidR="00E55A36" w:rsidRPr="00DF525C" w:rsidTr="008F5A57">
        <w:trPr>
          <w:trHeight w:val="830"/>
        </w:trPr>
        <w:tc>
          <w:tcPr>
            <w:tcW w:w="1242" w:type="dxa"/>
            <w:vAlign w:val="center"/>
          </w:tcPr>
          <w:p w:rsidR="00E55A36" w:rsidRPr="00E55A36" w:rsidRDefault="00E55A36" w:rsidP="00B12A66">
            <w:pPr>
              <w:spacing w:line="360" w:lineRule="auto"/>
              <w:rPr>
                <w:rFonts w:eastAsiaTheme="minorEastAsia" w:hAnsiTheme="minorEastAsia"/>
                <w:sz w:val="24"/>
                <w:szCs w:val="24"/>
              </w:rPr>
            </w:pPr>
            <w:r w:rsidRPr="00E55A36">
              <w:rPr>
                <w:rFonts w:eastAsiaTheme="minorEastAsia" w:hAnsiTheme="minorEastAsia" w:hint="eastAsia"/>
                <w:sz w:val="24"/>
                <w:szCs w:val="24"/>
              </w:rPr>
              <w:t>组织的岗位、职责和权限</w:t>
            </w:r>
          </w:p>
        </w:tc>
        <w:tc>
          <w:tcPr>
            <w:tcW w:w="1276" w:type="dxa"/>
          </w:tcPr>
          <w:p w:rsidR="00E55A36" w:rsidRPr="00E55A36" w:rsidRDefault="00137B18" w:rsidP="00B12A66">
            <w:pPr>
              <w:spacing w:line="360" w:lineRule="auto"/>
              <w:rPr>
                <w:rFonts w:eastAsiaTheme="minorEastAsia" w:hAnsiTheme="minorEastAsia"/>
                <w:sz w:val="24"/>
                <w:szCs w:val="24"/>
              </w:rPr>
            </w:pPr>
            <w:r>
              <w:rPr>
                <w:rFonts w:eastAsiaTheme="minorEastAsia" w:hAnsiTheme="minorEastAsia" w:hint="eastAsia"/>
                <w:sz w:val="24"/>
                <w:szCs w:val="24"/>
              </w:rPr>
              <w:t>Q</w:t>
            </w:r>
            <w:r w:rsidR="004E0AC3">
              <w:rPr>
                <w:rFonts w:eastAsiaTheme="minorEastAsia" w:hAnsiTheme="minorEastAsia" w:hint="eastAsia"/>
                <w:sz w:val="24"/>
                <w:szCs w:val="24"/>
              </w:rPr>
              <w:t>E</w:t>
            </w:r>
            <w:r w:rsidR="00E949E7">
              <w:rPr>
                <w:rFonts w:eastAsiaTheme="minorEastAsia" w:hAnsiTheme="minorEastAsia" w:hint="eastAsia"/>
                <w:sz w:val="24"/>
                <w:szCs w:val="24"/>
              </w:rPr>
              <w:t>O</w:t>
            </w:r>
            <w:r w:rsidR="00140C8A">
              <w:rPr>
                <w:rFonts w:eastAsiaTheme="minorEastAsia" w:hAnsiTheme="minorEastAsia" w:hint="eastAsia"/>
                <w:sz w:val="24"/>
                <w:szCs w:val="24"/>
              </w:rPr>
              <w:t>:</w:t>
            </w:r>
            <w:r w:rsidR="00E55A36" w:rsidRPr="00E55A36">
              <w:rPr>
                <w:rFonts w:eastAsiaTheme="minorEastAsia" w:hAnsiTheme="minorEastAsia" w:hint="eastAsia"/>
                <w:sz w:val="24"/>
                <w:szCs w:val="24"/>
              </w:rPr>
              <w:t>5.3</w:t>
            </w:r>
          </w:p>
        </w:tc>
        <w:tc>
          <w:tcPr>
            <w:tcW w:w="10606" w:type="dxa"/>
          </w:tcPr>
          <w:p w:rsidR="00B10EAC" w:rsidRDefault="00B10EAC" w:rsidP="00F95F3A">
            <w:pPr>
              <w:rPr>
                <w:rFonts w:eastAsiaTheme="minorEastAsia" w:hAnsiTheme="minorEastAsia"/>
                <w:sz w:val="24"/>
                <w:szCs w:val="24"/>
              </w:rPr>
            </w:pPr>
          </w:p>
          <w:p w:rsidR="00F95F3A" w:rsidRDefault="00A97770" w:rsidP="00F95F3A">
            <w:pPr>
              <w:rPr>
                <w:sz w:val="24"/>
              </w:rPr>
            </w:pPr>
            <w:r w:rsidRPr="00A97770">
              <w:rPr>
                <w:rFonts w:eastAsiaTheme="minorEastAsia" w:hAnsiTheme="minorEastAsia" w:hint="eastAsia"/>
                <w:sz w:val="24"/>
                <w:szCs w:val="24"/>
              </w:rPr>
              <w:t>主要</w:t>
            </w:r>
            <w:r w:rsidR="00C44635">
              <w:rPr>
                <w:rFonts w:eastAsiaTheme="minorEastAsia" w:hAnsiTheme="minorEastAsia" w:hint="eastAsia"/>
                <w:sz w:val="24"/>
                <w:szCs w:val="24"/>
              </w:rPr>
              <w:t>岗位</w:t>
            </w:r>
            <w:r w:rsidRPr="00A97770">
              <w:rPr>
                <w:rFonts w:eastAsiaTheme="minorEastAsia" w:hAnsiTheme="minorEastAsia" w:hint="eastAsia"/>
                <w:sz w:val="24"/>
                <w:szCs w:val="24"/>
              </w:rPr>
              <w:t>负责</w:t>
            </w:r>
            <w:r w:rsidR="00335CF6">
              <w:rPr>
                <w:rFonts w:eastAsiaTheme="minorEastAsia" w:hAnsiTheme="minorEastAsia" w:hint="eastAsia"/>
                <w:sz w:val="24"/>
                <w:szCs w:val="24"/>
              </w:rPr>
              <w:t>和权限</w:t>
            </w:r>
            <w:r w:rsidRPr="00A97770">
              <w:rPr>
                <w:rFonts w:eastAsiaTheme="minorEastAsia" w:hAnsiTheme="minorEastAsia" w:hint="eastAsia"/>
                <w:sz w:val="24"/>
                <w:szCs w:val="24"/>
              </w:rPr>
              <w:t>:</w:t>
            </w:r>
            <w:r w:rsidR="00F95F3A">
              <w:rPr>
                <w:sz w:val="24"/>
              </w:rPr>
              <w:t xml:space="preserve"> </w:t>
            </w:r>
          </w:p>
          <w:p w:rsidR="00B10EAC" w:rsidRDefault="00B10EAC" w:rsidP="00F95F3A">
            <w:pPr>
              <w:rPr>
                <w:sz w:val="24"/>
              </w:rPr>
            </w:pPr>
          </w:p>
          <w:p w:rsidR="00F95F3A" w:rsidRDefault="00F95F3A" w:rsidP="00F95F3A">
            <w:pPr>
              <w:rPr>
                <w:sz w:val="24"/>
              </w:rPr>
            </w:pPr>
            <w:r>
              <w:rPr>
                <w:rFonts w:hint="eastAsia"/>
                <w:sz w:val="24"/>
              </w:rPr>
              <w:t>1</w:t>
            </w:r>
            <w:r>
              <w:rPr>
                <w:rFonts w:hint="eastAsia"/>
                <w:sz w:val="24"/>
              </w:rPr>
              <w:t>、</w:t>
            </w:r>
            <w:r>
              <w:rPr>
                <w:sz w:val="24"/>
              </w:rPr>
              <w:t>与</w:t>
            </w:r>
            <w:r>
              <w:rPr>
                <w:rFonts w:hint="eastAsia"/>
                <w:sz w:val="24"/>
              </w:rPr>
              <w:t>供方</w:t>
            </w:r>
            <w:r>
              <w:rPr>
                <w:sz w:val="24"/>
              </w:rPr>
              <w:t>有关的过程控制；</w:t>
            </w:r>
            <w:r>
              <w:rPr>
                <w:rFonts w:hint="eastAsia"/>
                <w:sz w:val="24"/>
              </w:rPr>
              <w:t>本部门环境因素危险源的识别评价控制。</w:t>
            </w:r>
          </w:p>
          <w:p w:rsidR="00F95F3A" w:rsidRDefault="00F95F3A" w:rsidP="00F95F3A">
            <w:pPr>
              <w:rPr>
                <w:sz w:val="24"/>
              </w:rPr>
            </w:pPr>
            <w:r>
              <w:rPr>
                <w:rFonts w:hint="eastAsia"/>
                <w:sz w:val="24"/>
              </w:rPr>
              <w:t>2</w:t>
            </w:r>
            <w:r>
              <w:rPr>
                <w:rFonts w:hint="eastAsia"/>
                <w:sz w:val="24"/>
              </w:rPr>
              <w:t>、</w:t>
            </w:r>
            <w:r>
              <w:rPr>
                <w:sz w:val="24"/>
              </w:rPr>
              <w:t>负责采购控制，负责化学品采购、运输、存储、领用管理，预防紧急、潜在事故发生；</w:t>
            </w:r>
          </w:p>
          <w:p w:rsidR="00F95F3A" w:rsidRPr="00F95F3A" w:rsidRDefault="00F95F3A" w:rsidP="00F95F3A">
            <w:pPr>
              <w:rPr>
                <w:b/>
                <w:bCs/>
                <w:sz w:val="24"/>
              </w:rPr>
            </w:pPr>
            <w:r>
              <w:rPr>
                <w:rFonts w:hint="eastAsia"/>
                <w:sz w:val="24"/>
              </w:rPr>
              <w:t>3</w:t>
            </w:r>
            <w:r>
              <w:rPr>
                <w:rFonts w:hint="eastAsia"/>
                <w:sz w:val="24"/>
              </w:rPr>
              <w:t>、</w:t>
            </w:r>
            <w:r>
              <w:rPr>
                <w:sz w:val="24"/>
              </w:rPr>
              <w:t>负责宣传影响主要供应商相关方的环境行为。</w:t>
            </w:r>
          </w:p>
          <w:p w:rsidR="00E55A36" w:rsidRPr="00DF525C" w:rsidRDefault="00E55A36" w:rsidP="007A2166">
            <w:pPr>
              <w:snapToGrid w:val="0"/>
              <w:spacing w:line="360" w:lineRule="auto"/>
              <w:rPr>
                <w:rFonts w:eastAsiaTheme="minorEastAsia" w:hAnsiTheme="minorEastAsia"/>
                <w:sz w:val="24"/>
                <w:szCs w:val="24"/>
              </w:rPr>
            </w:pPr>
          </w:p>
        </w:tc>
        <w:tc>
          <w:tcPr>
            <w:tcW w:w="1585" w:type="dxa"/>
          </w:tcPr>
          <w:p w:rsidR="00E55A36" w:rsidRDefault="00A13B08" w:rsidP="00C2621F">
            <w:pPr>
              <w:spacing w:line="360" w:lineRule="auto"/>
              <w:rPr>
                <w:rFonts w:eastAsiaTheme="minorEastAsia"/>
                <w:sz w:val="24"/>
                <w:szCs w:val="24"/>
              </w:rPr>
            </w:pPr>
            <w:r>
              <w:rPr>
                <w:rFonts w:eastAsiaTheme="minorEastAsia" w:hint="eastAsia"/>
                <w:sz w:val="24"/>
                <w:szCs w:val="24"/>
              </w:rPr>
              <w:t>符合</w:t>
            </w:r>
          </w:p>
        </w:tc>
      </w:tr>
      <w:tr w:rsidR="00E55A36" w:rsidRPr="00DF525C" w:rsidTr="006A1CCA">
        <w:trPr>
          <w:trHeight w:val="547"/>
        </w:trPr>
        <w:tc>
          <w:tcPr>
            <w:tcW w:w="1242" w:type="dxa"/>
            <w:vAlign w:val="center"/>
          </w:tcPr>
          <w:p w:rsidR="00E55A36" w:rsidRDefault="00E55A36" w:rsidP="00B12A66">
            <w:pPr>
              <w:spacing w:line="360" w:lineRule="auto"/>
              <w:rPr>
                <w:rFonts w:ascii="楷体" w:eastAsia="楷体" w:hAnsi="楷体" w:cs="宋体"/>
                <w:sz w:val="24"/>
                <w:szCs w:val="24"/>
              </w:rPr>
            </w:pPr>
            <w:r w:rsidRPr="00EB3558">
              <w:rPr>
                <w:rFonts w:eastAsiaTheme="minorEastAsia" w:hAnsiTheme="minorEastAsia" w:hint="eastAsia"/>
                <w:sz w:val="24"/>
                <w:szCs w:val="24"/>
              </w:rPr>
              <w:t>目标和方案</w:t>
            </w:r>
          </w:p>
        </w:tc>
        <w:tc>
          <w:tcPr>
            <w:tcW w:w="1276" w:type="dxa"/>
            <w:vAlign w:val="center"/>
          </w:tcPr>
          <w:p w:rsidR="00E55A36" w:rsidRDefault="00A77F04" w:rsidP="00B12A66">
            <w:pPr>
              <w:spacing w:line="360" w:lineRule="auto"/>
              <w:rPr>
                <w:rFonts w:ascii="楷体" w:eastAsia="楷体" w:hAnsi="楷体" w:cs="宋体"/>
                <w:sz w:val="24"/>
                <w:szCs w:val="24"/>
              </w:rPr>
            </w:pPr>
            <w:r>
              <w:rPr>
                <w:rFonts w:eastAsiaTheme="minorEastAsia" w:hAnsiTheme="minorEastAsia" w:hint="eastAsia"/>
                <w:sz w:val="24"/>
                <w:szCs w:val="24"/>
              </w:rPr>
              <w:t>Q</w:t>
            </w:r>
            <w:r w:rsidR="004E0AC3">
              <w:rPr>
                <w:rFonts w:eastAsiaTheme="minorEastAsia" w:hAnsiTheme="minorEastAsia" w:hint="eastAsia"/>
                <w:sz w:val="24"/>
                <w:szCs w:val="24"/>
              </w:rPr>
              <w:t>E</w:t>
            </w:r>
            <w:r w:rsidR="00E949E7">
              <w:rPr>
                <w:rFonts w:eastAsiaTheme="minorEastAsia" w:hAnsiTheme="minorEastAsia" w:hint="eastAsia"/>
                <w:sz w:val="24"/>
                <w:szCs w:val="24"/>
              </w:rPr>
              <w:t>O</w:t>
            </w:r>
            <w:r w:rsidR="00140C8A">
              <w:rPr>
                <w:rFonts w:eastAsiaTheme="minorEastAsia" w:hAnsiTheme="minorEastAsia" w:hint="eastAsia"/>
                <w:sz w:val="24"/>
                <w:szCs w:val="24"/>
              </w:rPr>
              <w:t>:</w:t>
            </w:r>
            <w:r w:rsidR="00E55A36" w:rsidRPr="00EB3558">
              <w:rPr>
                <w:rFonts w:eastAsiaTheme="minorEastAsia" w:hAnsiTheme="minorEastAsia" w:hint="eastAsia"/>
                <w:sz w:val="24"/>
                <w:szCs w:val="24"/>
              </w:rPr>
              <w:t xml:space="preserve"> 6.2</w:t>
            </w:r>
          </w:p>
        </w:tc>
        <w:tc>
          <w:tcPr>
            <w:tcW w:w="10606" w:type="dxa"/>
            <w:vAlign w:val="center"/>
          </w:tcPr>
          <w:p w:rsidR="00B461D9" w:rsidRPr="00B461D9" w:rsidRDefault="00B461D9" w:rsidP="00B461D9">
            <w:pPr>
              <w:snapToGrid w:val="0"/>
              <w:spacing w:line="360" w:lineRule="auto"/>
              <w:ind w:firstLineChars="200" w:firstLine="480"/>
              <w:rPr>
                <w:rFonts w:eastAsiaTheme="minorEastAsia" w:hAnsiTheme="minorEastAsia"/>
                <w:sz w:val="24"/>
                <w:szCs w:val="24"/>
              </w:rPr>
            </w:pPr>
            <w:r w:rsidRPr="00B461D9">
              <w:rPr>
                <w:rFonts w:eastAsiaTheme="minorEastAsia" w:hAnsiTheme="minorEastAsia" w:hint="eastAsia"/>
                <w:sz w:val="24"/>
                <w:szCs w:val="24"/>
              </w:rPr>
              <w:t>查见“质量</w:t>
            </w:r>
            <w:r w:rsidRPr="00B461D9">
              <w:rPr>
                <w:rFonts w:eastAsiaTheme="minorEastAsia" w:hAnsiTheme="minorEastAsia" w:hint="eastAsia"/>
                <w:sz w:val="24"/>
                <w:szCs w:val="24"/>
              </w:rPr>
              <w:t>\</w:t>
            </w:r>
            <w:r w:rsidRPr="00B461D9">
              <w:rPr>
                <w:rFonts w:eastAsiaTheme="minorEastAsia" w:hAnsiTheme="minorEastAsia" w:hint="eastAsia"/>
                <w:sz w:val="24"/>
                <w:szCs w:val="24"/>
              </w:rPr>
              <w:t>环境</w:t>
            </w:r>
            <w:r w:rsidRPr="00B461D9">
              <w:rPr>
                <w:rFonts w:eastAsiaTheme="minorEastAsia" w:hAnsiTheme="minorEastAsia" w:hint="eastAsia"/>
                <w:sz w:val="24"/>
                <w:szCs w:val="24"/>
              </w:rPr>
              <w:t>\</w:t>
            </w:r>
            <w:r w:rsidRPr="00B461D9">
              <w:rPr>
                <w:rFonts w:eastAsiaTheme="minorEastAsia" w:hAnsiTheme="minorEastAsia" w:hint="eastAsia"/>
                <w:sz w:val="24"/>
                <w:szCs w:val="24"/>
              </w:rPr>
              <w:t>职业健康安全目标分解考核表”，见采购部的目标：</w:t>
            </w:r>
          </w:p>
          <w:p w:rsidR="00FE0C9A" w:rsidRPr="00F95F3A" w:rsidRDefault="00F95F3A" w:rsidP="00F95F3A">
            <w:pPr>
              <w:pStyle w:val="a8"/>
              <w:numPr>
                <w:ilvl w:val="0"/>
                <w:numId w:val="11"/>
              </w:numPr>
              <w:spacing w:line="360" w:lineRule="auto"/>
              <w:ind w:firstLineChars="0"/>
              <w:rPr>
                <w:rFonts w:eastAsiaTheme="minorEastAsia" w:hAnsiTheme="minorEastAsia"/>
                <w:sz w:val="24"/>
                <w:szCs w:val="24"/>
              </w:rPr>
            </w:pPr>
            <w:r w:rsidRPr="00F95F3A">
              <w:rPr>
                <w:rFonts w:eastAsiaTheme="minorEastAsia" w:hAnsiTheme="minorEastAsia" w:hint="eastAsia"/>
                <w:sz w:val="24"/>
                <w:szCs w:val="24"/>
              </w:rPr>
              <w:t>供方评定合格率</w:t>
            </w:r>
            <w:r w:rsidRPr="00F95F3A">
              <w:rPr>
                <w:rFonts w:eastAsiaTheme="minorEastAsia" w:hAnsiTheme="minorEastAsia" w:hint="eastAsia"/>
                <w:sz w:val="24"/>
                <w:szCs w:val="24"/>
              </w:rPr>
              <w:t>100%</w:t>
            </w:r>
          </w:p>
          <w:p w:rsidR="00F95F3A" w:rsidRPr="00F95F3A" w:rsidRDefault="00F95F3A" w:rsidP="00F95F3A">
            <w:pPr>
              <w:pStyle w:val="a8"/>
              <w:numPr>
                <w:ilvl w:val="0"/>
                <w:numId w:val="11"/>
              </w:numPr>
              <w:spacing w:line="360" w:lineRule="auto"/>
              <w:ind w:firstLineChars="0"/>
              <w:rPr>
                <w:rFonts w:eastAsiaTheme="minorEastAsia" w:hAnsiTheme="minorEastAsia"/>
                <w:sz w:val="24"/>
                <w:szCs w:val="24"/>
              </w:rPr>
            </w:pPr>
            <w:r w:rsidRPr="00F95F3A">
              <w:rPr>
                <w:rFonts w:eastAsiaTheme="minorEastAsia" w:hAnsiTheme="minorEastAsia" w:hint="eastAsia"/>
                <w:sz w:val="24"/>
                <w:szCs w:val="24"/>
              </w:rPr>
              <w:t>固体废弃物分类处置率</w:t>
            </w:r>
            <w:r w:rsidRPr="00F95F3A">
              <w:rPr>
                <w:rFonts w:eastAsiaTheme="minorEastAsia" w:hAnsiTheme="minorEastAsia" w:hint="eastAsia"/>
                <w:sz w:val="24"/>
                <w:szCs w:val="24"/>
              </w:rPr>
              <w:t>100%</w:t>
            </w:r>
          </w:p>
          <w:p w:rsidR="00F95F3A" w:rsidRPr="00F95F3A" w:rsidRDefault="00F95F3A" w:rsidP="00F95F3A">
            <w:pPr>
              <w:pStyle w:val="a8"/>
              <w:numPr>
                <w:ilvl w:val="0"/>
                <w:numId w:val="11"/>
              </w:numPr>
              <w:spacing w:line="360" w:lineRule="auto"/>
              <w:ind w:firstLineChars="0"/>
              <w:rPr>
                <w:rFonts w:eastAsiaTheme="minorEastAsia" w:hAnsiTheme="minorEastAsia"/>
                <w:sz w:val="24"/>
                <w:szCs w:val="24"/>
              </w:rPr>
            </w:pPr>
            <w:r w:rsidRPr="00F95F3A">
              <w:rPr>
                <w:rFonts w:eastAsiaTheme="minorEastAsia" w:hAnsiTheme="minorEastAsia" w:hint="eastAsia"/>
                <w:sz w:val="24"/>
                <w:szCs w:val="24"/>
              </w:rPr>
              <w:t>火灾、触电事故发生次数为</w:t>
            </w:r>
            <w:r w:rsidRPr="00F95F3A">
              <w:rPr>
                <w:rFonts w:eastAsiaTheme="minorEastAsia" w:hAnsiTheme="minorEastAsia"/>
                <w:sz w:val="24"/>
                <w:szCs w:val="24"/>
              </w:rPr>
              <w:t>0</w:t>
            </w:r>
          </w:p>
          <w:p w:rsidR="00C40DBB" w:rsidRDefault="00C40DBB" w:rsidP="00C40DBB">
            <w:pPr>
              <w:snapToGrid w:val="0"/>
              <w:spacing w:line="360" w:lineRule="auto"/>
              <w:rPr>
                <w:rFonts w:eastAsiaTheme="minorEastAsia" w:hAnsiTheme="minorEastAsia"/>
                <w:sz w:val="24"/>
                <w:szCs w:val="24"/>
              </w:rPr>
            </w:pPr>
          </w:p>
          <w:p w:rsidR="00F95F3A" w:rsidRPr="00C54EF6" w:rsidRDefault="00C40DBB" w:rsidP="003A0E9E">
            <w:pPr>
              <w:snapToGrid w:val="0"/>
              <w:spacing w:line="360" w:lineRule="auto"/>
              <w:rPr>
                <w:rFonts w:ascii="宋体" w:hAnsi="宋体"/>
                <w:color w:val="000000"/>
                <w:sz w:val="24"/>
              </w:rPr>
            </w:pPr>
            <w:r w:rsidRPr="00564A50">
              <w:rPr>
                <w:rFonts w:eastAsiaTheme="minorEastAsia" w:hAnsiTheme="minorEastAsia" w:hint="eastAsia"/>
                <w:sz w:val="24"/>
                <w:szCs w:val="24"/>
              </w:rPr>
              <w:t>策划了“</w:t>
            </w:r>
            <w:r>
              <w:rPr>
                <w:rFonts w:eastAsiaTheme="minorEastAsia" w:hAnsiTheme="minorEastAsia" w:hint="eastAsia"/>
                <w:sz w:val="24"/>
                <w:szCs w:val="24"/>
              </w:rPr>
              <w:t>2022</w:t>
            </w:r>
            <w:r>
              <w:rPr>
                <w:rFonts w:eastAsiaTheme="minorEastAsia" w:hAnsiTheme="minorEastAsia" w:hint="eastAsia"/>
                <w:sz w:val="24"/>
                <w:szCs w:val="24"/>
              </w:rPr>
              <w:t>年目标管理方案”，</w:t>
            </w:r>
            <w:r w:rsidRPr="0030479C">
              <w:rPr>
                <w:rFonts w:hAnsi="宋体" w:hint="eastAsia"/>
                <w:color w:val="000000"/>
                <w:szCs w:val="21"/>
              </w:rPr>
              <w:t xml:space="preserve"> </w:t>
            </w:r>
            <w:r w:rsidRPr="006E27B2">
              <w:rPr>
                <w:rFonts w:ascii="宋体" w:hAnsi="宋体" w:hint="eastAsia"/>
                <w:color w:val="000000"/>
                <w:sz w:val="24"/>
              </w:rPr>
              <w:t>保留“</w:t>
            </w:r>
            <w:r w:rsidRPr="006E27B2">
              <w:rPr>
                <w:rFonts w:ascii="宋体" w:hAnsi="宋体"/>
                <w:color w:val="000000"/>
                <w:sz w:val="24"/>
              </w:rPr>
              <w:t>目标</w:t>
            </w:r>
            <w:r>
              <w:rPr>
                <w:rFonts w:ascii="宋体" w:hAnsi="宋体" w:hint="eastAsia"/>
                <w:color w:val="000000"/>
                <w:sz w:val="24"/>
              </w:rPr>
              <w:t>分解及</w:t>
            </w:r>
            <w:r w:rsidRPr="006E27B2">
              <w:rPr>
                <w:rFonts w:ascii="宋体" w:hAnsi="宋体"/>
                <w:color w:val="000000"/>
                <w:sz w:val="24"/>
              </w:rPr>
              <w:t>考核表</w:t>
            </w:r>
            <w:r w:rsidRPr="006E27B2">
              <w:rPr>
                <w:rFonts w:ascii="宋体" w:hAnsi="宋体" w:hint="eastAsia"/>
                <w:color w:val="000000"/>
                <w:sz w:val="24"/>
              </w:rPr>
              <w:t>”，</w:t>
            </w:r>
            <w:r>
              <w:rPr>
                <w:rFonts w:ascii="宋体" w:hAnsi="宋体" w:hint="eastAsia"/>
                <w:color w:val="000000"/>
                <w:sz w:val="24"/>
              </w:rPr>
              <w:t>查见</w:t>
            </w:r>
            <w:r w:rsidRPr="006E27B2">
              <w:rPr>
                <w:rFonts w:ascii="宋体" w:hAnsi="宋体" w:hint="eastAsia"/>
                <w:color w:val="000000"/>
                <w:sz w:val="24"/>
              </w:rPr>
              <w:t>部门进行了分解，</w:t>
            </w:r>
            <w:r>
              <w:rPr>
                <w:rFonts w:ascii="宋体" w:hAnsi="宋体" w:hint="eastAsia"/>
                <w:color w:val="000000"/>
                <w:sz w:val="24"/>
              </w:rPr>
              <w:t>2022年1月4日</w:t>
            </w:r>
            <w:r w:rsidRPr="006E27B2">
              <w:rPr>
                <w:rFonts w:ascii="宋体" w:hAnsi="宋体" w:hint="eastAsia"/>
                <w:color w:val="000000"/>
                <w:sz w:val="24"/>
              </w:rPr>
              <w:t>考核结果显示</w:t>
            </w:r>
            <w:r w:rsidRPr="00723702">
              <w:rPr>
                <w:rFonts w:ascii="宋体" w:hAnsi="宋体" w:hint="eastAsia"/>
                <w:color w:val="000000"/>
                <w:sz w:val="24"/>
              </w:rPr>
              <w:t>2021年6-12月</w:t>
            </w:r>
            <w:r w:rsidRPr="00723702">
              <w:rPr>
                <w:rFonts w:ascii="宋体" w:hAnsi="宋体"/>
                <w:color w:val="000000"/>
                <w:sz w:val="24"/>
              </w:rPr>
              <w:t>各指标已达成。</w:t>
            </w:r>
          </w:p>
        </w:tc>
        <w:tc>
          <w:tcPr>
            <w:tcW w:w="1585" w:type="dxa"/>
          </w:tcPr>
          <w:p w:rsidR="00E55A36" w:rsidRDefault="00A13B08" w:rsidP="00C2621F">
            <w:pPr>
              <w:spacing w:line="360" w:lineRule="auto"/>
              <w:rPr>
                <w:rFonts w:eastAsiaTheme="minorEastAsia"/>
                <w:sz w:val="24"/>
                <w:szCs w:val="24"/>
              </w:rPr>
            </w:pPr>
            <w:r>
              <w:rPr>
                <w:rFonts w:eastAsiaTheme="minorEastAsia"/>
                <w:sz w:val="24"/>
                <w:szCs w:val="24"/>
              </w:rPr>
              <w:t>符合</w:t>
            </w:r>
          </w:p>
        </w:tc>
      </w:tr>
      <w:tr w:rsidR="00DF525C" w:rsidRPr="00DF525C" w:rsidTr="00F95F3A">
        <w:trPr>
          <w:trHeight w:val="85"/>
        </w:trPr>
        <w:tc>
          <w:tcPr>
            <w:tcW w:w="1242" w:type="dxa"/>
            <w:vAlign w:val="center"/>
          </w:tcPr>
          <w:p w:rsidR="00A13B08" w:rsidRPr="00F95F3A" w:rsidRDefault="00CD55C7" w:rsidP="008F5A57">
            <w:pPr>
              <w:spacing w:line="360" w:lineRule="auto"/>
              <w:rPr>
                <w:rFonts w:eastAsiaTheme="minorEastAsia" w:hAnsiTheme="minorEastAsia"/>
                <w:sz w:val="24"/>
                <w:szCs w:val="24"/>
              </w:rPr>
            </w:pPr>
            <w:r>
              <w:rPr>
                <w:rFonts w:eastAsiaTheme="minorEastAsia" w:hAnsiTheme="minorEastAsia" w:hint="eastAsia"/>
                <w:sz w:val="24"/>
                <w:szCs w:val="24"/>
              </w:rPr>
              <w:lastRenderedPageBreak/>
              <w:t>环境因素</w:t>
            </w:r>
            <w:r>
              <w:rPr>
                <w:rFonts w:eastAsiaTheme="minorEastAsia" w:hAnsiTheme="minorEastAsia" w:hint="eastAsia"/>
                <w:sz w:val="24"/>
                <w:szCs w:val="24"/>
              </w:rPr>
              <w:t>/</w:t>
            </w:r>
            <w:r w:rsidR="00E949E7">
              <w:rPr>
                <w:rFonts w:eastAsiaTheme="minorEastAsia" w:hAnsiTheme="minorEastAsia" w:hint="eastAsia"/>
                <w:sz w:val="24"/>
                <w:szCs w:val="24"/>
              </w:rPr>
              <w:t>危险源</w:t>
            </w:r>
          </w:p>
        </w:tc>
        <w:tc>
          <w:tcPr>
            <w:tcW w:w="1276" w:type="dxa"/>
          </w:tcPr>
          <w:p w:rsidR="00DF525C" w:rsidRPr="00DF525C" w:rsidRDefault="00CD55C7" w:rsidP="00C2621F">
            <w:pPr>
              <w:spacing w:line="360" w:lineRule="auto"/>
              <w:rPr>
                <w:rFonts w:eastAsiaTheme="minorEastAsia"/>
                <w:sz w:val="24"/>
                <w:szCs w:val="24"/>
              </w:rPr>
            </w:pPr>
            <w:r w:rsidRPr="00AE49FB">
              <w:rPr>
                <w:rFonts w:hint="eastAsia"/>
                <w:sz w:val="24"/>
              </w:rPr>
              <w:t>E</w:t>
            </w:r>
            <w:r w:rsidR="00E949E7" w:rsidRPr="00AE49FB">
              <w:rPr>
                <w:rFonts w:hint="eastAsia"/>
                <w:sz w:val="24"/>
              </w:rPr>
              <w:t>O</w:t>
            </w:r>
            <w:r w:rsidR="00E949E7">
              <w:rPr>
                <w:rFonts w:eastAsiaTheme="minorEastAsia" w:hint="eastAsia"/>
                <w:sz w:val="24"/>
                <w:szCs w:val="24"/>
              </w:rPr>
              <w:t xml:space="preserve"> </w:t>
            </w:r>
            <w:r w:rsidR="00AE49FB">
              <w:rPr>
                <w:rFonts w:eastAsiaTheme="minorEastAsia" w:hint="eastAsia"/>
                <w:sz w:val="24"/>
                <w:szCs w:val="24"/>
              </w:rPr>
              <w:t>:</w:t>
            </w:r>
            <w:r w:rsidR="00DF525C" w:rsidRPr="00DF525C">
              <w:rPr>
                <w:rFonts w:eastAsiaTheme="minorEastAsia"/>
                <w:sz w:val="24"/>
                <w:szCs w:val="24"/>
              </w:rPr>
              <w:t>6.1.2</w:t>
            </w:r>
          </w:p>
        </w:tc>
        <w:tc>
          <w:tcPr>
            <w:tcW w:w="10606" w:type="dxa"/>
          </w:tcPr>
          <w:p w:rsidR="00AD6015" w:rsidRDefault="00AD6015" w:rsidP="009A3856">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sz w:val="24"/>
                <w:szCs w:val="24"/>
              </w:rPr>
              <w:t>查有《</w:t>
            </w:r>
            <w:r>
              <w:rPr>
                <w:rFonts w:hint="eastAsia"/>
                <w:sz w:val="22"/>
                <w:szCs w:val="28"/>
              </w:rPr>
              <w:t>环境因素和危险源识别评价与控制程序</w:t>
            </w:r>
            <w:r w:rsidRPr="00DE63B1">
              <w:rPr>
                <w:rFonts w:eastAsiaTheme="minorEastAsia" w:hAnsiTheme="minorEastAsia"/>
                <w:sz w:val="24"/>
                <w:szCs w:val="24"/>
              </w:rPr>
              <w:t>》</w:t>
            </w:r>
          </w:p>
          <w:p w:rsidR="00AD6015" w:rsidRDefault="00AD6015" w:rsidP="009A3856">
            <w:pPr>
              <w:spacing w:beforeLines="30" w:afterLines="30" w:line="288" w:lineRule="auto"/>
              <w:ind w:firstLineChars="200" w:firstLine="480"/>
              <w:jc w:val="left"/>
              <w:rPr>
                <w:rFonts w:eastAsiaTheme="minorEastAsia" w:hAnsiTheme="minorEastAsia"/>
                <w:sz w:val="24"/>
                <w:szCs w:val="24"/>
              </w:rPr>
            </w:pPr>
            <w:r w:rsidRPr="00DE63B1">
              <w:rPr>
                <w:rFonts w:eastAsiaTheme="minorEastAsia" w:hAnsiTheme="minorEastAsia"/>
                <w:sz w:val="24"/>
                <w:szCs w:val="24"/>
              </w:rPr>
              <w:t>查“</w:t>
            </w:r>
            <w:r>
              <w:rPr>
                <w:rFonts w:eastAsiaTheme="minorEastAsia" w:hAnsiTheme="minorEastAsia"/>
                <w:sz w:val="24"/>
                <w:szCs w:val="24"/>
              </w:rPr>
              <w:t>环境因素</w:t>
            </w:r>
            <w:r>
              <w:rPr>
                <w:rFonts w:eastAsiaTheme="minorEastAsia" w:hAnsiTheme="minorEastAsia" w:hint="eastAsia"/>
                <w:sz w:val="24"/>
                <w:szCs w:val="24"/>
              </w:rPr>
              <w:t>辩</w:t>
            </w:r>
            <w:r>
              <w:rPr>
                <w:rFonts w:eastAsiaTheme="minorEastAsia" w:hAnsiTheme="minorEastAsia"/>
                <w:sz w:val="24"/>
                <w:szCs w:val="24"/>
              </w:rPr>
              <w:t>识</w:t>
            </w:r>
            <w:r>
              <w:rPr>
                <w:rFonts w:eastAsiaTheme="minorEastAsia" w:hAnsiTheme="minorEastAsia" w:hint="eastAsia"/>
                <w:sz w:val="24"/>
                <w:szCs w:val="24"/>
              </w:rPr>
              <w:t>和</w:t>
            </w:r>
            <w:r>
              <w:rPr>
                <w:rFonts w:eastAsiaTheme="minorEastAsia" w:hAnsiTheme="minorEastAsia"/>
                <w:sz w:val="24"/>
                <w:szCs w:val="24"/>
              </w:rPr>
              <w:t>评</w:t>
            </w:r>
            <w:r>
              <w:rPr>
                <w:rFonts w:eastAsiaTheme="minorEastAsia" w:hAnsiTheme="minorEastAsia" w:hint="eastAsia"/>
                <w:sz w:val="24"/>
                <w:szCs w:val="24"/>
              </w:rPr>
              <w:t>价</w:t>
            </w:r>
            <w:r w:rsidRPr="00DE63B1">
              <w:rPr>
                <w:rFonts w:eastAsiaTheme="minorEastAsia" w:hAnsiTheme="minorEastAsia"/>
                <w:sz w:val="24"/>
                <w:szCs w:val="24"/>
              </w:rPr>
              <w:t>表”，</w:t>
            </w:r>
            <w:r>
              <w:rPr>
                <w:rFonts w:eastAsiaTheme="minorEastAsia" w:hAnsiTheme="minorEastAsia"/>
                <w:sz w:val="24"/>
                <w:szCs w:val="24"/>
              </w:rPr>
              <w:t xml:space="preserve"> </w:t>
            </w:r>
            <w:r>
              <w:rPr>
                <w:rFonts w:eastAsiaTheme="minorEastAsia" w:hAnsiTheme="minorEastAsia" w:hint="eastAsia"/>
                <w:sz w:val="24"/>
                <w:szCs w:val="24"/>
              </w:rPr>
              <w:t>采购</w:t>
            </w:r>
            <w:r w:rsidRPr="00D308ED">
              <w:rPr>
                <w:rFonts w:eastAsiaTheme="minorEastAsia" w:hAnsiTheme="minorEastAsia"/>
                <w:sz w:val="24"/>
                <w:szCs w:val="24"/>
              </w:rPr>
              <w:t>部有对所属区域范围内产品检验和办公活动中的环境因素进行识别、评价</w:t>
            </w:r>
            <w:r>
              <w:rPr>
                <w:rFonts w:eastAsiaTheme="minorEastAsia" w:hAnsiTheme="minorEastAsia" w:hint="eastAsia"/>
                <w:sz w:val="24"/>
                <w:szCs w:val="24"/>
              </w:rPr>
              <w:t>，</w:t>
            </w:r>
            <w:r>
              <w:rPr>
                <w:rFonts w:eastAsiaTheme="minorEastAsia" w:hAnsiTheme="minorEastAsia"/>
                <w:sz w:val="24"/>
                <w:szCs w:val="24"/>
              </w:rPr>
              <w:t>识别的环境因素主要</w:t>
            </w:r>
            <w:r>
              <w:rPr>
                <w:rFonts w:eastAsiaTheme="minorEastAsia" w:hAnsiTheme="minorEastAsia" w:hint="eastAsia"/>
                <w:sz w:val="24"/>
                <w:szCs w:val="24"/>
              </w:rPr>
              <w:t>包括办公垃圾</w:t>
            </w:r>
            <w:r>
              <w:rPr>
                <w:rFonts w:eastAsiaTheme="minorEastAsia" w:hAnsiTheme="minorEastAsia"/>
                <w:sz w:val="24"/>
                <w:szCs w:val="24"/>
              </w:rPr>
              <w:t>、</w:t>
            </w:r>
            <w:r w:rsidRPr="00064E3B">
              <w:rPr>
                <w:rFonts w:hAnsi="宋体" w:hint="eastAsia"/>
                <w:sz w:val="24"/>
                <w:szCs w:val="24"/>
              </w:rPr>
              <w:t>废弃的打印机墨盒</w:t>
            </w:r>
            <w:r>
              <w:rPr>
                <w:rFonts w:eastAsiaTheme="minorEastAsia" w:hAnsiTheme="minorEastAsia"/>
                <w:sz w:val="24"/>
                <w:szCs w:val="24"/>
              </w:rPr>
              <w:t>、</w:t>
            </w:r>
            <w:r w:rsidRPr="00064E3B">
              <w:rPr>
                <w:rFonts w:hAnsi="宋体" w:hint="eastAsia"/>
                <w:sz w:val="24"/>
                <w:szCs w:val="24"/>
              </w:rPr>
              <w:t>废弃</w:t>
            </w:r>
            <w:r w:rsidRPr="00064E3B">
              <w:rPr>
                <w:rFonts w:eastAsiaTheme="minorEastAsia" w:hAnsiTheme="minorEastAsia" w:hint="eastAsia"/>
                <w:sz w:val="24"/>
                <w:szCs w:val="24"/>
              </w:rPr>
              <w:t>电池、</w:t>
            </w:r>
            <w:r>
              <w:rPr>
                <w:rFonts w:eastAsiaTheme="minorEastAsia" w:hAnsiTheme="minorEastAsia" w:hint="eastAsia"/>
                <w:sz w:val="24"/>
                <w:szCs w:val="24"/>
              </w:rPr>
              <w:t>纸张能源</w:t>
            </w:r>
            <w:r>
              <w:rPr>
                <w:rFonts w:eastAsiaTheme="minorEastAsia" w:hAnsiTheme="minorEastAsia"/>
                <w:sz w:val="24"/>
                <w:szCs w:val="24"/>
              </w:rPr>
              <w:t>消耗等</w:t>
            </w:r>
            <w:r>
              <w:rPr>
                <w:rFonts w:eastAsiaTheme="minorEastAsia" w:hAnsiTheme="minorEastAsia" w:hint="eastAsia"/>
                <w:sz w:val="24"/>
                <w:szCs w:val="24"/>
              </w:rPr>
              <w:t>；</w:t>
            </w:r>
          </w:p>
          <w:p w:rsidR="00AD6015" w:rsidRPr="00064E3B" w:rsidRDefault="00AD6015" w:rsidP="009A3856">
            <w:pPr>
              <w:spacing w:beforeLines="30" w:afterLines="30" w:line="288" w:lineRule="auto"/>
              <w:ind w:firstLineChars="200" w:firstLine="480"/>
              <w:jc w:val="left"/>
              <w:rPr>
                <w:rFonts w:eastAsiaTheme="minorEastAsia" w:hAnsiTheme="minorEastAsia"/>
                <w:sz w:val="24"/>
                <w:szCs w:val="24"/>
              </w:rPr>
            </w:pPr>
            <w:r w:rsidRPr="00D308ED">
              <w:rPr>
                <w:rFonts w:eastAsiaTheme="minorEastAsia" w:hAnsiTheme="minorEastAsia"/>
                <w:sz w:val="24"/>
                <w:szCs w:val="24"/>
              </w:rPr>
              <w:t>重要环境因素是固废排放和</w:t>
            </w:r>
            <w:r>
              <w:rPr>
                <w:rFonts w:eastAsiaTheme="minorEastAsia" w:hAnsiTheme="minorEastAsia" w:hint="eastAsia"/>
                <w:sz w:val="24"/>
                <w:szCs w:val="24"/>
              </w:rPr>
              <w:t>潜在</w:t>
            </w:r>
            <w:r w:rsidRPr="00D308ED">
              <w:rPr>
                <w:rFonts w:eastAsiaTheme="minorEastAsia" w:hAnsiTheme="minorEastAsia"/>
                <w:sz w:val="24"/>
                <w:szCs w:val="24"/>
              </w:rPr>
              <w:t>火灾事故的发生。</w:t>
            </w:r>
          </w:p>
          <w:p w:rsidR="00AD6015" w:rsidRDefault="00AD6015" w:rsidP="00AD6015">
            <w:pPr>
              <w:snapToGrid w:val="0"/>
              <w:spacing w:line="360" w:lineRule="auto"/>
              <w:ind w:firstLineChars="200" w:firstLine="480"/>
              <w:rPr>
                <w:rFonts w:eastAsiaTheme="minorEastAsia" w:hAnsiTheme="minorEastAsia"/>
                <w:sz w:val="24"/>
                <w:szCs w:val="24"/>
              </w:rPr>
            </w:pPr>
            <w:r w:rsidRPr="00D308ED">
              <w:rPr>
                <w:rFonts w:eastAsiaTheme="minorEastAsia" w:hAnsiTheme="minorEastAsia"/>
                <w:sz w:val="24"/>
                <w:szCs w:val="24"/>
              </w:rPr>
              <w:t>控制措施：固废分类存放、垃圾等由办公室负责按规定处置，日常监督检查和培训教育</w:t>
            </w:r>
          </w:p>
          <w:p w:rsidR="00AD6015" w:rsidRPr="00DE63B1" w:rsidRDefault="00AD6015" w:rsidP="00AD6015">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查“危险源识别及风险评价表”</w:t>
            </w:r>
            <w:r>
              <w:rPr>
                <w:rFonts w:eastAsiaTheme="minorEastAsia" w:hAnsiTheme="minorEastAsia"/>
                <w:sz w:val="24"/>
                <w:szCs w:val="24"/>
              </w:rPr>
              <w:t>，识别了</w:t>
            </w:r>
            <w:r>
              <w:rPr>
                <w:rFonts w:eastAsiaTheme="minorEastAsia" w:hAnsiTheme="minorEastAsia" w:hint="eastAsia"/>
                <w:sz w:val="24"/>
                <w:szCs w:val="24"/>
              </w:rPr>
              <w:t>不间断电源短路、烟头、地面湿滑、上下班途中违章驾驶</w:t>
            </w:r>
            <w:r w:rsidRPr="00DE63B1">
              <w:rPr>
                <w:rFonts w:eastAsiaTheme="minorEastAsia" w:hAnsiTheme="minorEastAsia"/>
                <w:sz w:val="24"/>
                <w:szCs w:val="24"/>
              </w:rPr>
              <w:t>等危险源。</w:t>
            </w:r>
          </w:p>
          <w:p w:rsidR="00AD6015" w:rsidRPr="00DE63B1" w:rsidRDefault="00AD6015" w:rsidP="00AD6015">
            <w:pPr>
              <w:snapToGrid w:val="0"/>
              <w:spacing w:line="360" w:lineRule="auto"/>
              <w:ind w:firstLineChars="200" w:firstLine="480"/>
              <w:rPr>
                <w:rFonts w:eastAsiaTheme="minorEastAsia" w:hAnsiTheme="minorEastAsia"/>
                <w:sz w:val="24"/>
                <w:szCs w:val="24"/>
              </w:rPr>
            </w:pPr>
            <w:r w:rsidRPr="00DE63B1">
              <w:rPr>
                <w:rFonts w:eastAsiaTheme="minorEastAsia" w:hAnsiTheme="minorEastAsia"/>
                <w:sz w:val="24"/>
                <w:szCs w:val="24"/>
              </w:rPr>
              <w:t>查《不可接受风险清单》，涉及本部门的有</w:t>
            </w:r>
            <w:r w:rsidRPr="00DE63B1">
              <w:rPr>
                <w:rFonts w:eastAsiaTheme="minorEastAsia" w:hAnsiTheme="minorEastAsia" w:hint="eastAsia"/>
                <w:sz w:val="24"/>
                <w:szCs w:val="24"/>
              </w:rPr>
              <w:t>2</w:t>
            </w:r>
            <w:r w:rsidRPr="00DE63B1">
              <w:rPr>
                <w:rFonts w:eastAsiaTheme="minorEastAsia" w:hAnsiTheme="minorEastAsia"/>
                <w:sz w:val="24"/>
                <w:szCs w:val="24"/>
              </w:rPr>
              <w:t>个不可接受风险，包括：触电、火灾事故的发生。</w:t>
            </w:r>
          </w:p>
          <w:p w:rsidR="00C2621F" w:rsidRPr="00F95F3A" w:rsidRDefault="00AD6015" w:rsidP="00AD6015">
            <w:pPr>
              <w:adjustRightInd w:val="0"/>
              <w:snapToGrid w:val="0"/>
              <w:spacing w:line="360" w:lineRule="auto"/>
              <w:ind w:rightChars="50" w:right="105" w:firstLineChars="200" w:firstLine="480"/>
              <w:textAlignment w:val="baseline"/>
              <w:rPr>
                <w:rFonts w:eastAsiaTheme="minorEastAsia" w:hAnsiTheme="minorEastAsia"/>
                <w:sz w:val="24"/>
                <w:szCs w:val="24"/>
              </w:rPr>
            </w:pPr>
            <w:r>
              <w:rPr>
                <w:rFonts w:eastAsiaTheme="minorEastAsia" w:hAnsiTheme="minorEastAsia"/>
                <w:sz w:val="24"/>
                <w:szCs w:val="24"/>
              </w:rPr>
              <w:t>控制措施：危险源控制执行管理方案</w:t>
            </w:r>
            <w:r>
              <w:rPr>
                <w:rFonts w:eastAsiaTheme="minorEastAsia" w:hAnsiTheme="minorEastAsia" w:hint="eastAsia"/>
                <w:sz w:val="24"/>
                <w:szCs w:val="24"/>
              </w:rPr>
              <w:t>，</w:t>
            </w:r>
            <w:r w:rsidRPr="008E5A04">
              <w:rPr>
                <w:rFonts w:eastAsiaTheme="minorEastAsia" w:hAnsiTheme="minorEastAsia" w:hint="eastAsia"/>
                <w:sz w:val="24"/>
                <w:szCs w:val="24"/>
              </w:rPr>
              <w:t>完善用电管理制度，加强消防检查、做好应急响应工作</w:t>
            </w:r>
            <w:r w:rsidRPr="00DE63B1">
              <w:rPr>
                <w:rFonts w:eastAsiaTheme="minorEastAsia" w:hAnsiTheme="minorEastAsia"/>
                <w:sz w:val="24"/>
                <w:szCs w:val="24"/>
              </w:rPr>
              <w:t>部门识别和评价</w:t>
            </w:r>
            <w:r>
              <w:rPr>
                <w:rFonts w:eastAsiaTheme="minorEastAsia" w:hAnsiTheme="minorEastAsia" w:hint="eastAsia"/>
                <w:sz w:val="24"/>
                <w:szCs w:val="24"/>
              </w:rPr>
              <w:t>。</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t>符合</w:t>
            </w:r>
          </w:p>
        </w:tc>
      </w:tr>
      <w:tr w:rsidR="00DF525C" w:rsidRPr="00DF525C" w:rsidTr="009C5DAA">
        <w:trPr>
          <w:trHeight w:val="999"/>
        </w:trPr>
        <w:tc>
          <w:tcPr>
            <w:tcW w:w="1242" w:type="dxa"/>
            <w:vAlign w:val="center"/>
          </w:tcPr>
          <w:p w:rsidR="00DF525C" w:rsidRDefault="00DF525C" w:rsidP="00F50594">
            <w:pPr>
              <w:spacing w:line="360" w:lineRule="auto"/>
              <w:jc w:val="center"/>
              <w:rPr>
                <w:rFonts w:eastAsiaTheme="minorEastAsia" w:hAnsiTheme="minorEastAsia"/>
                <w:sz w:val="24"/>
                <w:szCs w:val="24"/>
              </w:rPr>
            </w:pPr>
            <w:r w:rsidRPr="00DF525C">
              <w:rPr>
                <w:rFonts w:eastAsiaTheme="minorEastAsia" w:hAnsiTheme="minorEastAsia"/>
                <w:sz w:val="24"/>
                <w:szCs w:val="24"/>
              </w:rPr>
              <w:t>运行策划和控制</w:t>
            </w: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F50594">
            <w:pPr>
              <w:spacing w:line="360" w:lineRule="auto"/>
              <w:jc w:val="center"/>
              <w:rPr>
                <w:rFonts w:eastAsiaTheme="minorEastAsia" w:hAnsiTheme="minorEastAsia"/>
                <w:sz w:val="24"/>
                <w:szCs w:val="24"/>
              </w:rPr>
            </w:pPr>
          </w:p>
          <w:p w:rsidR="00FC7081" w:rsidRDefault="00FC7081" w:rsidP="00043DF8">
            <w:pPr>
              <w:spacing w:line="360" w:lineRule="auto"/>
              <w:rPr>
                <w:rFonts w:eastAsiaTheme="minorEastAsia" w:hAnsiTheme="minorEastAsia"/>
                <w:sz w:val="24"/>
                <w:szCs w:val="24"/>
              </w:rPr>
            </w:pPr>
          </w:p>
          <w:p w:rsidR="0003544B" w:rsidRPr="00DF525C" w:rsidRDefault="0003544B" w:rsidP="00FC7081">
            <w:pPr>
              <w:spacing w:line="360" w:lineRule="auto"/>
              <w:jc w:val="center"/>
              <w:rPr>
                <w:rFonts w:eastAsiaTheme="minorEastAsia"/>
                <w:sz w:val="24"/>
                <w:szCs w:val="24"/>
              </w:rPr>
            </w:pPr>
          </w:p>
        </w:tc>
        <w:tc>
          <w:tcPr>
            <w:tcW w:w="1276" w:type="dxa"/>
            <w:vAlign w:val="center"/>
          </w:tcPr>
          <w:p w:rsidR="00DF525C" w:rsidRPr="00DF525C" w:rsidRDefault="00CD55C7" w:rsidP="00F50594">
            <w:pPr>
              <w:spacing w:line="360" w:lineRule="auto"/>
              <w:jc w:val="center"/>
              <w:rPr>
                <w:rFonts w:eastAsiaTheme="minorEastAsia"/>
                <w:sz w:val="24"/>
                <w:szCs w:val="24"/>
              </w:rPr>
            </w:pPr>
            <w:r>
              <w:rPr>
                <w:rFonts w:eastAsiaTheme="minorEastAsia"/>
                <w:sz w:val="24"/>
                <w:szCs w:val="24"/>
              </w:rPr>
              <w:t>E</w:t>
            </w:r>
            <w:r w:rsidR="00691BDB">
              <w:rPr>
                <w:rFonts w:eastAsiaTheme="minorEastAsia"/>
                <w:sz w:val="24"/>
                <w:szCs w:val="24"/>
              </w:rPr>
              <w:t>O</w:t>
            </w:r>
            <w:r w:rsidR="00140C8A">
              <w:rPr>
                <w:rFonts w:eastAsiaTheme="minorEastAsia" w:hint="eastAsia"/>
                <w:sz w:val="24"/>
                <w:szCs w:val="24"/>
              </w:rPr>
              <w:t>:</w:t>
            </w:r>
            <w:r w:rsidR="00DF525C" w:rsidRPr="00DF525C">
              <w:rPr>
                <w:rFonts w:eastAsiaTheme="minorEastAsia"/>
                <w:sz w:val="24"/>
                <w:szCs w:val="24"/>
              </w:rPr>
              <w:t>8.1</w:t>
            </w:r>
          </w:p>
          <w:p w:rsidR="00DF525C" w:rsidRPr="00DF525C" w:rsidRDefault="00DF525C" w:rsidP="00F50594">
            <w:pPr>
              <w:spacing w:line="360" w:lineRule="auto"/>
              <w:jc w:val="center"/>
              <w:rPr>
                <w:rFonts w:eastAsiaTheme="minorEastAsia"/>
                <w:sz w:val="24"/>
                <w:szCs w:val="24"/>
              </w:rPr>
            </w:pPr>
          </w:p>
        </w:tc>
        <w:tc>
          <w:tcPr>
            <w:tcW w:w="10606" w:type="dxa"/>
            <w:vAlign w:val="center"/>
          </w:tcPr>
          <w:p w:rsidR="001F51FC" w:rsidRPr="00D52079" w:rsidRDefault="001F51FC" w:rsidP="001F51FC">
            <w:pPr>
              <w:spacing w:line="360" w:lineRule="auto"/>
              <w:rPr>
                <w:rFonts w:eastAsiaTheme="minorEastAsia" w:hAnsiTheme="minorEastAsia"/>
                <w:sz w:val="24"/>
                <w:szCs w:val="24"/>
              </w:rPr>
            </w:pPr>
            <w:r w:rsidRPr="00D52079">
              <w:rPr>
                <w:rFonts w:eastAsiaTheme="minorEastAsia" w:hAnsiTheme="minorEastAsia" w:hint="eastAsia"/>
                <w:sz w:val="24"/>
                <w:szCs w:val="24"/>
              </w:rPr>
              <w:t>1.</w:t>
            </w:r>
            <w:r w:rsidRPr="00D52079">
              <w:rPr>
                <w:rFonts w:eastAsiaTheme="minorEastAsia" w:hAnsiTheme="minorEastAsia" w:hint="eastAsia"/>
                <w:sz w:val="24"/>
                <w:szCs w:val="24"/>
              </w:rPr>
              <w:t>编制并实施了采购控制程序、环境、职业健康安全控制程序和管理制度。</w:t>
            </w:r>
          </w:p>
          <w:p w:rsidR="001F51FC" w:rsidRPr="00D52079" w:rsidRDefault="001F51FC" w:rsidP="001F51FC">
            <w:pPr>
              <w:spacing w:line="360" w:lineRule="auto"/>
              <w:rPr>
                <w:rFonts w:eastAsiaTheme="minorEastAsia" w:hAnsiTheme="minorEastAsia"/>
                <w:sz w:val="24"/>
                <w:szCs w:val="24"/>
              </w:rPr>
            </w:pPr>
            <w:r w:rsidRPr="00D52079">
              <w:rPr>
                <w:rFonts w:eastAsiaTheme="minorEastAsia" w:hAnsiTheme="minorEastAsia" w:hint="eastAsia"/>
                <w:sz w:val="24"/>
                <w:szCs w:val="24"/>
              </w:rPr>
              <w:t>2.</w:t>
            </w:r>
            <w:r w:rsidRPr="00D52079">
              <w:rPr>
                <w:rFonts w:eastAsiaTheme="minorEastAsia" w:hAnsiTheme="minorEastAsia" w:hint="eastAsia"/>
                <w:sz w:val="24"/>
                <w:szCs w:val="24"/>
              </w:rPr>
              <w:t>公司通过各部门申报采购计划批准后进行采购，流程是申报计划→评审→总经理批准→签订合同→采购。</w:t>
            </w:r>
          </w:p>
          <w:p w:rsidR="001F51FC" w:rsidRPr="00D52079" w:rsidRDefault="001F51FC" w:rsidP="001F51FC">
            <w:pPr>
              <w:spacing w:line="360" w:lineRule="auto"/>
              <w:rPr>
                <w:rFonts w:eastAsiaTheme="minorEastAsia" w:hAnsiTheme="minorEastAsia"/>
                <w:sz w:val="24"/>
                <w:szCs w:val="24"/>
              </w:rPr>
            </w:pPr>
            <w:r w:rsidRPr="00D52079">
              <w:rPr>
                <w:rFonts w:eastAsiaTheme="minorEastAsia" w:hAnsiTheme="minorEastAsia" w:hint="eastAsia"/>
                <w:sz w:val="24"/>
                <w:szCs w:val="24"/>
              </w:rPr>
              <w:t>3.</w:t>
            </w:r>
            <w:r w:rsidRPr="00D52079">
              <w:rPr>
                <w:rFonts w:eastAsiaTheme="minorEastAsia" w:hAnsiTheme="minorEastAsia" w:hint="eastAsia"/>
                <w:sz w:val="24"/>
                <w:szCs w:val="24"/>
              </w:rPr>
              <w:t>公司目前采购的主要原材料有：</w:t>
            </w:r>
            <w:r w:rsidR="00B97165" w:rsidRPr="00B97165">
              <w:rPr>
                <w:rFonts w:eastAsiaTheme="minorEastAsia" w:hAnsiTheme="minorEastAsia" w:hint="eastAsia"/>
                <w:sz w:val="24"/>
                <w:szCs w:val="24"/>
              </w:rPr>
              <w:t>HDPE</w:t>
            </w:r>
            <w:r w:rsidR="00B97165" w:rsidRPr="00B97165">
              <w:rPr>
                <w:rFonts w:eastAsiaTheme="minorEastAsia" w:hAnsiTheme="minorEastAsia" w:hint="eastAsia"/>
                <w:sz w:val="24"/>
                <w:szCs w:val="24"/>
              </w:rPr>
              <w:t>树脂</w:t>
            </w:r>
            <w:r w:rsidR="00B97165">
              <w:rPr>
                <w:rFonts w:eastAsiaTheme="minorEastAsia" w:hAnsiTheme="minorEastAsia" w:hint="eastAsia"/>
                <w:sz w:val="24"/>
                <w:szCs w:val="24"/>
              </w:rPr>
              <w:t>、</w:t>
            </w:r>
            <w:r w:rsidR="00B97165" w:rsidRPr="00B97165">
              <w:rPr>
                <w:rFonts w:eastAsiaTheme="minorEastAsia" w:hAnsiTheme="minorEastAsia" w:hint="eastAsia"/>
                <w:sz w:val="24"/>
                <w:szCs w:val="24"/>
              </w:rPr>
              <w:t>PVC</w:t>
            </w:r>
            <w:r w:rsidR="00B97165" w:rsidRPr="00B97165">
              <w:rPr>
                <w:rFonts w:eastAsiaTheme="minorEastAsia" w:hAnsiTheme="minorEastAsia" w:hint="eastAsia"/>
                <w:sz w:val="24"/>
                <w:szCs w:val="24"/>
              </w:rPr>
              <w:t>树脂</w:t>
            </w:r>
            <w:r w:rsidR="00B97165">
              <w:rPr>
                <w:rFonts w:eastAsiaTheme="minorEastAsia" w:hAnsiTheme="minorEastAsia" w:hint="eastAsia"/>
                <w:sz w:val="24"/>
                <w:szCs w:val="24"/>
              </w:rPr>
              <w:t>、</w:t>
            </w:r>
            <w:r w:rsidR="00B97165" w:rsidRPr="00B97165">
              <w:rPr>
                <w:rFonts w:eastAsiaTheme="minorEastAsia" w:hAnsiTheme="minorEastAsia" w:hint="eastAsia"/>
                <w:sz w:val="24"/>
                <w:szCs w:val="24"/>
              </w:rPr>
              <w:t>不饱和树脂</w:t>
            </w:r>
            <w:r w:rsidR="00B97165">
              <w:rPr>
                <w:rFonts w:eastAsiaTheme="minorEastAsia" w:hAnsiTheme="minorEastAsia" w:hint="eastAsia"/>
                <w:sz w:val="24"/>
                <w:szCs w:val="24"/>
              </w:rPr>
              <w:t>、玻璃纤维、</w:t>
            </w:r>
            <w:r w:rsidR="00B97165" w:rsidRPr="00B97165">
              <w:rPr>
                <w:rFonts w:eastAsiaTheme="minorEastAsia" w:hAnsiTheme="minorEastAsia" w:hint="eastAsia"/>
                <w:sz w:val="24"/>
                <w:szCs w:val="24"/>
              </w:rPr>
              <w:t>聚丙烯</w:t>
            </w:r>
            <w:r w:rsidRPr="00D52079">
              <w:rPr>
                <w:rFonts w:eastAsiaTheme="minorEastAsia" w:hAnsiTheme="minorEastAsia" w:hint="eastAsia"/>
                <w:sz w:val="24"/>
                <w:szCs w:val="24"/>
              </w:rPr>
              <w:t>等</w:t>
            </w:r>
            <w:r w:rsidR="00B97165">
              <w:rPr>
                <w:rFonts w:eastAsiaTheme="minorEastAsia" w:hAnsiTheme="minorEastAsia" w:hint="eastAsia"/>
                <w:sz w:val="24"/>
                <w:szCs w:val="24"/>
              </w:rPr>
              <w:t>，以</w:t>
            </w:r>
            <w:r w:rsidRPr="00D52079">
              <w:rPr>
                <w:rFonts w:eastAsiaTheme="minorEastAsia" w:hAnsiTheme="minorEastAsia" w:hint="eastAsia"/>
                <w:sz w:val="24"/>
                <w:szCs w:val="24"/>
              </w:rPr>
              <w:t>全部由厂家提供，均有</w:t>
            </w:r>
            <w:r w:rsidR="00B97165">
              <w:rPr>
                <w:rFonts w:eastAsiaTheme="minorEastAsia" w:hAnsiTheme="minorEastAsia" w:hint="eastAsia"/>
                <w:sz w:val="24"/>
                <w:szCs w:val="24"/>
              </w:rPr>
              <w:t>采购合同及</w:t>
            </w:r>
            <w:r w:rsidRPr="00D52079">
              <w:rPr>
                <w:rFonts w:eastAsiaTheme="minorEastAsia" w:hAnsiTheme="minorEastAsia" w:hint="eastAsia"/>
                <w:sz w:val="24"/>
                <w:szCs w:val="24"/>
              </w:rPr>
              <w:t>检验报告。</w:t>
            </w:r>
          </w:p>
          <w:p w:rsidR="001F51FC" w:rsidRPr="00D52079" w:rsidRDefault="001F51FC" w:rsidP="001F51FC">
            <w:pPr>
              <w:spacing w:line="360" w:lineRule="auto"/>
              <w:rPr>
                <w:rFonts w:eastAsiaTheme="minorEastAsia" w:hAnsiTheme="minorEastAsia"/>
                <w:sz w:val="24"/>
                <w:szCs w:val="24"/>
              </w:rPr>
            </w:pPr>
            <w:r w:rsidRPr="00D52079">
              <w:rPr>
                <w:rFonts w:eastAsiaTheme="minorEastAsia" w:hAnsiTheme="minorEastAsia" w:hint="eastAsia"/>
                <w:sz w:val="24"/>
                <w:szCs w:val="24"/>
              </w:rPr>
              <w:t>4.</w:t>
            </w:r>
            <w:r w:rsidRPr="00D52079">
              <w:rPr>
                <w:rFonts w:eastAsiaTheme="minorEastAsia" w:hAnsiTheme="minorEastAsia" w:hint="eastAsia"/>
                <w:sz w:val="24"/>
                <w:szCs w:val="24"/>
              </w:rPr>
              <w:t>打印、复印，产生的废弃物，由办公室统一处理。</w:t>
            </w:r>
          </w:p>
          <w:p w:rsidR="001F51FC" w:rsidRPr="00D52079" w:rsidRDefault="001F51FC" w:rsidP="001F51FC">
            <w:pPr>
              <w:snapToGrid w:val="0"/>
              <w:spacing w:line="360" w:lineRule="auto"/>
              <w:rPr>
                <w:rFonts w:eastAsiaTheme="minorEastAsia" w:hAnsiTheme="minorEastAsia"/>
                <w:sz w:val="24"/>
                <w:szCs w:val="24"/>
              </w:rPr>
            </w:pPr>
            <w:r w:rsidRPr="00D52079">
              <w:rPr>
                <w:rFonts w:eastAsiaTheme="minorEastAsia" w:hAnsiTheme="minorEastAsia" w:hint="eastAsia"/>
                <w:sz w:val="24"/>
                <w:szCs w:val="24"/>
              </w:rPr>
              <w:t>5.</w:t>
            </w:r>
            <w:r w:rsidRPr="00D52079">
              <w:rPr>
                <w:rFonts w:eastAsiaTheme="minorEastAsia" w:hAnsiTheme="minorEastAsia" w:hint="eastAsia"/>
                <w:sz w:val="24"/>
                <w:szCs w:val="24"/>
              </w:rPr>
              <w:t>对可回收的固体废弃物，一部分由厂家回收，厂家不回收的公司统一回收再利用或由物资回收公司处理，不可回收的废弃物由公司办公室统一处理，部门不单独处理。</w:t>
            </w:r>
          </w:p>
          <w:p w:rsidR="001F51FC" w:rsidRPr="00D52079" w:rsidRDefault="001F51FC" w:rsidP="001F51FC">
            <w:pPr>
              <w:snapToGrid w:val="0"/>
              <w:spacing w:line="360" w:lineRule="auto"/>
              <w:rPr>
                <w:rFonts w:eastAsiaTheme="minorEastAsia" w:hAnsiTheme="minorEastAsia"/>
                <w:sz w:val="24"/>
                <w:szCs w:val="24"/>
              </w:rPr>
            </w:pPr>
            <w:r w:rsidRPr="00D52079">
              <w:rPr>
                <w:rFonts w:eastAsiaTheme="minorEastAsia" w:hAnsiTheme="minorEastAsia" w:hint="eastAsia"/>
                <w:sz w:val="24"/>
                <w:szCs w:val="24"/>
              </w:rPr>
              <w:lastRenderedPageBreak/>
              <w:t xml:space="preserve">  </w:t>
            </w:r>
            <w:r w:rsidR="0080559D">
              <w:rPr>
                <w:rFonts w:eastAsiaTheme="minorEastAsia" w:hAnsiTheme="minorEastAsia" w:hint="eastAsia"/>
                <w:sz w:val="24"/>
                <w:szCs w:val="24"/>
              </w:rPr>
              <w:t>与有资质的危废处理单位签订危险废物委托处置合同</w:t>
            </w:r>
            <w:r w:rsidRPr="00D52079">
              <w:rPr>
                <w:rFonts w:eastAsiaTheme="minorEastAsia" w:hAnsiTheme="minorEastAsia" w:hint="eastAsia"/>
                <w:sz w:val="24"/>
                <w:szCs w:val="24"/>
              </w:rPr>
              <w:t>，定期对危险废物进行处置。</w:t>
            </w:r>
          </w:p>
          <w:p w:rsidR="001F51FC" w:rsidRPr="0080559D" w:rsidRDefault="001F51FC" w:rsidP="001F51FC">
            <w:pPr>
              <w:snapToGrid w:val="0"/>
              <w:spacing w:line="360" w:lineRule="auto"/>
              <w:rPr>
                <w:rFonts w:eastAsiaTheme="minorEastAsia" w:hAnsiTheme="minorEastAsia"/>
                <w:color w:val="FF0000"/>
                <w:sz w:val="24"/>
                <w:szCs w:val="24"/>
              </w:rPr>
            </w:pPr>
            <w:r w:rsidRPr="00D52079">
              <w:rPr>
                <w:rFonts w:eastAsiaTheme="minorEastAsia" w:hAnsiTheme="minorEastAsia" w:hint="eastAsia"/>
                <w:sz w:val="24"/>
                <w:szCs w:val="24"/>
              </w:rPr>
              <w:t>6.</w:t>
            </w:r>
            <w:r w:rsidR="0080559D">
              <w:rPr>
                <w:rFonts w:eastAsiaTheme="minorEastAsia" w:hAnsiTheme="minorEastAsia" w:hint="eastAsia"/>
                <w:sz w:val="24"/>
                <w:szCs w:val="24"/>
              </w:rPr>
              <w:t>办公室</w:t>
            </w:r>
            <w:r w:rsidRPr="00D52079">
              <w:rPr>
                <w:rFonts w:eastAsiaTheme="minorEastAsia" w:hAnsiTheme="minorEastAsia" w:hint="eastAsia"/>
                <w:sz w:val="24"/>
                <w:szCs w:val="24"/>
              </w:rPr>
              <w:t>主要是电的使用，电器有漏电保护器，经常对电路、电源进行检查，没有露电现象发生</w:t>
            </w:r>
            <w:r w:rsidR="003A0E9E">
              <w:rPr>
                <w:rFonts w:eastAsiaTheme="minorEastAsia" w:hAnsiTheme="minorEastAsia" w:hint="eastAsia"/>
                <w:sz w:val="24"/>
                <w:szCs w:val="24"/>
              </w:rPr>
              <w:t>。</w:t>
            </w:r>
          </w:p>
          <w:p w:rsidR="001F51FC" w:rsidRPr="00D52079" w:rsidRDefault="001F51FC" w:rsidP="001F51FC">
            <w:pPr>
              <w:snapToGrid w:val="0"/>
              <w:spacing w:line="360" w:lineRule="auto"/>
              <w:rPr>
                <w:rFonts w:eastAsiaTheme="minorEastAsia" w:hAnsiTheme="minorEastAsia"/>
                <w:sz w:val="24"/>
                <w:szCs w:val="24"/>
              </w:rPr>
            </w:pPr>
            <w:r w:rsidRPr="00D52079">
              <w:rPr>
                <w:rFonts w:eastAsiaTheme="minorEastAsia" w:hAnsiTheme="minorEastAsia" w:hint="eastAsia"/>
                <w:sz w:val="24"/>
                <w:szCs w:val="24"/>
              </w:rPr>
              <w:t>7.</w:t>
            </w:r>
            <w:r w:rsidRPr="00D52079">
              <w:rPr>
                <w:rFonts w:eastAsiaTheme="minorEastAsia" w:hAnsiTheme="minorEastAsia" w:hint="eastAsia"/>
                <w:sz w:val="24"/>
                <w:szCs w:val="24"/>
              </w:rPr>
              <w:t>提供</w:t>
            </w:r>
            <w:r w:rsidR="008901B0">
              <w:rPr>
                <w:rFonts w:eastAsiaTheme="minorEastAsia" w:hAnsiTheme="minorEastAsia" w:hint="eastAsia"/>
                <w:sz w:val="24"/>
                <w:szCs w:val="24"/>
              </w:rPr>
              <w:t>了</w:t>
            </w:r>
            <w:r w:rsidRPr="00D52079">
              <w:rPr>
                <w:rFonts w:eastAsiaTheme="minorEastAsia" w:hAnsiTheme="minorEastAsia" w:hint="eastAsia"/>
                <w:sz w:val="24"/>
                <w:szCs w:val="24"/>
              </w:rPr>
              <w:t>重要相关方施加影响一览表，</w:t>
            </w:r>
            <w:r w:rsidRPr="005208DA">
              <w:rPr>
                <w:rFonts w:eastAsiaTheme="minorEastAsia" w:hAnsiTheme="minorEastAsia" w:hint="eastAsia"/>
                <w:sz w:val="24"/>
                <w:szCs w:val="24"/>
              </w:rPr>
              <w:t>对采购物资相关方、</w:t>
            </w:r>
            <w:r w:rsidRPr="00D52079">
              <w:rPr>
                <w:rFonts w:eastAsiaTheme="minorEastAsia" w:hAnsiTheme="minorEastAsia" w:hint="eastAsia"/>
                <w:sz w:val="24"/>
                <w:szCs w:val="24"/>
              </w:rPr>
              <w:t>销售客户、周边社区施加影响，内容</w:t>
            </w:r>
            <w:r w:rsidRPr="00D52079">
              <w:rPr>
                <w:rFonts w:eastAsiaTheme="minorEastAsia" w:hAnsiTheme="minorEastAsia" w:hint="eastAsia"/>
                <w:sz w:val="24"/>
                <w:szCs w:val="24"/>
              </w:rPr>
              <w:t>:</w:t>
            </w:r>
            <w:r w:rsidRPr="00D52079">
              <w:rPr>
                <w:rFonts w:eastAsiaTheme="minorEastAsia" w:hAnsiTheme="minorEastAsia" w:hint="eastAsia"/>
                <w:sz w:val="24"/>
                <w:szCs w:val="24"/>
              </w:rPr>
              <w:t>将公司的环境</w:t>
            </w:r>
            <w:r w:rsidRPr="00D52079">
              <w:rPr>
                <w:rFonts w:eastAsiaTheme="minorEastAsia" w:hAnsiTheme="minorEastAsia" w:hint="eastAsia"/>
                <w:sz w:val="24"/>
                <w:szCs w:val="24"/>
              </w:rPr>
              <w:t>/</w:t>
            </w:r>
            <w:r w:rsidRPr="00D52079">
              <w:rPr>
                <w:rFonts w:eastAsiaTheme="minorEastAsia" w:hAnsiTheme="minorEastAsia" w:hint="eastAsia"/>
                <w:sz w:val="24"/>
                <w:szCs w:val="24"/>
              </w:rPr>
              <w:t>职业健康安全方针、重要环境因素</w:t>
            </w:r>
            <w:r w:rsidRPr="00D52079">
              <w:rPr>
                <w:rFonts w:eastAsiaTheme="minorEastAsia" w:hAnsiTheme="minorEastAsia" w:hint="eastAsia"/>
                <w:sz w:val="24"/>
                <w:szCs w:val="24"/>
              </w:rPr>
              <w:t>/</w:t>
            </w:r>
            <w:r w:rsidRPr="00D52079">
              <w:rPr>
                <w:rFonts w:eastAsiaTheme="minorEastAsia" w:hAnsiTheme="minorEastAsia" w:hint="eastAsia"/>
                <w:sz w:val="24"/>
                <w:szCs w:val="24"/>
              </w:rPr>
              <w:t>危险源等，通过传真发函的方式通知对方。</w:t>
            </w:r>
          </w:p>
          <w:p w:rsidR="001F51FC" w:rsidRPr="00D52079" w:rsidRDefault="001F51FC" w:rsidP="001F51FC">
            <w:pPr>
              <w:spacing w:line="360" w:lineRule="auto"/>
              <w:rPr>
                <w:rFonts w:eastAsiaTheme="minorEastAsia" w:hAnsiTheme="minorEastAsia"/>
                <w:sz w:val="24"/>
                <w:szCs w:val="24"/>
              </w:rPr>
            </w:pPr>
            <w:r w:rsidRPr="00D52079">
              <w:rPr>
                <w:rFonts w:eastAsiaTheme="minorEastAsia" w:hAnsiTheme="minorEastAsia" w:hint="eastAsia"/>
                <w:sz w:val="24"/>
                <w:szCs w:val="24"/>
              </w:rPr>
              <w:t>8.</w:t>
            </w:r>
            <w:r w:rsidRPr="00D52079">
              <w:rPr>
                <w:rFonts w:eastAsiaTheme="minorEastAsia" w:hAnsiTheme="minorEastAsia" w:hint="eastAsia"/>
                <w:sz w:val="24"/>
                <w:szCs w:val="24"/>
              </w:rPr>
              <w:t>采购部向供应商发放《相关方告之书》，所有供应商提供的产品必须考虑环保要求，有害物质含量必须符合国家有关规定要求，不符合环保要求的生产原料不得提供；相关方人员应以对公司财产及职工的身体健康负责的态度，严格遵守安全生产规章制度，杜绝违章作业，并服从公司安全管理人员的监督检查，违者将受到罚款或驱逐出公司的处罚。</w:t>
            </w:r>
          </w:p>
          <w:p w:rsidR="00DF525C" w:rsidRPr="00333F3D" w:rsidRDefault="001F51FC" w:rsidP="001F51FC">
            <w:pPr>
              <w:spacing w:line="360" w:lineRule="auto"/>
              <w:rPr>
                <w:rFonts w:eastAsiaTheme="minorEastAsia" w:hAnsiTheme="minorEastAsia"/>
                <w:sz w:val="24"/>
                <w:szCs w:val="24"/>
              </w:rPr>
            </w:pPr>
            <w:r w:rsidRPr="00D52079">
              <w:rPr>
                <w:rFonts w:eastAsiaTheme="minorEastAsia" w:hAnsiTheme="minorEastAsia" w:hint="eastAsia"/>
                <w:sz w:val="24"/>
                <w:szCs w:val="24"/>
              </w:rPr>
              <w:t>9.</w:t>
            </w:r>
            <w:r w:rsidRPr="00D52079">
              <w:rPr>
                <w:rFonts w:eastAsiaTheme="minorEastAsia" w:hAnsiTheme="minorEastAsia" w:hint="eastAsia"/>
                <w:sz w:val="24"/>
                <w:szCs w:val="24"/>
              </w:rPr>
              <w:t>评定供应商时，获取质量、环境、职业健康安全管理体系证书则优先，产品必须用环保无毒无害材料、无尖角毛刺等措施。</w:t>
            </w: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DF525C" w:rsidRPr="00DF525C" w:rsidTr="00E55A36">
        <w:trPr>
          <w:trHeight w:val="972"/>
        </w:trPr>
        <w:tc>
          <w:tcPr>
            <w:tcW w:w="1242" w:type="dxa"/>
            <w:vAlign w:val="center"/>
          </w:tcPr>
          <w:p w:rsidR="00DF525C" w:rsidRPr="00DF525C" w:rsidRDefault="00DF525C" w:rsidP="00C2621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CD55C7" w:rsidP="003C5356">
            <w:pPr>
              <w:spacing w:line="360" w:lineRule="auto"/>
              <w:rPr>
                <w:rFonts w:eastAsiaTheme="minorEastAsia"/>
                <w:bCs/>
                <w:sz w:val="24"/>
                <w:szCs w:val="24"/>
              </w:rPr>
            </w:pPr>
            <w:r>
              <w:rPr>
                <w:rFonts w:eastAsiaTheme="minorEastAsia" w:hint="eastAsia"/>
                <w:sz w:val="24"/>
                <w:szCs w:val="24"/>
              </w:rPr>
              <w:t>E</w:t>
            </w:r>
            <w:r w:rsidR="00691BDB">
              <w:rPr>
                <w:rFonts w:eastAsiaTheme="minorEastAsia" w:hint="eastAsia"/>
                <w:sz w:val="24"/>
                <w:szCs w:val="24"/>
              </w:rPr>
              <w:t>O</w:t>
            </w:r>
            <w:r w:rsidR="00140C8A">
              <w:rPr>
                <w:rFonts w:eastAsiaTheme="minorEastAsia" w:hint="eastAsia"/>
                <w:sz w:val="24"/>
                <w:szCs w:val="24"/>
              </w:rPr>
              <w:t>:</w:t>
            </w:r>
            <w:r w:rsidR="00DF525C" w:rsidRPr="00DF525C">
              <w:rPr>
                <w:rFonts w:eastAsiaTheme="minorEastAsia"/>
                <w:sz w:val="24"/>
                <w:szCs w:val="24"/>
              </w:rPr>
              <w:t>8.2</w:t>
            </w:r>
          </w:p>
        </w:tc>
        <w:tc>
          <w:tcPr>
            <w:tcW w:w="10606" w:type="dxa"/>
          </w:tcPr>
          <w:p w:rsidR="00FF5E6D" w:rsidRPr="00145840" w:rsidRDefault="00FF5E6D" w:rsidP="009A3856">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编制了《应急</w:t>
            </w:r>
            <w:r w:rsidR="00DD262F">
              <w:rPr>
                <w:rFonts w:hAnsi="宋体" w:hint="eastAsia"/>
                <w:sz w:val="24"/>
                <w:szCs w:val="24"/>
              </w:rPr>
              <w:t>准备和响应控制程序》，建立了火灾、触电</w:t>
            </w:r>
            <w:r w:rsidR="006D78C3">
              <w:rPr>
                <w:rFonts w:hAnsi="宋体" w:hint="eastAsia"/>
                <w:sz w:val="24"/>
                <w:szCs w:val="24"/>
              </w:rPr>
              <w:t>事故应急处置方案，采购</w:t>
            </w:r>
            <w:r>
              <w:rPr>
                <w:rFonts w:hAnsi="宋体" w:hint="eastAsia"/>
                <w:sz w:val="24"/>
                <w:szCs w:val="24"/>
              </w:rPr>
              <w:t>部参与了公司</w:t>
            </w:r>
            <w:r w:rsidRPr="00145840">
              <w:rPr>
                <w:rFonts w:hAnsi="宋体" w:hint="eastAsia"/>
                <w:sz w:val="24"/>
                <w:szCs w:val="24"/>
              </w:rPr>
              <w:t>组织</w:t>
            </w:r>
            <w:r>
              <w:rPr>
                <w:rFonts w:hAnsi="宋体" w:hint="eastAsia"/>
                <w:sz w:val="24"/>
                <w:szCs w:val="24"/>
              </w:rPr>
              <w:t>的各种</w:t>
            </w:r>
            <w:r w:rsidRPr="00145840">
              <w:rPr>
                <w:rFonts w:hAnsi="宋体" w:hint="eastAsia"/>
                <w:sz w:val="24"/>
                <w:szCs w:val="24"/>
              </w:rPr>
              <w:t>演练，提供了应急预案演习记录，</w:t>
            </w:r>
          </w:p>
          <w:p w:rsidR="00FF5E6D" w:rsidRPr="00145840" w:rsidRDefault="00FF5E6D" w:rsidP="009A3856">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Pr>
                <w:rFonts w:hint="eastAsia"/>
                <w:bCs/>
                <w:sz w:val="24"/>
              </w:rPr>
              <w:t>消防安全</w:t>
            </w:r>
            <w:r w:rsidRPr="00145840">
              <w:rPr>
                <w:rFonts w:hAnsi="宋体" w:hint="eastAsia"/>
                <w:sz w:val="24"/>
                <w:szCs w:val="24"/>
              </w:rPr>
              <w:t>应急演练记录，演练时间</w:t>
            </w:r>
            <w:r w:rsidRPr="00145840">
              <w:rPr>
                <w:rFonts w:hAnsi="宋体" w:hint="eastAsia"/>
                <w:sz w:val="24"/>
                <w:szCs w:val="24"/>
              </w:rPr>
              <w:t xml:space="preserve">  202</w:t>
            </w:r>
            <w:r w:rsidR="00857078">
              <w:rPr>
                <w:rFonts w:hAnsi="宋体" w:hint="eastAsia"/>
                <w:sz w:val="24"/>
                <w:szCs w:val="24"/>
              </w:rPr>
              <w:t>1</w:t>
            </w:r>
            <w:r w:rsidRPr="00145840">
              <w:rPr>
                <w:rFonts w:hAnsi="宋体" w:hint="eastAsia"/>
                <w:sz w:val="24"/>
                <w:szCs w:val="24"/>
              </w:rPr>
              <w:t>年</w:t>
            </w:r>
            <w:r w:rsidR="00DE5FF2">
              <w:rPr>
                <w:rFonts w:hAnsi="宋体" w:hint="eastAsia"/>
                <w:sz w:val="24"/>
                <w:szCs w:val="24"/>
              </w:rPr>
              <w:t>10</w:t>
            </w:r>
            <w:r>
              <w:rPr>
                <w:rFonts w:hAnsi="宋体" w:hint="eastAsia"/>
                <w:sz w:val="24"/>
                <w:szCs w:val="24"/>
              </w:rPr>
              <w:t>月</w:t>
            </w:r>
            <w:r w:rsidR="00DE5FF2">
              <w:rPr>
                <w:rFonts w:hAnsi="宋体" w:hint="eastAsia"/>
                <w:sz w:val="24"/>
                <w:szCs w:val="24"/>
              </w:rPr>
              <w:t>14</w:t>
            </w:r>
            <w:r w:rsidRPr="00145840">
              <w:rPr>
                <w:rFonts w:hAnsi="宋体" w:hint="eastAsia"/>
                <w:sz w:val="24"/>
                <w:szCs w:val="24"/>
              </w:rPr>
              <w:t>日</w:t>
            </w:r>
          </w:p>
          <w:p w:rsidR="00FF5E6D" w:rsidRPr="00145840" w:rsidRDefault="00FF5E6D" w:rsidP="009A3856">
            <w:pPr>
              <w:tabs>
                <w:tab w:val="left" w:pos="6597"/>
              </w:tabs>
              <w:spacing w:beforeLines="30" w:afterLines="30" w:line="288" w:lineRule="auto"/>
              <w:ind w:firstLineChars="200" w:firstLine="480"/>
              <w:rPr>
                <w:rFonts w:hAnsi="宋体"/>
                <w:sz w:val="24"/>
                <w:szCs w:val="24"/>
              </w:rPr>
            </w:pPr>
            <w:r>
              <w:rPr>
                <w:rFonts w:hAnsi="宋体" w:hint="eastAsia"/>
                <w:sz w:val="24"/>
                <w:szCs w:val="24"/>
              </w:rPr>
              <w:t>负责人：</w:t>
            </w:r>
            <w:r w:rsidR="00DE5FF2">
              <w:rPr>
                <w:rFonts w:hint="eastAsia"/>
                <w:bCs/>
                <w:sz w:val="24"/>
              </w:rPr>
              <w:t>沈玉富</w:t>
            </w:r>
          </w:p>
          <w:p w:rsidR="00FF5E6D" w:rsidRPr="00145840" w:rsidRDefault="00EB52F0" w:rsidP="009A3856">
            <w:pPr>
              <w:tabs>
                <w:tab w:val="left" w:pos="6597"/>
              </w:tabs>
              <w:spacing w:beforeLines="30" w:afterLines="30" w:line="288" w:lineRule="auto"/>
              <w:ind w:firstLineChars="200" w:firstLine="480"/>
              <w:rPr>
                <w:rFonts w:hAnsi="宋体"/>
                <w:sz w:val="24"/>
                <w:szCs w:val="24"/>
              </w:rPr>
            </w:pPr>
            <w:r>
              <w:rPr>
                <w:rFonts w:hAnsi="宋体" w:hint="eastAsia"/>
                <w:sz w:val="24"/>
                <w:szCs w:val="24"/>
              </w:rPr>
              <w:t>参加人：全体员工</w:t>
            </w:r>
          </w:p>
          <w:p w:rsidR="00FF5E6D" w:rsidRPr="00145840" w:rsidRDefault="00FF5E6D" w:rsidP="009A3856">
            <w:pPr>
              <w:tabs>
                <w:tab w:val="left" w:pos="6597"/>
              </w:tabs>
              <w:spacing w:beforeLines="30" w:afterLines="30" w:line="288" w:lineRule="auto"/>
              <w:ind w:firstLineChars="200" w:firstLine="480"/>
              <w:rPr>
                <w:rFonts w:hAnsi="宋体"/>
                <w:sz w:val="24"/>
                <w:szCs w:val="24"/>
              </w:rPr>
            </w:pPr>
            <w:r w:rsidRPr="00145840">
              <w:rPr>
                <w:rFonts w:hAnsi="宋体" w:hint="eastAsia"/>
                <w:sz w:val="24"/>
                <w:szCs w:val="24"/>
              </w:rPr>
              <w:t>演练的效果</w:t>
            </w:r>
          </w:p>
          <w:p w:rsidR="00B0106C" w:rsidRPr="00505F2D" w:rsidRDefault="00B0106C" w:rsidP="00B0106C">
            <w:pPr>
              <w:snapToGrid w:val="0"/>
              <w:spacing w:line="360" w:lineRule="auto"/>
              <w:ind w:firstLineChars="150" w:firstLine="360"/>
              <w:rPr>
                <w:rFonts w:hAnsi="宋体"/>
                <w:sz w:val="24"/>
                <w:szCs w:val="24"/>
              </w:rPr>
            </w:pPr>
            <w:r w:rsidRPr="00505F2D">
              <w:rPr>
                <w:rFonts w:hAnsi="宋体" w:hint="eastAsia"/>
                <w:sz w:val="24"/>
                <w:szCs w:val="24"/>
              </w:rPr>
              <w:t>通过应急演练使应急组织成员能够实地的实习应急处理程序过程，为应急组织成员掌握应急处理程序在出现突发事件时有效的组织应急响应活动减少因此造成的人员、财产</w:t>
            </w:r>
            <w:r>
              <w:rPr>
                <w:rFonts w:hAnsi="宋体" w:hint="eastAsia"/>
                <w:sz w:val="24"/>
                <w:szCs w:val="24"/>
              </w:rPr>
              <w:t>呢损失打下良好的基础。</w:t>
            </w:r>
            <w:r>
              <w:rPr>
                <w:rFonts w:hAnsi="宋体" w:hint="eastAsia"/>
                <w:sz w:val="24"/>
                <w:szCs w:val="24"/>
              </w:rPr>
              <w:lastRenderedPageBreak/>
              <w:t>同时现场工作人员经过演练掌握了出现突发</w:t>
            </w:r>
            <w:r w:rsidRPr="00505F2D">
              <w:rPr>
                <w:rFonts w:hAnsi="宋体" w:hint="eastAsia"/>
                <w:sz w:val="24"/>
                <w:szCs w:val="24"/>
              </w:rPr>
              <w:t>事件时应如何按应急组织程序要求进行应急处理和有效的撤离和自身防护知识。</w:t>
            </w:r>
          </w:p>
          <w:p w:rsidR="00FF5E6D" w:rsidRPr="00145840" w:rsidRDefault="00FF5E6D" w:rsidP="009A3856">
            <w:pPr>
              <w:tabs>
                <w:tab w:val="left" w:pos="6597"/>
              </w:tabs>
              <w:spacing w:beforeLines="30" w:afterLines="30" w:line="288" w:lineRule="auto"/>
              <w:ind w:firstLineChars="200" w:firstLine="480"/>
              <w:rPr>
                <w:rFonts w:hAnsi="宋体"/>
                <w:sz w:val="24"/>
                <w:szCs w:val="24"/>
              </w:rPr>
            </w:pPr>
            <w:r>
              <w:rPr>
                <w:rFonts w:hAnsi="宋体" w:hint="eastAsia"/>
                <w:sz w:val="24"/>
                <w:szCs w:val="24"/>
              </w:rPr>
              <w:t>查</w:t>
            </w:r>
            <w:r w:rsidRPr="005E07B4">
              <w:rPr>
                <w:rFonts w:hAnsi="宋体" w:hint="eastAsia"/>
                <w:sz w:val="24"/>
                <w:szCs w:val="24"/>
              </w:rPr>
              <w:t>触电事故</w:t>
            </w:r>
            <w:r w:rsidRPr="00145840">
              <w:rPr>
                <w:rFonts w:hAnsi="宋体" w:hint="eastAsia"/>
                <w:sz w:val="24"/>
                <w:szCs w:val="24"/>
              </w:rPr>
              <w:t>应急演练记录，演练时间</w:t>
            </w:r>
            <w:r w:rsidRPr="00145840">
              <w:rPr>
                <w:rFonts w:hAnsi="宋体" w:hint="eastAsia"/>
                <w:sz w:val="24"/>
                <w:szCs w:val="24"/>
              </w:rPr>
              <w:t xml:space="preserve">  202</w:t>
            </w:r>
            <w:r w:rsidR="00945EE3">
              <w:rPr>
                <w:rFonts w:hAnsi="宋体" w:hint="eastAsia"/>
                <w:sz w:val="24"/>
                <w:szCs w:val="24"/>
              </w:rPr>
              <w:t>1</w:t>
            </w:r>
            <w:r w:rsidRPr="00145840">
              <w:rPr>
                <w:rFonts w:hAnsi="宋体" w:hint="eastAsia"/>
                <w:sz w:val="24"/>
                <w:szCs w:val="24"/>
              </w:rPr>
              <w:t>年</w:t>
            </w:r>
            <w:r w:rsidR="00945EE3">
              <w:rPr>
                <w:rFonts w:hAnsi="宋体" w:hint="eastAsia"/>
                <w:sz w:val="24"/>
                <w:szCs w:val="24"/>
              </w:rPr>
              <w:t>12</w:t>
            </w:r>
            <w:r>
              <w:rPr>
                <w:rFonts w:hAnsi="宋体" w:hint="eastAsia"/>
                <w:sz w:val="24"/>
                <w:szCs w:val="24"/>
              </w:rPr>
              <w:t>月</w:t>
            </w:r>
            <w:r w:rsidR="00945EE3">
              <w:rPr>
                <w:rFonts w:hAnsi="宋体" w:hint="eastAsia"/>
                <w:sz w:val="24"/>
                <w:szCs w:val="24"/>
              </w:rPr>
              <w:t>24</w:t>
            </w:r>
            <w:r w:rsidRPr="00145840">
              <w:rPr>
                <w:rFonts w:hAnsi="宋体" w:hint="eastAsia"/>
                <w:sz w:val="24"/>
                <w:szCs w:val="24"/>
              </w:rPr>
              <w:t>日</w:t>
            </w:r>
          </w:p>
          <w:p w:rsidR="00FF5E6D" w:rsidRPr="00505F2D" w:rsidRDefault="00FF5E6D" w:rsidP="00505F2D">
            <w:pPr>
              <w:snapToGrid w:val="0"/>
              <w:spacing w:line="360" w:lineRule="auto"/>
              <w:rPr>
                <w:rFonts w:eastAsiaTheme="minorEastAsia" w:hAnsiTheme="minorEastAsia"/>
                <w:sz w:val="24"/>
                <w:szCs w:val="24"/>
              </w:rPr>
            </w:pPr>
            <w:r>
              <w:rPr>
                <w:rFonts w:hAnsi="宋体" w:hint="eastAsia"/>
                <w:sz w:val="24"/>
                <w:szCs w:val="24"/>
              </w:rPr>
              <w:t>负</w:t>
            </w:r>
            <w:r w:rsidRPr="00505F2D">
              <w:rPr>
                <w:rFonts w:eastAsiaTheme="minorEastAsia" w:hAnsiTheme="minorEastAsia" w:hint="eastAsia"/>
                <w:sz w:val="24"/>
                <w:szCs w:val="24"/>
              </w:rPr>
              <w:t>责人：</w:t>
            </w:r>
            <w:r w:rsidR="00945EE3">
              <w:rPr>
                <w:rFonts w:hint="eastAsia"/>
                <w:bCs/>
                <w:sz w:val="24"/>
              </w:rPr>
              <w:t>沈玉富</w:t>
            </w:r>
          </w:p>
          <w:p w:rsidR="00FF5E6D" w:rsidRPr="00505F2D" w:rsidRDefault="00FF5E6D" w:rsidP="00505F2D">
            <w:pPr>
              <w:snapToGrid w:val="0"/>
              <w:spacing w:line="360" w:lineRule="auto"/>
              <w:rPr>
                <w:rFonts w:eastAsiaTheme="minorEastAsia" w:hAnsiTheme="minorEastAsia"/>
                <w:sz w:val="24"/>
                <w:szCs w:val="24"/>
              </w:rPr>
            </w:pPr>
            <w:r w:rsidRPr="00505F2D">
              <w:rPr>
                <w:rFonts w:eastAsiaTheme="minorEastAsia" w:hAnsiTheme="minorEastAsia" w:hint="eastAsia"/>
                <w:sz w:val="24"/>
                <w:szCs w:val="24"/>
              </w:rPr>
              <w:t>参加人：全体员工</w:t>
            </w:r>
          </w:p>
          <w:p w:rsidR="00FF5E6D" w:rsidRPr="00505F2D" w:rsidRDefault="00FF5E6D" w:rsidP="00505F2D">
            <w:pPr>
              <w:snapToGrid w:val="0"/>
              <w:spacing w:line="360" w:lineRule="auto"/>
              <w:rPr>
                <w:rFonts w:eastAsiaTheme="minorEastAsia" w:hAnsiTheme="minorEastAsia"/>
                <w:sz w:val="24"/>
                <w:szCs w:val="24"/>
              </w:rPr>
            </w:pPr>
            <w:r w:rsidRPr="00505F2D">
              <w:rPr>
                <w:rFonts w:eastAsiaTheme="minorEastAsia" w:hAnsiTheme="minorEastAsia" w:hint="eastAsia"/>
                <w:sz w:val="24"/>
                <w:szCs w:val="24"/>
              </w:rPr>
              <w:t>演练的效果</w:t>
            </w:r>
          </w:p>
          <w:p w:rsidR="00505F2D" w:rsidRPr="00505F2D" w:rsidRDefault="00505F2D" w:rsidP="00505F2D">
            <w:pPr>
              <w:snapToGrid w:val="0"/>
              <w:spacing w:line="360" w:lineRule="auto"/>
              <w:ind w:firstLineChars="150" w:firstLine="360"/>
              <w:rPr>
                <w:rFonts w:hAnsi="宋体"/>
                <w:sz w:val="24"/>
                <w:szCs w:val="24"/>
              </w:rPr>
            </w:pPr>
            <w:r w:rsidRPr="00505F2D">
              <w:rPr>
                <w:rFonts w:hAnsi="宋体" w:hint="eastAsia"/>
                <w:sz w:val="24"/>
                <w:szCs w:val="24"/>
              </w:rPr>
              <w:t>通过应急演练使应急组织成员能够实地的实习应急处理程序过程，为应急组织成员掌握应急处理程序在出现突发事件时有效的组织应急响应活动减少因此造成的人员、财产</w:t>
            </w:r>
            <w:r w:rsidR="00B0106C">
              <w:rPr>
                <w:rFonts w:hAnsi="宋体" w:hint="eastAsia"/>
                <w:sz w:val="24"/>
                <w:szCs w:val="24"/>
              </w:rPr>
              <w:t>呢损失打下良好的基础。同时现场工作人员经过演练掌握了出现突发</w:t>
            </w:r>
            <w:r w:rsidRPr="00505F2D">
              <w:rPr>
                <w:rFonts w:hAnsi="宋体" w:hint="eastAsia"/>
                <w:sz w:val="24"/>
                <w:szCs w:val="24"/>
              </w:rPr>
              <w:t>事件时应如何按应急组织程序要求进行应急处理和有效的撤离和自身防护知识。</w:t>
            </w:r>
          </w:p>
          <w:p w:rsidR="00DF525C" w:rsidRPr="00F62776" w:rsidRDefault="00DF525C" w:rsidP="009A3856">
            <w:pPr>
              <w:tabs>
                <w:tab w:val="left" w:pos="6597"/>
              </w:tabs>
              <w:spacing w:beforeLines="30" w:afterLines="30" w:line="288" w:lineRule="auto"/>
              <w:ind w:firstLineChars="200" w:firstLine="480"/>
              <w:rPr>
                <w:rFonts w:eastAsiaTheme="minorEastAsia" w:hAnsiTheme="minorEastAsia"/>
                <w:sz w:val="24"/>
                <w:szCs w:val="24"/>
              </w:rPr>
            </w:pPr>
          </w:p>
        </w:tc>
        <w:tc>
          <w:tcPr>
            <w:tcW w:w="1585" w:type="dxa"/>
          </w:tcPr>
          <w:p w:rsidR="00DF525C" w:rsidRPr="00DF525C" w:rsidRDefault="00A13B08" w:rsidP="00C2621F">
            <w:pPr>
              <w:spacing w:line="360" w:lineRule="auto"/>
              <w:rPr>
                <w:rFonts w:eastAsiaTheme="minorEastAsia"/>
                <w:sz w:val="24"/>
                <w:szCs w:val="24"/>
              </w:rPr>
            </w:pPr>
            <w:r>
              <w:rPr>
                <w:rFonts w:eastAsiaTheme="minorEastAsia"/>
                <w:sz w:val="24"/>
                <w:szCs w:val="24"/>
              </w:rPr>
              <w:lastRenderedPageBreak/>
              <w:t>符合</w:t>
            </w:r>
          </w:p>
        </w:tc>
      </w:tr>
      <w:tr w:rsidR="0075091B" w:rsidRPr="00DF525C" w:rsidTr="00E55A36">
        <w:trPr>
          <w:trHeight w:val="972"/>
        </w:trPr>
        <w:tc>
          <w:tcPr>
            <w:tcW w:w="1242" w:type="dxa"/>
            <w:vAlign w:val="center"/>
          </w:tcPr>
          <w:p w:rsidR="0075091B" w:rsidRPr="0075091B" w:rsidRDefault="0075091B" w:rsidP="00C2621F">
            <w:pPr>
              <w:rPr>
                <w:rFonts w:eastAsiaTheme="minorEastAsia" w:hAnsiTheme="minorEastAsia"/>
                <w:color w:val="000000" w:themeColor="text1"/>
                <w:sz w:val="24"/>
                <w:szCs w:val="24"/>
              </w:rPr>
            </w:pPr>
            <w:r w:rsidRPr="0075091B">
              <w:rPr>
                <w:rFonts w:hint="eastAsia"/>
                <w:color w:val="000000" w:themeColor="text1"/>
                <w:sz w:val="24"/>
              </w:rPr>
              <w:lastRenderedPageBreak/>
              <w:t>外部提供过程</w:t>
            </w:r>
          </w:p>
        </w:tc>
        <w:tc>
          <w:tcPr>
            <w:tcW w:w="1276" w:type="dxa"/>
          </w:tcPr>
          <w:p w:rsidR="0075091B" w:rsidRDefault="0075091B" w:rsidP="003C5356">
            <w:pPr>
              <w:spacing w:line="360" w:lineRule="auto"/>
              <w:rPr>
                <w:rFonts w:eastAsiaTheme="minorEastAsia"/>
                <w:sz w:val="24"/>
                <w:szCs w:val="24"/>
              </w:rPr>
            </w:pPr>
            <w:r>
              <w:rPr>
                <w:rFonts w:eastAsiaTheme="minorEastAsia" w:hint="eastAsia"/>
                <w:sz w:val="24"/>
                <w:szCs w:val="24"/>
              </w:rPr>
              <w:t>Q</w:t>
            </w:r>
            <w:r>
              <w:rPr>
                <w:rFonts w:eastAsiaTheme="minorEastAsia" w:hint="eastAsia"/>
                <w:sz w:val="24"/>
                <w:szCs w:val="24"/>
              </w:rPr>
              <w:t>：</w:t>
            </w:r>
            <w:r>
              <w:rPr>
                <w:rFonts w:eastAsiaTheme="minorEastAsia" w:hint="eastAsia"/>
                <w:sz w:val="24"/>
                <w:szCs w:val="24"/>
              </w:rPr>
              <w:t>8.4</w:t>
            </w:r>
          </w:p>
        </w:tc>
        <w:tc>
          <w:tcPr>
            <w:tcW w:w="10606" w:type="dxa"/>
          </w:tcPr>
          <w:p w:rsidR="009A3856" w:rsidRPr="009A3856" w:rsidRDefault="009A3856" w:rsidP="009A3856">
            <w:pPr>
              <w:spacing w:line="360" w:lineRule="auto"/>
              <w:ind w:firstLineChars="200" w:firstLine="480"/>
              <w:rPr>
                <w:rFonts w:hAnsi="宋体"/>
                <w:sz w:val="24"/>
                <w:szCs w:val="24"/>
              </w:rPr>
            </w:pPr>
            <w:r w:rsidRPr="009A3856">
              <w:rPr>
                <w:rFonts w:hAnsi="宋体" w:hint="eastAsia"/>
                <w:sz w:val="24"/>
                <w:szCs w:val="24"/>
              </w:rPr>
              <w:t>查见文件《采购控制程序》</w:t>
            </w:r>
            <w:r>
              <w:rPr>
                <w:rFonts w:hAnsi="宋体" w:hint="eastAsia"/>
                <w:sz w:val="24"/>
                <w:szCs w:val="24"/>
              </w:rPr>
              <w:t>，规定了采购物资分类、供方评价与管理状况、采购信息</w:t>
            </w:r>
            <w:r w:rsidRPr="009A3856">
              <w:rPr>
                <w:rFonts w:hAnsi="宋体" w:hint="eastAsia"/>
                <w:sz w:val="24"/>
                <w:szCs w:val="24"/>
              </w:rPr>
              <w:t>等内容。</w:t>
            </w:r>
          </w:p>
          <w:p w:rsidR="009A3856" w:rsidRPr="009A3856" w:rsidRDefault="009A3856" w:rsidP="009A3856">
            <w:pPr>
              <w:spacing w:line="360" w:lineRule="auto"/>
              <w:ind w:firstLineChars="200" w:firstLine="480"/>
              <w:rPr>
                <w:rFonts w:hAnsi="宋体"/>
                <w:sz w:val="24"/>
                <w:szCs w:val="24"/>
              </w:rPr>
            </w:pPr>
            <w:r w:rsidRPr="009A3856">
              <w:rPr>
                <w:rFonts w:hAnsi="宋体" w:hint="eastAsia"/>
                <w:sz w:val="24"/>
                <w:szCs w:val="24"/>
              </w:rPr>
              <w:t>提供了供方选择、评价和重新评价准则，评价内容包含</w:t>
            </w:r>
            <w:r>
              <w:rPr>
                <w:rFonts w:hAnsi="宋体" w:hint="eastAsia"/>
                <w:sz w:val="24"/>
                <w:szCs w:val="24"/>
              </w:rPr>
              <w:t>交货期、质量、</w:t>
            </w:r>
            <w:r w:rsidRPr="009A3856">
              <w:rPr>
                <w:rFonts w:hAnsi="宋体" w:hint="eastAsia"/>
                <w:sz w:val="24"/>
                <w:szCs w:val="24"/>
              </w:rPr>
              <w:t>生产能力、资质、价格、服务等，各分项有相应的评分标准。</w:t>
            </w:r>
          </w:p>
          <w:p w:rsidR="009A3856" w:rsidRPr="009A3856" w:rsidRDefault="009A3856" w:rsidP="009A3856">
            <w:pPr>
              <w:spacing w:line="360" w:lineRule="auto"/>
              <w:ind w:firstLineChars="200" w:firstLine="480"/>
              <w:rPr>
                <w:rFonts w:hAnsi="宋体"/>
                <w:sz w:val="24"/>
                <w:szCs w:val="24"/>
              </w:rPr>
            </w:pPr>
            <w:r>
              <w:rPr>
                <w:rFonts w:hAnsi="宋体" w:hint="eastAsia"/>
                <w:sz w:val="24"/>
                <w:szCs w:val="24"/>
              </w:rPr>
              <w:t>查见相关方告知书</w:t>
            </w:r>
            <w:r w:rsidRPr="009A3856">
              <w:rPr>
                <w:rFonts w:hAnsi="宋体" w:hint="eastAsia"/>
                <w:sz w:val="24"/>
                <w:szCs w:val="24"/>
              </w:rPr>
              <w:t>，对供应商在安全合规性方面施加了影响。</w:t>
            </w:r>
          </w:p>
          <w:p w:rsidR="00C813DD" w:rsidRDefault="00C813DD" w:rsidP="009A3856">
            <w:pPr>
              <w:spacing w:line="360" w:lineRule="auto"/>
              <w:ind w:firstLineChars="200" w:firstLine="480"/>
              <w:rPr>
                <w:rFonts w:hAnsi="宋体" w:hint="eastAsia"/>
                <w:sz w:val="24"/>
                <w:szCs w:val="24"/>
              </w:rPr>
            </w:pPr>
          </w:p>
          <w:p w:rsidR="009A3856" w:rsidRPr="009A3856" w:rsidRDefault="009A3856" w:rsidP="009A3856">
            <w:pPr>
              <w:spacing w:line="360" w:lineRule="auto"/>
              <w:ind w:firstLineChars="200" w:firstLine="480"/>
              <w:rPr>
                <w:rFonts w:hAnsi="宋体"/>
                <w:sz w:val="24"/>
                <w:szCs w:val="24"/>
              </w:rPr>
            </w:pPr>
            <w:r w:rsidRPr="009A3856">
              <w:rPr>
                <w:rFonts w:hAnsi="宋体" w:hint="eastAsia"/>
                <w:sz w:val="24"/>
                <w:szCs w:val="24"/>
              </w:rPr>
              <w:t>提供了《合格供方名录》，抽见：</w:t>
            </w:r>
          </w:p>
          <w:p w:rsidR="009A3856" w:rsidRDefault="009A3856" w:rsidP="009A3856">
            <w:pPr>
              <w:spacing w:line="360" w:lineRule="auto"/>
              <w:ind w:firstLineChars="200" w:firstLine="480"/>
              <w:rPr>
                <w:rFonts w:ascii="宋体" w:hAnsi="宋体" w:hint="eastAsia"/>
                <w:sz w:val="24"/>
                <w:szCs w:val="24"/>
              </w:rPr>
            </w:pPr>
            <w:r>
              <w:rPr>
                <w:rFonts w:ascii="宋体" w:hAnsi="宋体" w:hint="eastAsia"/>
                <w:sz w:val="24"/>
                <w:szCs w:val="24"/>
              </w:rPr>
              <w:t>浙江文德进出口有限公司</w:t>
            </w:r>
            <w:r>
              <w:rPr>
                <w:rFonts w:hAnsi="宋体" w:hint="eastAsia"/>
                <w:sz w:val="24"/>
                <w:szCs w:val="24"/>
              </w:rPr>
              <w:t>——</w:t>
            </w:r>
            <w:r>
              <w:rPr>
                <w:rFonts w:ascii="宋体" w:hAnsi="宋体" w:hint="eastAsia"/>
                <w:sz w:val="24"/>
                <w:szCs w:val="24"/>
              </w:rPr>
              <w:t>聚乙烯树脂</w:t>
            </w:r>
          </w:p>
          <w:p w:rsidR="00FF2041" w:rsidRDefault="00FF2041" w:rsidP="009A3856">
            <w:pPr>
              <w:spacing w:line="360" w:lineRule="auto"/>
              <w:ind w:firstLineChars="200" w:firstLine="480"/>
              <w:rPr>
                <w:rFonts w:ascii="宋体" w:hAnsi="宋体" w:hint="eastAsia"/>
                <w:sz w:val="24"/>
                <w:szCs w:val="24"/>
              </w:rPr>
            </w:pPr>
            <w:r>
              <w:rPr>
                <w:rFonts w:ascii="宋体" w:hAnsi="宋体" w:hint="eastAsia"/>
                <w:sz w:val="24"/>
                <w:szCs w:val="24"/>
              </w:rPr>
              <w:lastRenderedPageBreak/>
              <w:t>浙江特产石化有限公司</w:t>
            </w:r>
            <w:r>
              <w:rPr>
                <w:rFonts w:hAnsi="宋体" w:hint="eastAsia"/>
                <w:sz w:val="24"/>
                <w:szCs w:val="24"/>
              </w:rPr>
              <w:t>——</w:t>
            </w:r>
            <w:r>
              <w:rPr>
                <w:rFonts w:ascii="宋体" w:hAnsi="宋体" w:hint="eastAsia"/>
                <w:sz w:val="24"/>
                <w:szCs w:val="24"/>
              </w:rPr>
              <w:t>聚氯乙烯树脂</w:t>
            </w:r>
          </w:p>
          <w:p w:rsidR="00FF2041" w:rsidRDefault="00FF2041" w:rsidP="009A3856">
            <w:pPr>
              <w:spacing w:line="360" w:lineRule="auto"/>
              <w:ind w:firstLineChars="200" w:firstLine="480"/>
              <w:rPr>
                <w:rFonts w:ascii="宋体" w:hAnsi="宋体" w:hint="eastAsia"/>
                <w:sz w:val="24"/>
                <w:szCs w:val="24"/>
              </w:rPr>
            </w:pPr>
            <w:r>
              <w:rPr>
                <w:rFonts w:ascii="宋体" w:hAnsi="宋体" w:cs="宋体" w:hint="eastAsia"/>
                <w:color w:val="000000"/>
                <w:kern w:val="0"/>
                <w:sz w:val="24"/>
                <w:szCs w:val="24"/>
                <w:lang/>
              </w:rPr>
              <w:t>宁波华是特贸易有限公司</w:t>
            </w:r>
            <w:r>
              <w:rPr>
                <w:rFonts w:hAnsi="宋体" w:hint="eastAsia"/>
                <w:sz w:val="24"/>
                <w:szCs w:val="24"/>
              </w:rPr>
              <w:t>——</w:t>
            </w:r>
            <w:r>
              <w:rPr>
                <w:rFonts w:ascii="宋体" w:hAnsi="宋体" w:hint="eastAsia"/>
                <w:sz w:val="24"/>
                <w:szCs w:val="24"/>
              </w:rPr>
              <w:t>聚氯乙烯树脂</w:t>
            </w:r>
          </w:p>
          <w:p w:rsidR="00FF2041" w:rsidRDefault="00FF2041" w:rsidP="009A3856">
            <w:pPr>
              <w:spacing w:line="360" w:lineRule="auto"/>
              <w:ind w:firstLineChars="200" w:firstLine="480"/>
              <w:rPr>
                <w:rFonts w:ascii="宋体" w:hAnsi="宋体" w:hint="eastAsia"/>
                <w:sz w:val="24"/>
                <w:szCs w:val="24"/>
              </w:rPr>
            </w:pPr>
            <w:r>
              <w:rPr>
                <w:rFonts w:ascii="宋体" w:hAnsi="宋体" w:hint="eastAsia"/>
                <w:sz w:val="24"/>
                <w:szCs w:val="24"/>
              </w:rPr>
              <w:t>宁波润腾石化有限公司</w:t>
            </w:r>
            <w:r>
              <w:rPr>
                <w:rFonts w:hAnsi="宋体" w:hint="eastAsia"/>
                <w:sz w:val="24"/>
                <w:szCs w:val="24"/>
              </w:rPr>
              <w:t>——</w:t>
            </w:r>
            <w:r>
              <w:rPr>
                <w:rFonts w:ascii="宋体" w:hAnsi="宋体" w:hint="eastAsia"/>
                <w:sz w:val="24"/>
                <w:szCs w:val="24"/>
              </w:rPr>
              <w:t>聚丙烯树脂</w:t>
            </w:r>
          </w:p>
          <w:p w:rsidR="00FF2041" w:rsidRDefault="00FF2041" w:rsidP="00FF2041">
            <w:pPr>
              <w:spacing w:line="400" w:lineRule="exact"/>
              <w:ind w:firstLine="420"/>
              <w:rPr>
                <w:rFonts w:hint="eastAsia"/>
              </w:rPr>
            </w:pPr>
            <w:r>
              <w:rPr>
                <w:rFonts w:ascii="宋体" w:hAnsi="宋体" w:cs="宋体" w:hint="eastAsia"/>
                <w:color w:val="000000"/>
                <w:kern w:val="0"/>
                <w:sz w:val="24"/>
                <w:szCs w:val="24"/>
                <w:lang/>
              </w:rPr>
              <w:t>浙江明日控股集团有限公司</w:t>
            </w:r>
            <w:r>
              <w:rPr>
                <w:rFonts w:hAnsi="宋体" w:hint="eastAsia"/>
                <w:sz w:val="24"/>
                <w:szCs w:val="24"/>
              </w:rPr>
              <w:t>——</w:t>
            </w:r>
            <w:r>
              <w:rPr>
                <w:rFonts w:ascii="宋体" w:hAnsi="宋体" w:hint="eastAsia"/>
                <w:sz w:val="24"/>
                <w:szCs w:val="24"/>
              </w:rPr>
              <w:t>聚丙烯树脂</w:t>
            </w:r>
          </w:p>
          <w:p w:rsidR="00FF2041" w:rsidRDefault="00FF2041" w:rsidP="00FF2041">
            <w:pPr>
              <w:spacing w:line="400" w:lineRule="exact"/>
              <w:ind w:firstLine="420"/>
              <w:rPr>
                <w:rFonts w:hint="eastAsia"/>
              </w:rPr>
            </w:pPr>
            <w:r>
              <w:rPr>
                <w:rFonts w:ascii="宋体" w:hAnsi="宋体" w:cs="宋体" w:hint="eastAsia"/>
                <w:color w:val="000000"/>
                <w:kern w:val="0"/>
                <w:sz w:val="24"/>
                <w:szCs w:val="24"/>
                <w:lang/>
              </w:rPr>
              <w:t>江苏赛鑫树脂有限公司</w:t>
            </w:r>
            <w:r>
              <w:rPr>
                <w:rFonts w:hAnsi="宋体" w:hint="eastAsia"/>
                <w:sz w:val="24"/>
                <w:szCs w:val="24"/>
              </w:rPr>
              <w:t>——</w:t>
            </w:r>
            <w:r>
              <w:rPr>
                <w:rFonts w:ascii="宋体" w:hAnsi="宋体" w:hint="eastAsia"/>
                <w:sz w:val="24"/>
                <w:szCs w:val="24"/>
              </w:rPr>
              <w:t>DC树脂</w:t>
            </w:r>
          </w:p>
          <w:p w:rsidR="00FF2041" w:rsidRPr="00FF2041" w:rsidRDefault="00FF2041" w:rsidP="00FF2041">
            <w:pPr>
              <w:spacing w:line="360" w:lineRule="auto"/>
              <w:ind w:firstLineChars="200" w:firstLine="480"/>
              <w:rPr>
                <w:rFonts w:ascii="宋体" w:hAnsi="宋体" w:hint="eastAsia"/>
                <w:b/>
                <w:sz w:val="24"/>
                <w:szCs w:val="24"/>
              </w:rPr>
            </w:pPr>
            <w:r>
              <w:rPr>
                <w:rFonts w:ascii="宋体" w:hAnsi="宋体" w:cs="宋体" w:hint="eastAsia"/>
                <w:color w:val="000000"/>
                <w:kern w:val="0"/>
                <w:sz w:val="24"/>
                <w:szCs w:val="24"/>
                <w:lang/>
              </w:rPr>
              <w:t>江苏闲晖新材料有限公司</w:t>
            </w:r>
            <w:r>
              <w:rPr>
                <w:rFonts w:hAnsi="宋体" w:hint="eastAsia"/>
                <w:sz w:val="24"/>
                <w:szCs w:val="24"/>
              </w:rPr>
              <w:t>——</w:t>
            </w:r>
            <w:r>
              <w:rPr>
                <w:rFonts w:ascii="宋体" w:hAnsi="宋体" w:hint="eastAsia"/>
                <w:sz w:val="24"/>
                <w:szCs w:val="24"/>
              </w:rPr>
              <w:t>无碱玻璃纤维纱</w:t>
            </w:r>
          </w:p>
          <w:p w:rsidR="00FF2041" w:rsidRDefault="00FF2041" w:rsidP="00FF2041">
            <w:pPr>
              <w:spacing w:line="400" w:lineRule="exact"/>
              <w:ind w:firstLine="420"/>
              <w:rPr>
                <w:rFonts w:hint="eastAsia"/>
              </w:rPr>
            </w:pPr>
            <w:r>
              <w:rPr>
                <w:rFonts w:ascii="宋体" w:hAnsi="宋体" w:hint="eastAsia"/>
                <w:sz w:val="24"/>
                <w:szCs w:val="24"/>
              </w:rPr>
              <w:t>江西浙丰管业有限公司</w:t>
            </w:r>
            <w:r>
              <w:rPr>
                <w:rFonts w:hAnsi="宋体" w:hint="eastAsia"/>
                <w:sz w:val="24"/>
                <w:szCs w:val="24"/>
              </w:rPr>
              <w:t>——</w:t>
            </w:r>
            <w:r>
              <w:rPr>
                <w:rFonts w:ascii="宋体" w:hAnsi="宋体" w:hint="eastAsia"/>
                <w:sz w:val="24"/>
                <w:szCs w:val="24"/>
              </w:rPr>
              <w:t>化粪池</w:t>
            </w:r>
          </w:p>
          <w:p w:rsidR="00FF2041" w:rsidRPr="00C813DD" w:rsidRDefault="00FF2041" w:rsidP="00C813DD">
            <w:pPr>
              <w:spacing w:line="400" w:lineRule="exact"/>
              <w:ind w:firstLine="420"/>
              <w:rPr>
                <w:rFonts w:hint="eastAsia"/>
              </w:rPr>
            </w:pPr>
            <w:r>
              <w:rPr>
                <w:rFonts w:ascii="宋体" w:hAnsi="宋体" w:cs="宋体" w:hint="eastAsia"/>
                <w:color w:val="000000"/>
                <w:kern w:val="0"/>
                <w:sz w:val="24"/>
                <w:szCs w:val="24"/>
                <w:lang/>
              </w:rPr>
              <w:t>浙江燕华供应链管理有限公司</w:t>
            </w:r>
            <w:r>
              <w:rPr>
                <w:rFonts w:hAnsi="宋体" w:hint="eastAsia"/>
                <w:sz w:val="24"/>
                <w:szCs w:val="24"/>
              </w:rPr>
              <w:t>——</w:t>
            </w:r>
            <w:r>
              <w:rPr>
                <w:rFonts w:ascii="宋体" w:hAnsi="宋体" w:hint="eastAsia"/>
                <w:sz w:val="24"/>
                <w:szCs w:val="24"/>
              </w:rPr>
              <w:t>聚丙烯</w:t>
            </w:r>
          </w:p>
          <w:p w:rsidR="00FA035E" w:rsidRPr="00FF2041" w:rsidRDefault="00FA035E" w:rsidP="00FF2041">
            <w:pPr>
              <w:spacing w:line="400" w:lineRule="exact"/>
              <w:ind w:firstLine="420"/>
            </w:pPr>
          </w:p>
          <w:p w:rsidR="009A3856" w:rsidRPr="009A3856" w:rsidRDefault="009A3856" w:rsidP="009A3856">
            <w:pPr>
              <w:spacing w:line="360" w:lineRule="auto"/>
              <w:ind w:firstLineChars="200" w:firstLine="480"/>
              <w:rPr>
                <w:rFonts w:hAnsi="宋体"/>
                <w:sz w:val="24"/>
                <w:szCs w:val="24"/>
              </w:rPr>
            </w:pPr>
            <w:r w:rsidRPr="009A3856">
              <w:rPr>
                <w:rFonts w:hAnsi="宋体" w:hint="eastAsia"/>
                <w:sz w:val="24"/>
                <w:szCs w:val="24"/>
              </w:rPr>
              <w:t>查见《供方调查评价表》，有供方名称、评价项目及得分、评价结果等内容，评价项目主要有相关资质证明、有长期可靠的设备和原料供应、通信和交通运输条件、接受我方质量保证条件要求、长期可靠、信誉等，抽查以上供方进行了调查评价，评价结果供货商提供的产品质量合格，及时送货。</w:t>
            </w:r>
          </w:p>
          <w:p w:rsidR="009A3856" w:rsidRPr="009A3856" w:rsidRDefault="009A3856" w:rsidP="009A3856">
            <w:pPr>
              <w:pStyle w:val="a7"/>
              <w:ind w:firstLine="480"/>
              <w:rPr>
                <w:rFonts w:hAnsi="宋体"/>
                <w:sz w:val="24"/>
                <w:szCs w:val="24"/>
              </w:rPr>
            </w:pPr>
            <w:r w:rsidRPr="009A3856">
              <w:rPr>
                <w:rFonts w:hAnsi="宋体" w:hint="eastAsia"/>
                <w:sz w:val="24"/>
                <w:szCs w:val="24"/>
              </w:rPr>
              <w:t>查见采购合同，抽见：</w:t>
            </w:r>
          </w:p>
          <w:p w:rsidR="009A3856" w:rsidRDefault="00663CB3" w:rsidP="009A3856">
            <w:pPr>
              <w:spacing w:line="360" w:lineRule="auto"/>
              <w:ind w:firstLineChars="200" w:firstLine="480"/>
              <w:rPr>
                <w:rFonts w:hAnsi="宋体" w:hint="eastAsia"/>
                <w:sz w:val="24"/>
                <w:szCs w:val="24"/>
              </w:rPr>
            </w:pPr>
            <w:r>
              <w:rPr>
                <w:rFonts w:ascii="宋体" w:hAnsi="宋体" w:hint="eastAsia"/>
                <w:sz w:val="24"/>
                <w:szCs w:val="24"/>
              </w:rPr>
              <w:t>浙江文德进出口有限公司</w:t>
            </w:r>
            <w:r>
              <w:rPr>
                <w:rFonts w:hAnsi="宋体" w:hint="eastAsia"/>
                <w:sz w:val="24"/>
                <w:szCs w:val="24"/>
              </w:rPr>
              <w:t>——</w:t>
            </w:r>
            <w:r>
              <w:rPr>
                <w:rFonts w:hAnsi="宋体" w:hint="eastAsia"/>
                <w:sz w:val="24"/>
                <w:szCs w:val="24"/>
              </w:rPr>
              <w:t>HDPE</w:t>
            </w:r>
            <w:r w:rsidR="009A3856" w:rsidRPr="009A3856">
              <w:rPr>
                <w:rFonts w:hAnsi="宋体" w:hint="eastAsia"/>
                <w:sz w:val="24"/>
                <w:szCs w:val="24"/>
              </w:rPr>
              <w:t>，</w:t>
            </w:r>
            <w:r>
              <w:rPr>
                <w:rFonts w:hAnsi="宋体" w:hint="eastAsia"/>
                <w:sz w:val="24"/>
                <w:szCs w:val="24"/>
              </w:rPr>
              <w:t>2022.4.13</w:t>
            </w:r>
            <w:r w:rsidR="009A3856" w:rsidRPr="009A3856">
              <w:rPr>
                <w:rFonts w:hAnsi="宋体" w:hint="eastAsia"/>
                <w:sz w:val="24"/>
                <w:szCs w:val="24"/>
              </w:rPr>
              <w:t>；</w:t>
            </w:r>
          </w:p>
          <w:p w:rsidR="00FA035E" w:rsidRPr="009A3856" w:rsidRDefault="00FA035E" w:rsidP="00FA035E">
            <w:pPr>
              <w:spacing w:line="360" w:lineRule="auto"/>
              <w:ind w:firstLineChars="200" w:firstLine="480"/>
              <w:rPr>
                <w:rFonts w:hAnsi="宋体"/>
                <w:sz w:val="24"/>
                <w:szCs w:val="24"/>
              </w:rPr>
            </w:pPr>
            <w:r>
              <w:rPr>
                <w:rFonts w:hAnsi="宋体" w:hint="eastAsia"/>
                <w:sz w:val="24"/>
                <w:szCs w:val="24"/>
              </w:rPr>
              <w:t>宁波威帆新材料科技有限公司——</w:t>
            </w:r>
            <w:r>
              <w:rPr>
                <w:rFonts w:ascii="宋体" w:hAnsi="宋体" w:hint="eastAsia"/>
                <w:sz w:val="24"/>
                <w:szCs w:val="24"/>
              </w:rPr>
              <w:t>聚丙烯</w:t>
            </w:r>
            <w:r w:rsidRPr="009A3856">
              <w:rPr>
                <w:rFonts w:hAnsi="宋体" w:hint="eastAsia"/>
                <w:sz w:val="24"/>
                <w:szCs w:val="24"/>
              </w:rPr>
              <w:t>，</w:t>
            </w:r>
            <w:r>
              <w:rPr>
                <w:rFonts w:hAnsi="宋体" w:hint="eastAsia"/>
                <w:sz w:val="24"/>
                <w:szCs w:val="24"/>
              </w:rPr>
              <w:t>2022.3.3</w:t>
            </w:r>
          </w:p>
          <w:p w:rsidR="0075091B" w:rsidRPr="00145840" w:rsidRDefault="009A3856" w:rsidP="00FA035E">
            <w:pPr>
              <w:spacing w:line="360" w:lineRule="auto"/>
              <w:ind w:firstLineChars="200" w:firstLine="480"/>
              <w:rPr>
                <w:rFonts w:hAnsi="宋体"/>
                <w:sz w:val="24"/>
                <w:szCs w:val="24"/>
              </w:rPr>
            </w:pPr>
            <w:r w:rsidRPr="009A3856">
              <w:rPr>
                <w:rFonts w:hAnsi="宋体" w:hint="eastAsia"/>
                <w:sz w:val="24"/>
                <w:szCs w:val="24"/>
              </w:rPr>
              <w:t>以上合同均明确了产品名称、规格型号、单位、数量、质量、交期等要求；</w:t>
            </w:r>
          </w:p>
        </w:tc>
        <w:tc>
          <w:tcPr>
            <w:tcW w:w="1585" w:type="dxa"/>
          </w:tcPr>
          <w:p w:rsidR="0075091B" w:rsidRDefault="00EB72E8" w:rsidP="00C2621F">
            <w:pPr>
              <w:spacing w:line="360" w:lineRule="auto"/>
              <w:rPr>
                <w:rFonts w:eastAsiaTheme="minorEastAsia"/>
                <w:sz w:val="24"/>
                <w:szCs w:val="24"/>
              </w:rPr>
            </w:pPr>
            <w:r>
              <w:rPr>
                <w:rFonts w:eastAsiaTheme="minorEastAsia" w:hint="eastAsia"/>
                <w:sz w:val="24"/>
                <w:szCs w:val="24"/>
              </w:rPr>
              <w:lastRenderedPageBreak/>
              <w:t>符合</w:t>
            </w:r>
          </w:p>
        </w:tc>
      </w:tr>
    </w:tbl>
    <w:p w:rsidR="00C2621F" w:rsidRPr="00DF525C" w:rsidRDefault="00CE5C79">
      <w:pPr>
        <w:rPr>
          <w:rFonts w:eastAsiaTheme="minorEastAsia"/>
        </w:rPr>
      </w:pPr>
      <w:r w:rsidRPr="00DF525C">
        <w:rPr>
          <w:rFonts w:eastAsiaTheme="minorEastAsia"/>
        </w:rPr>
        <w:lastRenderedPageBreak/>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A84" w:rsidRDefault="00555A84" w:rsidP="004749F5">
      <w:r>
        <w:separator/>
      </w:r>
    </w:p>
  </w:endnote>
  <w:endnote w:type="continuationSeparator" w:id="0">
    <w:p w:rsidR="00555A84" w:rsidRDefault="00555A84"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9474CE">
            <w:pPr>
              <w:pStyle w:val="a4"/>
              <w:jc w:val="center"/>
            </w:pPr>
            <w:r>
              <w:rPr>
                <w:b/>
                <w:sz w:val="24"/>
                <w:szCs w:val="24"/>
              </w:rPr>
              <w:fldChar w:fldCharType="begin"/>
            </w:r>
            <w:r w:rsidR="00C2621F">
              <w:rPr>
                <w:b/>
              </w:rPr>
              <w:instrText>PAGE</w:instrText>
            </w:r>
            <w:r>
              <w:rPr>
                <w:b/>
                <w:sz w:val="24"/>
                <w:szCs w:val="24"/>
              </w:rPr>
              <w:fldChar w:fldCharType="separate"/>
            </w:r>
            <w:r w:rsidR="000C23EB">
              <w:rPr>
                <w:b/>
                <w:noProof/>
              </w:rPr>
              <w:t>1</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0C23EB">
              <w:rPr>
                <w:b/>
                <w:noProof/>
              </w:rPr>
              <w:t>5</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A84" w:rsidRDefault="00555A84" w:rsidP="004749F5">
      <w:r>
        <w:separator/>
      </w:r>
    </w:p>
  </w:footnote>
  <w:footnote w:type="continuationSeparator" w:id="0">
    <w:p w:rsidR="00555A84" w:rsidRDefault="00555A84"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D0164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9474CE" w:rsidRPr="009474CE">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60288;mso-position-horizontal-relative:text;mso-position-vertical-relative:text" stroked="f">
          <v:textbox>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D0164D">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A3219D"/>
    <w:multiLevelType w:val="hybridMultilevel"/>
    <w:tmpl w:val="7BE8F834"/>
    <w:lvl w:ilvl="0" w:tplc="09A2FDE2">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CA733C7"/>
    <w:multiLevelType w:val="hybridMultilevel"/>
    <w:tmpl w:val="AF7CCE5E"/>
    <w:lvl w:ilvl="0" w:tplc="C50E31FA">
      <w:start w:val="1"/>
      <w:numFmt w:val="lowerLetter"/>
      <w:lvlText w:val="%1."/>
      <w:lvlJc w:val="left"/>
      <w:pPr>
        <w:ind w:left="840" w:hanging="360"/>
      </w:pPr>
      <w:rPr>
        <w:rFonts w:eastAsiaTheme="minorEastAsia" w:hAnsiTheme="minorEastAsia"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37C5A9C"/>
    <w:multiLevelType w:val="hybridMultilevel"/>
    <w:tmpl w:val="C46A8B4E"/>
    <w:lvl w:ilvl="0" w:tplc="01B4B5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8EF279D"/>
    <w:multiLevelType w:val="singleLevel"/>
    <w:tmpl w:val="58EF279D"/>
    <w:lvl w:ilvl="0">
      <w:start w:val="1"/>
      <w:numFmt w:val="decimal"/>
      <w:suff w:val="nothing"/>
      <w:lvlText w:val="%1."/>
      <w:lvlJc w:val="left"/>
    </w:lvl>
  </w:abstractNum>
  <w:abstractNum w:abstractNumId="7">
    <w:nsid w:val="59375C33"/>
    <w:multiLevelType w:val="singleLevel"/>
    <w:tmpl w:val="59375C33"/>
    <w:lvl w:ilvl="0">
      <w:start w:val="1"/>
      <w:numFmt w:val="decimal"/>
      <w:suff w:val="nothing"/>
      <w:lvlText w:val="%1."/>
      <w:lvlJc w:val="left"/>
    </w:lvl>
  </w:abstractNum>
  <w:abstractNum w:abstractNumId="8">
    <w:nsid w:val="59375D41"/>
    <w:multiLevelType w:val="singleLevel"/>
    <w:tmpl w:val="59375D41"/>
    <w:lvl w:ilvl="0">
      <w:start w:val="1"/>
      <w:numFmt w:val="decimal"/>
      <w:suff w:val="nothing"/>
      <w:lvlText w:val="%1."/>
      <w:lvlJc w:val="left"/>
    </w:lvl>
  </w:abstractNum>
  <w:abstractNum w:abstractNumId="9">
    <w:nsid w:val="62C85313"/>
    <w:multiLevelType w:val="hybridMultilevel"/>
    <w:tmpl w:val="420E7648"/>
    <w:lvl w:ilvl="0" w:tplc="ECAAC280">
      <w:start w:val="1"/>
      <w:numFmt w:val="decimal"/>
      <w:lvlText w:val="%1、"/>
      <w:lvlJc w:val="left"/>
      <w:pPr>
        <w:ind w:left="1380" w:hanging="9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E2F27E7"/>
    <w:multiLevelType w:val="hybridMultilevel"/>
    <w:tmpl w:val="9D38D556"/>
    <w:lvl w:ilvl="0" w:tplc="B0AC33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6"/>
  </w:num>
  <w:num w:numId="3">
    <w:abstractNumId w:val="2"/>
  </w:num>
  <w:num w:numId="4">
    <w:abstractNumId w:val="7"/>
  </w:num>
  <w:num w:numId="5">
    <w:abstractNumId w:val="8"/>
  </w:num>
  <w:num w:numId="6">
    <w:abstractNumId w:val="0"/>
  </w:num>
  <w:num w:numId="7">
    <w:abstractNumId w:val="9"/>
  </w:num>
  <w:num w:numId="8">
    <w:abstractNumId w:val="10"/>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6738">
      <o:colormenu v:ext="edit" fillcolor="none [1942]"/>
    </o:shapedefaults>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9F5"/>
    <w:rsid w:val="00002569"/>
    <w:rsid w:val="000118A3"/>
    <w:rsid w:val="0003544B"/>
    <w:rsid w:val="0003628E"/>
    <w:rsid w:val="000417AF"/>
    <w:rsid w:val="00043DF8"/>
    <w:rsid w:val="0004695D"/>
    <w:rsid w:val="00047B7D"/>
    <w:rsid w:val="00065300"/>
    <w:rsid w:val="00066CC7"/>
    <w:rsid w:val="0008705B"/>
    <w:rsid w:val="000A0FE8"/>
    <w:rsid w:val="000B0EA8"/>
    <w:rsid w:val="000B6FB0"/>
    <w:rsid w:val="000C23EB"/>
    <w:rsid w:val="000C3CF0"/>
    <w:rsid w:val="000C4A08"/>
    <w:rsid w:val="000C63B7"/>
    <w:rsid w:val="000D5651"/>
    <w:rsid w:val="000F4A13"/>
    <w:rsid w:val="00104529"/>
    <w:rsid w:val="00116DB8"/>
    <w:rsid w:val="00124B0C"/>
    <w:rsid w:val="00137B18"/>
    <w:rsid w:val="00140C8A"/>
    <w:rsid w:val="00141216"/>
    <w:rsid w:val="0014264E"/>
    <w:rsid w:val="0015545F"/>
    <w:rsid w:val="00161312"/>
    <w:rsid w:val="001658E3"/>
    <w:rsid w:val="001673DC"/>
    <w:rsid w:val="0016760B"/>
    <w:rsid w:val="00175433"/>
    <w:rsid w:val="00181701"/>
    <w:rsid w:val="001A0761"/>
    <w:rsid w:val="001A263F"/>
    <w:rsid w:val="001C5171"/>
    <w:rsid w:val="001C7D9E"/>
    <w:rsid w:val="001E05E0"/>
    <w:rsid w:val="001F1007"/>
    <w:rsid w:val="001F51FC"/>
    <w:rsid w:val="0021508D"/>
    <w:rsid w:val="00233BFF"/>
    <w:rsid w:val="0023427F"/>
    <w:rsid w:val="00256D74"/>
    <w:rsid w:val="00266D5D"/>
    <w:rsid w:val="002777BD"/>
    <w:rsid w:val="00294DC7"/>
    <w:rsid w:val="002A21E7"/>
    <w:rsid w:val="002A4389"/>
    <w:rsid w:val="002B1654"/>
    <w:rsid w:val="002B6B7D"/>
    <w:rsid w:val="002C46F4"/>
    <w:rsid w:val="002C667F"/>
    <w:rsid w:val="002D0328"/>
    <w:rsid w:val="002D2568"/>
    <w:rsid w:val="002F729F"/>
    <w:rsid w:val="003015C3"/>
    <w:rsid w:val="00304147"/>
    <w:rsid w:val="00307AF4"/>
    <w:rsid w:val="00333F3D"/>
    <w:rsid w:val="00335CF6"/>
    <w:rsid w:val="00353FC8"/>
    <w:rsid w:val="00354AEE"/>
    <w:rsid w:val="003658B7"/>
    <w:rsid w:val="003659C3"/>
    <w:rsid w:val="00377E79"/>
    <w:rsid w:val="003851F8"/>
    <w:rsid w:val="00387255"/>
    <w:rsid w:val="00397748"/>
    <w:rsid w:val="003A0E9E"/>
    <w:rsid w:val="003A3E5E"/>
    <w:rsid w:val="003C2A49"/>
    <w:rsid w:val="003C38F0"/>
    <w:rsid w:val="003C5356"/>
    <w:rsid w:val="003E2C80"/>
    <w:rsid w:val="003F416B"/>
    <w:rsid w:val="004050D0"/>
    <w:rsid w:val="00407469"/>
    <w:rsid w:val="00411F0B"/>
    <w:rsid w:val="00422F73"/>
    <w:rsid w:val="00423019"/>
    <w:rsid w:val="004326C0"/>
    <w:rsid w:val="00434681"/>
    <w:rsid w:val="00442DF0"/>
    <w:rsid w:val="00447576"/>
    <w:rsid w:val="00450041"/>
    <w:rsid w:val="004611E0"/>
    <w:rsid w:val="00467719"/>
    <w:rsid w:val="0046783C"/>
    <w:rsid w:val="00472E7E"/>
    <w:rsid w:val="004749F5"/>
    <w:rsid w:val="0047747D"/>
    <w:rsid w:val="004C3F2B"/>
    <w:rsid w:val="004D1F7E"/>
    <w:rsid w:val="004E0AC3"/>
    <w:rsid w:val="004F035C"/>
    <w:rsid w:val="004F3367"/>
    <w:rsid w:val="004F7207"/>
    <w:rsid w:val="005025A6"/>
    <w:rsid w:val="00505F2D"/>
    <w:rsid w:val="00510FC7"/>
    <w:rsid w:val="00515623"/>
    <w:rsid w:val="005208DA"/>
    <w:rsid w:val="005230D5"/>
    <w:rsid w:val="00532F16"/>
    <w:rsid w:val="005443B8"/>
    <w:rsid w:val="00550FA0"/>
    <w:rsid w:val="00553D63"/>
    <w:rsid w:val="00555A84"/>
    <w:rsid w:val="005629B9"/>
    <w:rsid w:val="00577A15"/>
    <w:rsid w:val="005B0EF3"/>
    <w:rsid w:val="005B1827"/>
    <w:rsid w:val="005B3B42"/>
    <w:rsid w:val="005B3B6A"/>
    <w:rsid w:val="005B43C6"/>
    <w:rsid w:val="005C6DBB"/>
    <w:rsid w:val="005D54E3"/>
    <w:rsid w:val="005E2E92"/>
    <w:rsid w:val="005E645A"/>
    <w:rsid w:val="005F1B88"/>
    <w:rsid w:val="005F5909"/>
    <w:rsid w:val="005F5ABE"/>
    <w:rsid w:val="00604D47"/>
    <w:rsid w:val="00613B25"/>
    <w:rsid w:val="00613D91"/>
    <w:rsid w:val="00622F85"/>
    <w:rsid w:val="00636AE1"/>
    <w:rsid w:val="0065612E"/>
    <w:rsid w:val="00663CB3"/>
    <w:rsid w:val="00673DCF"/>
    <w:rsid w:val="00686476"/>
    <w:rsid w:val="00686D17"/>
    <w:rsid w:val="006871D7"/>
    <w:rsid w:val="00691BDB"/>
    <w:rsid w:val="00691D91"/>
    <w:rsid w:val="006A1CCA"/>
    <w:rsid w:val="006C00D7"/>
    <w:rsid w:val="006C74B3"/>
    <w:rsid w:val="006D1842"/>
    <w:rsid w:val="006D2E1D"/>
    <w:rsid w:val="006D64A6"/>
    <w:rsid w:val="006D78C3"/>
    <w:rsid w:val="006E2A1E"/>
    <w:rsid w:val="006E3288"/>
    <w:rsid w:val="006F3F80"/>
    <w:rsid w:val="007130A4"/>
    <w:rsid w:val="007159F5"/>
    <w:rsid w:val="00723EDB"/>
    <w:rsid w:val="00734C50"/>
    <w:rsid w:val="0075091B"/>
    <w:rsid w:val="0075180E"/>
    <w:rsid w:val="00776E81"/>
    <w:rsid w:val="00787FB3"/>
    <w:rsid w:val="00795FA8"/>
    <w:rsid w:val="00797E55"/>
    <w:rsid w:val="007A2166"/>
    <w:rsid w:val="007A3EE2"/>
    <w:rsid w:val="007B3361"/>
    <w:rsid w:val="007C588A"/>
    <w:rsid w:val="007D1899"/>
    <w:rsid w:val="007F0130"/>
    <w:rsid w:val="007F49A9"/>
    <w:rsid w:val="0080123E"/>
    <w:rsid w:val="0080559D"/>
    <w:rsid w:val="00807072"/>
    <w:rsid w:val="0082178D"/>
    <w:rsid w:val="008223AC"/>
    <w:rsid w:val="008228DA"/>
    <w:rsid w:val="008306E2"/>
    <w:rsid w:val="008351A8"/>
    <w:rsid w:val="00843B27"/>
    <w:rsid w:val="008527AA"/>
    <w:rsid w:val="00857078"/>
    <w:rsid w:val="008647D3"/>
    <w:rsid w:val="008679C0"/>
    <w:rsid w:val="0087035E"/>
    <w:rsid w:val="00873C78"/>
    <w:rsid w:val="008806DA"/>
    <w:rsid w:val="008901B0"/>
    <w:rsid w:val="008909D3"/>
    <w:rsid w:val="008D588D"/>
    <w:rsid w:val="008E34C4"/>
    <w:rsid w:val="008E587D"/>
    <w:rsid w:val="008E6F9C"/>
    <w:rsid w:val="008F026D"/>
    <w:rsid w:val="008F0AD0"/>
    <w:rsid w:val="008F5A57"/>
    <w:rsid w:val="00904E3D"/>
    <w:rsid w:val="00912B74"/>
    <w:rsid w:val="009263DA"/>
    <w:rsid w:val="00940217"/>
    <w:rsid w:val="009426BF"/>
    <w:rsid w:val="00944127"/>
    <w:rsid w:val="009453AB"/>
    <w:rsid w:val="00945EE3"/>
    <w:rsid w:val="009474CE"/>
    <w:rsid w:val="00953551"/>
    <w:rsid w:val="00953B9C"/>
    <w:rsid w:val="00966E9F"/>
    <w:rsid w:val="00971F3E"/>
    <w:rsid w:val="0098168C"/>
    <w:rsid w:val="00992364"/>
    <w:rsid w:val="0099711F"/>
    <w:rsid w:val="009A188D"/>
    <w:rsid w:val="009A3856"/>
    <w:rsid w:val="009A68F5"/>
    <w:rsid w:val="009C5DAA"/>
    <w:rsid w:val="009C6152"/>
    <w:rsid w:val="009E6088"/>
    <w:rsid w:val="00A007A4"/>
    <w:rsid w:val="00A01328"/>
    <w:rsid w:val="00A13B08"/>
    <w:rsid w:val="00A16E84"/>
    <w:rsid w:val="00A520BD"/>
    <w:rsid w:val="00A6564D"/>
    <w:rsid w:val="00A67B16"/>
    <w:rsid w:val="00A71531"/>
    <w:rsid w:val="00A717F3"/>
    <w:rsid w:val="00A77F04"/>
    <w:rsid w:val="00A800C3"/>
    <w:rsid w:val="00A826F7"/>
    <w:rsid w:val="00A85F5C"/>
    <w:rsid w:val="00A86046"/>
    <w:rsid w:val="00A97770"/>
    <w:rsid w:val="00AA40F9"/>
    <w:rsid w:val="00AA41B5"/>
    <w:rsid w:val="00AD165B"/>
    <w:rsid w:val="00AD3A16"/>
    <w:rsid w:val="00AD59EA"/>
    <w:rsid w:val="00AD6015"/>
    <w:rsid w:val="00AE1696"/>
    <w:rsid w:val="00AE3014"/>
    <w:rsid w:val="00AE49FB"/>
    <w:rsid w:val="00B0106C"/>
    <w:rsid w:val="00B01C24"/>
    <w:rsid w:val="00B10EAC"/>
    <w:rsid w:val="00B22A56"/>
    <w:rsid w:val="00B239B7"/>
    <w:rsid w:val="00B33983"/>
    <w:rsid w:val="00B461D9"/>
    <w:rsid w:val="00B54156"/>
    <w:rsid w:val="00B57D03"/>
    <w:rsid w:val="00B75E0A"/>
    <w:rsid w:val="00B76C19"/>
    <w:rsid w:val="00B812BA"/>
    <w:rsid w:val="00B81991"/>
    <w:rsid w:val="00B96A89"/>
    <w:rsid w:val="00B97165"/>
    <w:rsid w:val="00BA61D5"/>
    <w:rsid w:val="00BB1867"/>
    <w:rsid w:val="00BB2369"/>
    <w:rsid w:val="00BC3DD8"/>
    <w:rsid w:val="00BD2AE3"/>
    <w:rsid w:val="00BE12D5"/>
    <w:rsid w:val="00BF761E"/>
    <w:rsid w:val="00C13FB7"/>
    <w:rsid w:val="00C2621F"/>
    <w:rsid w:val="00C375F6"/>
    <w:rsid w:val="00C40DBB"/>
    <w:rsid w:val="00C44635"/>
    <w:rsid w:val="00C54EF6"/>
    <w:rsid w:val="00C60904"/>
    <w:rsid w:val="00C733F6"/>
    <w:rsid w:val="00C813DD"/>
    <w:rsid w:val="00C94399"/>
    <w:rsid w:val="00CA7653"/>
    <w:rsid w:val="00CC22D6"/>
    <w:rsid w:val="00CD55C7"/>
    <w:rsid w:val="00CE3B8F"/>
    <w:rsid w:val="00CE428E"/>
    <w:rsid w:val="00CE432E"/>
    <w:rsid w:val="00CE5C79"/>
    <w:rsid w:val="00D0164D"/>
    <w:rsid w:val="00D13F99"/>
    <w:rsid w:val="00D41DD6"/>
    <w:rsid w:val="00D55357"/>
    <w:rsid w:val="00D6144E"/>
    <w:rsid w:val="00D63F73"/>
    <w:rsid w:val="00D671DC"/>
    <w:rsid w:val="00D74765"/>
    <w:rsid w:val="00D77A05"/>
    <w:rsid w:val="00D8118E"/>
    <w:rsid w:val="00D850C7"/>
    <w:rsid w:val="00D96324"/>
    <w:rsid w:val="00DB45F4"/>
    <w:rsid w:val="00DB500D"/>
    <w:rsid w:val="00DC1AE7"/>
    <w:rsid w:val="00DD262F"/>
    <w:rsid w:val="00DD3F5E"/>
    <w:rsid w:val="00DD4990"/>
    <w:rsid w:val="00DE1EA6"/>
    <w:rsid w:val="00DE2769"/>
    <w:rsid w:val="00DE5FF2"/>
    <w:rsid w:val="00DE681E"/>
    <w:rsid w:val="00DF525C"/>
    <w:rsid w:val="00DF7446"/>
    <w:rsid w:val="00E103BE"/>
    <w:rsid w:val="00E13FE3"/>
    <w:rsid w:val="00E2660E"/>
    <w:rsid w:val="00E34F41"/>
    <w:rsid w:val="00E367A7"/>
    <w:rsid w:val="00E55A36"/>
    <w:rsid w:val="00E8776B"/>
    <w:rsid w:val="00E911D0"/>
    <w:rsid w:val="00E949E7"/>
    <w:rsid w:val="00EA757D"/>
    <w:rsid w:val="00EB3558"/>
    <w:rsid w:val="00EB52F0"/>
    <w:rsid w:val="00EB72E8"/>
    <w:rsid w:val="00ED089E"/>
    <w:rsid w:val="00EE19D6"/>
    <w:rsid w:val="00F04845"/>
    <w:rsid w:val="00F14853"/>
    <w:rsid w:val="00F50594"/>
    <w:rsid w:val="00F6222F"/>
    <w:rsid w:val="00F62776"/>
    <w:rsid w:val="00F80668"/>
    <w:rsid w:val="00F8329B"/>
    <w:rsid w:val="00F90D5E"/>
    <w:rsid w:val="00F92EAD"/>
    <w:rsid w:val="00F95F3A"/>
    <w:rsid w:val="00FA035E"/>
    <w:rsid w:val="00FB075F"/>
    <w:rsid w:val="00FB51A0"/>
    <w:rsid w:val="00FB70F8"/>
    <w:rsid w:val="00FB7152"/>
    <w:rsid w:val="00FC33BD"/>
    <w:rsid w:val="00FC7081"/>
    <w:rsid w:val="00FD7107"/>
    <w:rsid w:val="00FE0C9A"/>
    <w:rsid w:val="00FF2041"/>
    <w:rsid w:val="00FF4D72"/>
    <w:rsid w:val="00FF4D7A"/>
    <w:rsid w:val="00FF5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6738">
      <o:colormenu v:ext="edit" fillcolor="none [1942]"/>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 w:type="paragraph" w:styleId="a7">
    <w:name w:val="Body Text"/>
    <w:basedOn w:val="a"/>
    <w:link w:val="Char2"/>
    <w:uiPriority w:val="99"/>
    <w:unhideWhenUsed/>
    <w:qFormat/>
    <w:rsid w:val="00B461D9"/>
    <w:pPr>
      <w:ind w:firstLineChars="200" w:firstLine="720"/>
    </w:pPr>
  </w:style>
  <w:style w:type="character" w:customStyle="1" w:styleId="Char2">
    <w:name w:val="正文文本 Char"/>
    <w:basedOn w:val="a0"/>
    <w:link w:val="a7"/>
    <w:uiPriority w:val="99"/>
    <w:rsid w:val="00B461D9"/>
    <w:rPr>
      <w:rFonts w:ascii="Times New Roman" w:eastAsia="宋体" w:hAnsi="Times New Roman" w:cs="Times New Roman"/>
      <w:kern w:val="2"/>
      <w:sz w:val="21"/>
    </w:rPr>
  </w:style>
  <w:style w:type="paragraph" w:styleId="a8">
    <w:name w:val="List Paragraph"/>
    <w:basedOn w:val="a"/>
    <w:uiPriority w:val="99"/>
    <w:rsid w:val="00DF744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90624-1415-401B-8491-F6FEC6CA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5</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60</cp:revision>
  <dcterms:created xsi:type="dcterms:W3CDTF">2022-04-20T01:35:00Z</dcterms:created>
  <dcterms:modified xsi:type="dcterms:W3CDTF">2022-04-28T05:44:00Z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