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467719">
              <w:rPr>
                <w:rFonts w:eastAsiaTheme="minorEastAsia" w:hAnsiTheme="minorEastAsia" w:hint="eastAsia"/>
                <w:sz w:val="24"/>
                <w:szCs w:val="24"/>
              </w:rPr>
              <w:t>采购部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F95F3A">
              <w:rPr>
                <w:rFonts w:ascii="宋体" w:hAnsi="宋体" w:cs="宋体" w:hint="eastAsia"/>
                <w:sz w:val="24"/>
                <w:szCs w:val="24"/>
              </w:rPr>
              <w:t>赵丛志</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A800C3">
              <w:rPr>
                <w:rFonts w:eastAsiaTheme="minorEastAsia" w:hAnsiTheme="minorEastAsia" w:hint="eastAsia"/>
                <w:sz w:val="24"/>
                <w:szCs w:val="24"/>
              </w:rPr>
              <w:t>曾赣玲</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7F0130">
              <w:rPr>
                <w:rFonts w:eastAsiaTheme="minorEastAsia" w:hint="eastAsia"/>
                <w:sz w:val="24"/>
                <w:szCs w:val="24"/>
              </w:rPr>
              <w:t>4</w:t>
            </w:r>
            <w:r w:rsidR="00613D91">
              <w:rPr>
                <w:rFonts w:eastAsiaTheme="minorEastAsia" w:hint="eastAsia"/>
                <w:sz w:val="24"/>
                <w:szCs w:val="24"/>
              </w:rPr>
              <w:t>.</w:t>
            </w:r>
            <w:r w:rsidR="00F95F3A">
              <w:rPr>
                <w:rFonts w:eastAsiaTheme="minorEastAsia" w:hint="eastAsia"/>
                <w:sz w:val="24"/>
                <w:szCs w:val="24"/>
              </w:rPr>
              <w:t>26</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3658B7" w:rsidRPr="00140C8A" w:rsidRDefault="00A007A4" w:rsidP="00A007A4">
            <w:pPr>
              <w:snapToGrid w:val="0"/>
              <w:spacing w:line="360" w:lineRule="auto"/>
              <w:rPr>
                <w:rFonts w:eastAsiaTheme="minorEastAsia" w:hAnsiTheme="minorEastAsia"/>
                <w:sz w:val="24"/>
                <w:szCs w:val="24"/>
              </w:rPr>
            </w:pPr>
            <w:r w:rsidRPr="00A007A4">
              <w:rPr>
                <w:rFonts w:eastAsiaTheme="minorEastAsia" w:hAnsiTheme="minorEastAsia" w:hint="eastAsia"/>
                <w:sz w:val="24"/>
                <w:szCs w:val="24"/>
              </w:rPr>
              <w:t>EMS/OHSMS: 5.3</w:t>
            </w:r>
            <w:r w:rsidRPr="00A007A4">
              <w:rPr>
                <w:rFonts w:eastAsiaTheme="minorEastAsia" w:hAnsiTheme="minorEastAsia" w:hint="eastAsia"/>
                <w:sz w:val="24"/>
                <w:szCs w:val="24"/>
              </w:rPr>
              <w:t>组织的岗位、职责和权限、</w:t>
            </w:r>
            <w:r w:rsidRPr="00A007A4">
              <w:rPr>
                <w:rFonts w:eastAsiaTheme="minorEastAsia" w:hAnsiTheme="minorEastAsia" w:hint="eastAsia"/>
                <w:sz w:val="24"/>
                <w:szCs w:val="24"/>
              </w:rPr>
              <w:t>6.2</w:t>
            </w:r>
            <w:r w:rsidRPr="00A007A4">
              <w:rPr>
                <w:rFonts w:eastAsiaTheme="minorEastAsia" w:hAnsiTheme="minorEastAsia" w:hint="eastAsia"/>
                <w:sz w:val="24"/>
                <w:szCs w:val="24"/>
              </w:rPr>
              <w:t>环境目标</w:t>
            </w:r>
            <w:r w:rsidRPr="00A007A4">
              <w:rPr>
                <w:rFonts w:eastAsiaTheme="minorEastAsia" w:hAnsiTheme="minorEastAsia" w:hint="eastAsia"/>
                <w:sz w:val="24"/>
                <w:szCs w:val="24"/>
              </w:rPr>
              <w:t>6.1.2</w:t>
            </w:r>
            <w:r w:rsidRPr="00A007A4">
              <w:rPr>
                <w:rFonts w:eastAsiaTheme="minorEastAsia" w:hAnsiTheme="minorEastAsia" w:hint="eastAsia"/>
                <w:sz w:val="24"/>
                <w:szCs w:val="24"/>
              </w:rPr>
              <w:t>环境因素、</w:t>
            </w:r>
            <w:r w:rsidRPr="00A007A4">
              <w:rPr>
                <w:rFonts w:eastAsiaTheme="minorEastAsia" w:hAnsiTheme="minorEastAsia" w:hint="eastAsia"/>
                <w:sz w:val="24"/>
                <w:szCs w:val="24"/>
              </w:rPr>
              <w:t>8.1</w:t>
            </w:r>
            <w:r w:rsidRPr="00A007A4">
              <w:rPr>
                <w:rFonts w:eastAsiaTheme="minorEastAsia" w:hAnsiTheme="minorEastAsia" w:hint="eastAsia"/>
                <w:sz w:val="24"/>
                <w:szCs w:val="24"/>
              </w:rPr>
              <w:t>运行策划和控制、</w:t>
            </w:r>
            <w:r w:rsidRPr="00A007A4">
              <w:rPr>
                <w:rFonts w:eastAsiaTheme="minorEastAsia" w:hAnsiTheme="minorEastAsia" w:hint="eastAsia"/>
                <w:sz w:val="24"/>
                <w:szCs w:val="24"/>
              </w:rPr>
              <w:t>8.2</w:t>
            </w:r>
            <w:r w:rsidRPr="00A007A4">
              <w:rPr>
                <w:rFonts w:eastAsiaTheme="minorEastAsia" w:hAnsiTheme="minorEastAsia" w:hint="eastAsia"/>
                <w:sz w:val="24"/>
                <w:szCs w:val="24"/>
              </w:rPr>
              <w:t>应急准备和响应，</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4E0AC3" w:rsidP="00B12A66">
            <w:pPr>
              <w:spacing w:line="360" w:lineRule="auto"/>
              <w:rPr>
                <w:rFonts w:eastAsiaTheme="minorEastAsia" w:hAnsiTheme="minorEastAsia"/>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F95F3A" w:rsidRDefault="00A97770" w:rsidP="00F95F3A">
            <w:pPr>
              <w:rPr>
                <w:sz w:val="24"/>
              </w:rPr>
            </w:pPr>
            <w:r w:rsidRPr="00A97770">
              <w:rPr>
                <w:rFonts w:eastAsiaTheme="minorEastAsia" w:hAnsiTheme="minorEastAsia" w:hint="eastAsia"/>
                <w:sz w:val="24"/>
                <w:szCs w:val="24"/>
              </w:rPr>
              <w:t>主要</w:t>
            </w:r>
            <w:r w:rsidR="00C44635">
              <w:rPr>
                <w:rFonts w:eastAsiaTheme="minorEastAsia" w:hAnsiTheme="minorEastAsia" w:hint="eastAsia"/>
                <w:sz w:val="24"/>
                <w:szCs w:val="24"/>
              </w:rPr>
              <w:t>岗位</w:t>
            </w:r>
            <w:r w:rsidRPr="00A97770">
              <w:rPr>
                <w:rFonts w:eastAsiaTheme="minorEastAsia" w:hAnsiTheme="minorEastAsia" w:hint="eastAsia"/>
                <w:sz w:val="24"/>
                <w:szCs w:val="24"/>
              </w:rPr>
              <w:t>负责</w:t>
            </w:r>
            <w:r w:rsidR="00335CF6">
              <w:rPr>
                <w:rFonts w:eastAsiaTheme="minorEastAsia" w:hAnsiTheme="minorEastAsia" w:hint="eastAsia"/>
                <w:sz w:val="24"/>
                <w:szCs w:val="24"/>
              </w:rPr>
              <w:t>和权限</w:t>
            </w:r>
            <w:r w:rsidRPr="00A97770">
              <w:rPr>
                <w:rFonts w:eastAsiaTheme="minorEastAsia" w:hAnsiTheme="minorEastAsia" w:hint="eastAsia"/>
                <w:sz w:val="24"/>
                <w:szCs w:val="24"/>
              </w:rPr>
              <w:t>:</w:t>
            </w:r>
            <w:r w:rsidR="00F95F3A">
              <w:rPr>
                <w:sz w:val="24"/>
              </w:rPr>
              <w:t xml:space="preserve"> </w:t>
            </w:r>
          </w:p>
          <w:p w:rsidR="00F95F3A" w:rsidRDefault="00F95F3A" w:rsidP="00F95F3A">
            <w:pPr>
              <w:rPr>
                <w:sz w:val="24"/>
              </w:rPr>
            </w:pPr>
            <w:r>
              <w:rPr>
                <w:rFonts w:hint="eastAsia"/>
                <w:sz w:val="24"/>
              </w:rPr>
              <w:t>1</w:t>
            </w:r>
            <w:r>
              <w:rPr>
                <w:rFonts w:hint="eastAsia"/>
                <w:sz w:val="24"/>
              </w:rPr>
              <w:t>、</w:t>
            </w:r>
            <w:r>
              <w:rPr>
                <w:sz w:val="24"/>
              </w:rPr>
              <w:t>与</w:t>
            </w:r>
            <w:r>
              <w:rPr>
                <w:rFonts w:hint="eastAsia"/>
                <w:sz w:val="24"/>
              </w:rPr>
              <w:t>供方</w:t>
            </w:r>
            <w:r>
              <w:rPr>
                <w:sz w:val="24"/>
              </w:rPr>
              <w:t>有关的过程控制；</w:t>
            </w:r>
            <w:r>
              <w:rPr>
                <w:rFonts w:hint="eastAsia"/>
                <w:sz w:val="24"/>
              </w:rPr>
              <w:t>本部门环境因素危险源的识别评价控制。</w:t>
            </w:r>
          </w:p>
          <w:p w:rsidR="00F95F3A" w:rsidRDefault="00F95F3A" w:rsidP="00F95F3A">
            <w:pPr>
              <w:rPr>
                <w:sz w:val="24"/>
              </w:rPr>
            </w:pPr>
            <w:r>
              <w:rPr>
                <w:rFonts w:hint="eastAsia"/>
                <w:sz w:val="24"/>
              </w:rPr>
              <w:t>2</w:t>
            </w:r>
            <w:r>
              <w:rPr>
                <w:rFonts w:hint="eastAsia"/>
                <w:sz w:val="24"/>
              </w:rPr>
              <w:t>、</w:t>
            </w:r>
            <w:r>
              <w:rPr>
                <w:sz w:val="24"/>
              </w:rPr>
              <w:t>负责采购控制，负责化学品采购、运输、存储、领用管理，预防紧急、潜在事故发生；</w:t>
            </w:r>
          </w:p>
          <w:p w:rsidR="00F95F3A" w:rsidRPr="00F95F3A" w:rsidRDefault="00F95F3A" w:rsidP="00F95F3A">
            <w:pPr>
              <w:rPr>
                <w:b/>
                <w:bCs/>
                <w:sz w:val="24"/>
              </w:rPr>
            </w:pPr>
            <w:r>
              <w:rPr>
                <w:rFonts w:hint="eastAsia"/>
                <w:sz w:val="24"/>
              </w:rPr>
              <w:t>3</w:t>
            </w:r>
            <w:r>
              <w:rPr>
                <w:rFonts w:hint="eastAsia"/>
                <w:sz w:val="24"/>
              </w:rPr>
              <w:t>、</w:t>
            </w:r>
            <w:r>
              <w:rPr>
                <w:sz w:val="24"/>
              </w:rPr>
              <w:t>负责宣传影响主要供应商相关方的环境行为。</w:t>
            </w:r>
          </w:p>
          <w:p w:rsidR="00E55A36" w:rsidRPr="00DF525C" w:rsidRDefault="00E55A36" w:rsidP="007A2166">
            <w:pPr>
              <w:snapToGrid w:val="0"/>
              <w:spacing w:line="360" w:lineRule="auto"/>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4E0AC3" w:rsidP="00B12A66">
            <w:pPr>
              <w:spacing w:line="360" w:lineRule="auto"/>
              <w:rPr>
                <w:rFonts w:ascii="楷体" w:eastAsia="楷体" w:hAnsi="楷体" w:cs="宋体"/>
                <w:sz w:val="24"/>
                <w:szCs w:val="24"/>
              </w:rPr>
            </w:pPr>
            <w:r>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B461D9" w:rsidRPr="00B461D9" w:rsidRDefault="00B461D9" w:rsidP="00B461D9">
            <w:pPr>
              <w:snapToGrid w:val="0"/>
              <w:spacing w:line="360" w:lineRule="auto"/>
              <w:ind w:firstLineChars="200" w:firstLine="480"/>
              <w:rPr>
                <w:rFonts w:eastAsiaTheme="minorEastAsia" w:hAnsiTheme="minorEastAsia"/>
                <w:sz w:val="24"/>
                <w:szCs w:val="24"/>
              </w:rPr>
            </w:pPr>
            <w:r w:rsidRPr="00B461D9">
              <w:rPr>
                <w:rFonts w:eastAsiaTheme="minorEastAsia" w:hAnsiTheme="minorEastAsia" w:hint="eastAsia"/>
                <w:sz w:val="24"/>
                <w:szCs w:val="24"/>
              </w:rPr>
              <w:t>查见“质量</w:t>
            </w:r>
            <w:r w:rsidRPr="00B461D9">
              <w:rPr>
                <w:rFonts w:eastAsiaTheme="minorEastAsia" w:hAnsiTheme="minorEastAsia" w:hint="eastAsia"/>
                <w:sz w:val="24"/>
                <w:szCs w:val="24"/>
              </w:rPr>
              <w:t>\</w:t>
            </w:r>
            <w:r w:rsidRPr="00B461D9">
              <w:rPr>
                <w:rFonts w:eastAsiaTheme="minorEastAsia" w:hAnsiTheme="minorEastAsia" w:hint="eastAsia"/>
                <w:sz w:val="24"/>
                <w:szCs w:val="24"/>
              </w:rPr>
              <w:t>环境</w:t>
            </w:r>
            <w:r w:rsidRPr="00B461D9">
              <w:rPr>
                <w:rFonts w:eastAsiaTheme="minorEastAsia" w:hAnsiTheme="minorEastAsia" w:hint="eastAsia"/>
                <w:sz w:val="24"/>
                <w:szCs w:val="24"/>
              </w:rPr>
              <w:t>\</w:t>
            </w:r>
            <w:r w:rsidRPr="00B461D9">
              <w:rPr>
                <w:rFonts w:eastAsiaTheme="minorEastAsia" w:hAnsiTheme="minorEastAsia" w:hint="eastAsia"/>
                <w:sz w:val="24"/>
                <w:szCs w:val="24"/>
              </w:rPr>
              <w:t>职业健康安全目标分解考核表”，见采购部的目标：</w:t>
            </w:r>
          </w:p>
          <w:p w:rsidR="00FE0C9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供方评定合格率</w:t>
            </w:r>
            <w:r w:rsidRPr="00F95F3A">
              <w:rPr>
                <w:rFonts w:eastAsiaTheme="minorEastAsia" w:hAnsiTheme="minorEastAsia" w:hint="eastAsia"/>
                <w:sz w:val="24"/>
                <w:szCs w:val="24"/>
              </w:rPr>
              <w:t>100%</w:t>
            </w:r>
          </w:p>
          <w:p w:rsidR="00F95F3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固体废弃物分类处置率</w:t>
            </w:r>
            <w:r w:rsidRPr="00F95F3A">
              <w:rPr>
                <w:rFonts w:eastAsiaTheme="minorEastAsia" w:hAnsiTheme="minorEastAsia" w:hint="eastAsia"/>
                <w:sz w:val="24"/>
                <w:szCs w:val="24"/>
              </w:rPr>
              <w:t>100%</w:t>
            </w:r>
          </w:p>
          <w:p w:rsidR="00F95F3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火灾、触电事故发生次数为</w:t>
            </w:r>
            <w:r w:rsidRPr="00F95F3A">
              <w:rPr>
                <w:rFonts w:eastAsiaTheme="minorEastAsia" w:hAnsiTheme="minorEastAsia"/>
                <w:sz w:val="24"/>
                <w:szCs w:val="24"/>
              </w:rPr>
              <w:t>0</w:t>
            </w:r>
          </w:p>
          <w:p w:rsidR="00B461D9" w:rsidRPr="00B461D9" w:rsidRDefault="00B461D9" w:rsidP="00F95F3A">
            <w:pPr>
              <w:snapToGrid w:val="0"/>
              <w:spacing w:line="360" w:lineRule="auto"/>
              <w:ind w:firstLineChars="150" w:firstLine="360"/>
              <w:rPr>
                <w:rFonts w:eastAsiaTheme="minorEastAsia" w:hAnsiTheme="minorEastAsia"/>
                <w:sz w:val="24"/>
                <w:szCs w:val="24"/>
              </w:rPr>
            </w:pPr>
            <w:r w:rsidRPr="00B461D9">
              <w:rPr>
                <w:rFonts w:eastAsiaTheme="minorEastAsia" w:hAnsiTheme="minorEastAsia" w:hint="eastAsia"/>
                <w:sz w:val="24"/>
                <w:szCs w:val="24"/>
              </w:rPr>
              <w:t>策划了“</w:t>
            </w:r>
            <w:r w:rsidR="00333F3D">
              <w:rPr>
                <w:rFonts w:eastAsiaTheme="minorEastAsia" w:hAnsiTheme="minorEastAsia" w:hint="eastAsia"/>
                <w:sz w:val="24"/>
                <w:szCs w:val="24"/>
              </w:rPr>
              <w:t>2022</w:t>
            </w:r>
            <w:r w:rsidRPr="00B461D9">
              <w:rPr>
                <w:rFonts w:eastAsiaTheme="minorEastAsia" w:hAnsiTheme="minorEastAsia" w:hint="eastAsia"/>
                <w:sz w:val="24"/>
                <w:szCs w:val="24"/>
              </w:rPr>
              <w:t>年</w:t>
            </w:r>
            <w:r w:rsidR="00333F3D">
              <w:rPr>
                <w:rFonts w:eastAsiaTheme="minorEastAsia" w:hAnsiTheme="minorEastAsia" w:hint="eastAsia"/>
                <w:sz w:val="24"/>
                <w:szCs w:val="24"/>
              </w:rPr>
              <w:t>目标管理方案”</w:t>
            </w:r>
          </w:p>
          <w:p w:rsidR="00A6564D" w:rsidRDefault="00256D74" w:rsidP="00C54EF6">
            <w:pPr>
              <w:pStyle w:val="a7"/>
              <w:ind w:firstLineChars="0" w:firstLine="0"/>
              <w:rPr>
                <w:rFonts w:ascii="宋体" w:hAnsi="宋体"/>
                <w:color w:val="000000"/>
                <w:sz w:val="24"/>
              </w:rPr>
            </w:pPr>
            <w:r w:rsidRPr="0030479C">
              <w:rPr>
                <w:rFonts w:hAnsi="宋体" w:hint="eastAsia"/>
                <w:color w:val="000000"/>
                <w:szCs w:val="21"/>
              </w:rPr>
              <w:t xml:space="preserve"> </w:t>
            </w:r>
            <w:r w:rsidRPr="006E27B2">
              <w:rPr>
                <w:rFonts w:ascii="宋体" w:hAnsi="宋体" w:hint="eastAsia"/>
                <w:color w:val="000000"/>
                <w:sz w:val="24"/>
              </w:rPr>
              <w:t>保留“</w:t>
            </w:r>
            <w:r w:rsidRPr="006E27B2">
              <w:rPr>
                <w:rFonts w:ascii="宋体" w:hAnsi="宋体"/>
                <w:color w:val="000000"/>
                <w:sz w:val="24"/>
              </w:rPr>
              <w:t>目标</w:t>
            </w:r>
            <w:r>
              <w:rPr>
                <w:rFonts w:ascii="宋体" w:hAnsi="宋体" w:hint="eastAsia"/>
                <w:color w:val="000000"/>
                <w:sz w:val="24"/>
              </w:rPr>
              <w:t>分解及</w:t>
            </w:r>
            <w:r w:rsidRPr="006E27B2">
              <w:rPr>
                <w:rFonts w:ascii="宋体" w:hAnsi="宋体"/>
                <w:color w:val="000000"/>
                <w:sz w:val="24"/>
              </w:rPr>
              <w:t>考核表</w:t>
            </w:r>
            <w:r w:rsidRPr="006E27B2">
              <w:rPr>
                <w:rFonts w:ascii="宋体" w:hAnsi="宋体" w:hint="eastAsia"/>
                <w:color w:val="000000"/>
                <w:sz w:val="24"/>
              </w:rPr>
              <w:t>”，</w:t>
            </w:r>
            <w:r>
              <w:rPr>
                <w:rFonts w:ascii="宋体" w:hAnsi="宋体" w:hint="eastAsia"/>
                <w:color w:val="000000"/>
                <w:sz w:val="24"/>
              </w:rPr>
              <w:t>查见</w:t>
            </w:r>
            <w:r w:rsidRPr="006E27B2">
              <w:rPr>
                <w:rFonts w:ascii="宋体" w:hAnsi="宋体" w:hint="eastAsia"/>
                <w:color w:val="000000"/>
                <w:sz w:val="24"/>
              </w:rPr>
              <w:t>部门进行了分解，考核结果显示</w:t>
            </w:r>
            <w:r w:rsidRPr="006E27B2">
              <w:rPr>
                <w:rFonts w:ascii="宋体" w:hAnsi="宋体"/>
                <w:color w:val="000000"/>
                <w:sz w:val="24"/>
              </w:rPr>
              <w:t>所有目标均已完成</w:t>
            </w:r>
            <w:r w:rsidR="00C54EF6">
              <w:rPr>
                <w:rFonts w:ascii="宋体" w:hAnsi="宋体" w:hint="eastAsia"/>
                <w:color w:val="000000"/>
                <w:sz w:val="24"/>
              </w:rPr>
              <w:t>。</w:t>
            </w:r>
          </w:p>
          <w:p w:rsidR="00F95F3A" w:rsidRPr="00C54EF6" w:rsidRDefault="00F95F3A" w:rsidP="00C54EF6">
            <w:pPr>
              <w:pStyle w:val="a7"/>
              <w:ind w:firstLineChars="0" w:firstLine="0"/>
              <w:rPr>
                <w:rFonts w:ascii="宋体" w:hAnsi="宋体"/>
                <w:color w:val="000000"/>
                <w:sz w:val="24"/>
              </w:rPr>
            </w:pP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F95F3A">
        <w:trPr>
          <w:trHeight w:val="85"/>
        </w:trPr>
        <w:tc>
          <w:tcPr>
            <w:tcW w:w="1242" w:type="dxa"/>
            <w:vAlign w:val="center"/>
          </w:tcPr>
          <w:p w:rsidR="00A13B08" w:rsidRPr="00F95F3A"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t>环境因素</w:t>
            </w:r>
            <w:r>
              <w:rPr>
                <w:rFonts w:eastAsiaTheme="minorEastAsia" w:hAnsiTheme="minorEastAsia" w:hint="eastAsia"/>
                <w:sz w:val="24"/>
                <w:szCs w:val="24"/>
              </w:rPr>
              <w:t>/</w:t>
            </w:r>
            <w:r w:rsidR="00E949E7">
              <w:rPr>
                <w:rFonts w:eastAsiaTheme="minorEastAsia" w:hAnsiTheme="minorEastAsia" w:hint="eastAsia"/>
                <w:sz w:val="24"/>
                <w:szCs w:val="24"/>
              </w:rPr>
              <w:t>危险源</w:t>
            </w:r>
          </w:p>
        </w:tc>
        <w:tc>
          <w:tcPr>
            <w:tcW w:w="1276" w:type="dxa"/>
          </w:tcPr>
          <w:p w:rsidR="00DF525C" w:rsidRP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 xml:space="preserve">O </w:t>
            </w:r>
            <w:r w:rsidR="00140C8A">
              <w:rPr>
                <w:rFonts w:eastAsiaTheme="minorEastAsia" w:hint="eastAsia"/>
                <w:sz w:val="24"/>
                <w:szCs w:val="24"/>
              </w:rPr>
              <w:t>:</w:t>
            </w:r>
            <w:r w:rsidR="00DF525C" w:rsidRPr="00DF525C">
              <w:rPr>
                <w:rFonts w:eastAsiaTheme="minorEastAsia"/>
                <w:sz w:val="24"/>
                <w:szCs w:val="24"/>
              </w:rPr>
              <w:t>6.1.2</w:t>
            </w:r>
          </w:p>
        </w:tc>
        <w:tc>
          <w:tcPr>
            <w:tcW w:w="10606" w:type="dxa"/>
          </w:tcPr>
          <w:p w:rsidR="00F95F3A" w:rsidRPr="00F95F3A" w:rsidRDefault="00F95F3A" w:rsidP="00F95F3A">
            <w:pPr>
              <w:adjustRightInd w:val="0"/>
              <w:snapToGrid w:val="0"/>
              <w:spacing w:line="360" w:lineRule="auto"/>
              <w:ind w:rightChars="50" w:right="105"/>
              <w:textAlignment w:val="baseline"/>
              <w:rPr>
                <w:rFonts w:eastAsiaTheme="minorEastAsia" w:hAnsiTheme="minorEastAsia"/>
                <w:sz w:val="24"/>
                <w:szCs w:val="24"/>
              </w:rPr>
            </w:pPr>
            <w:r>
              <w:rPr>
                <w:rFonts w:eastAsiaTheme="minorEastAsia" w:hAnsiTheme="minorEastAsia" w:hint="eastAsia"/>
                <w:sz w:val="24"/>
                <w:szCs w:val="24"/>
              </w:rPr>
              <w:t>编制“环境因素和危险源识别评价与控制程序”</w:t>
            </w:r>
          </w:p>
          <w:p w:rsidR="00C2621F" w:rsidRPr="00F95F3A" w:rsidRDefault="00F95F3A" w:rsidP="00F95F3A">
            <w:pPr>
              <w:adjustRightInd w:val="0"/>
              <w:snapToGrid w:val="0"/>
              <w:spacing w:line="360" w:lineRule="auto"/>
              <w:ind w:rightChars="50" w:right="105"/>
              <w:textAlignment w:val="baseline"/>
              <w:rPr>
                <w:rFonts w:eastAsiaTheme="minorEastAsia" w:hAnsiTheme="minorEastAsia"/>
                <w:sz w:val="24"/>
                <w:szCs w:val="24"/>
              </w:rPr>
            </w:pPr>
            <w:r w:rsidRPr="00F95F3A">
              <w:rPr>
                <w:rFonts w:eastAsiaTheme="minorEastAsia" w:hAnsiTheme="minorEastAsia" w:hint="eastAsia"/>
                <w:sz w:val="24"/>
                <w:szCs w:val="24"/>
              </w:rPr>
              <w:t>查见“环境因素识别与评价表”，行政办公区域辨识了办公、生活场所的生活垃圾、纸张使用、废</w:t>
            </w:r>
            <w:r w:rsidRPr="00F95F3A">
              <w:rPr>
                <w:rFonts w:eastAsiaTheme="minorEastAsia" w:hAnsiTheme="minorEastAsia" w:hint="eastAsia"/>
                <w:sz w:val="24"/>
                <w:szCs w:val="24"/>
              </w:rPr>
              <w:lastRenderedPageBreak/>
              <w:t>灯管、墨盒、水电使用、火灾影响等环境因素；辨识基本符合。</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9C5DAA">
        <w:trPr>
          <w:trHeight w:val="999"/>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lastRenderedPageBreak/>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043DF8">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52079" w:rsidRDefault="00CD55C7" w:rsidP="00F50594">
            <w:pPr>
              <w:spacing w:line="360" w:lineRule="auto"/>
              <w:jc w:val="center"/>
              <w:rPr>
                <w:rFonts w:eastAsiaTheme="minorEastAsia"/>
                <w:sz w:val="24"/>
                <w:szCs w:val="24"/>
              </w:rPr>
            </w:pPr>
            <w:r w:rsidRPr="00D52079">
              <w:rPr>
                <w:rFonts w:eastAsiaTheme="minorEastAsia"/>
                <w:sz w:val="24"/>
                <w:szCs w:val="24"/>
              </w:rPr>
              <w:t>E</w:t>
            </w:r>
            <w:r w:rsidR="00691BDB" w:rsidRPr="00D52079">
              <w:rPr>
                <w:rFonts w:eastAsiaTheme="minorEastAsia"/>
                <w:sz w:val="24"/>
                <w:szCs w:val="24"/>
              </w:rPr>
              <w:t>O</w:t>
            </w:r>
            <w:r w:rsidR="00140C8A" w:rsidRPr="00D52079">
              <w:rPr>
                <w:rFonts w:eastAsiaTheme="minorEastAsia" w:hint="eastAsia"/>
                <w:sz w:val="24"/>
                <w:szCs w:val="24"/>
              </w:rPr>
              <w:t>:</w:t>
            </w:r>
            <w:r w:rsidR="00DF525C" w:rsidRPr="00D52079">
              <w:rPr>
                <w:rFonts w:eastAsiaTheme="minorEastAsia"/>
                <w:sz w:val="24"/>
                <w:szCs w:val="24"/>
              </w:rPr>
              <w:t>8.1</w:t>
            </w:r>
          </w:p>
          <w:p w:rsidR="00DF525C" w:rsidRPr="00D52079" w:rsidRDefault="00DF525C" w:rsidP="00F50594">
            <w:pPr>
              <w:spacing w:line="360" w:lineRule="auto"/>
              <w:jc w:val="center"/>
              <w:rPr>
                <w:rFonts w:eastAsiaTheme="minorEastAsia"/>
                <w:sz w:val="24"/>
                <w:szCs w:val="24"/>
              </w:rPr>
            </w:pPr>
          </w:p>
        </w:tc>
        <w:tc>
          <w:tcPr>
            <w:tcW w:w="10606" w:type="dxa"/>
            <w:vAlign w:val="center"/>
          </w:tcPr>
          <w:p w:rsidR="00F95F3A"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1.</w:t>
            </w:r>
            <w:r w:rsidRPr="00D52079">
              <w:rPr>
                <w:rFonts w:eastAsiaTheme="minorEastAsia" w:hAnsiTheme="minorEastAsia" w:hint="eastAsia"/>
                <w:sz w:val="24"/>
                <w:szCs w:val="24"/>
              </w:rPr>
              <w:t>编制并实施了</w:t>
            </w:r>
            <w:r w:rsidR="00532F16" w:rsidRPr="00D52079">
              <w:rPr>
                <w:rFonts w:eastAsiaTheme="minorEastAsia" w:hAnsiTheme="minorEastAsia" w:hint="eastAsia"/>
                <w:sz w:val="24"/>
                <w:szCs w:val="24"/>
              </w:rPr>
              <w:t>采购控制程序、</w:t>
            </w:r>
            <w:r w:rsidRPr="00D52079">
              <w:rPr>
                <w:rFonts w:eastAsiaTheme="minorEastAsia" w:hAnsiTheme="minorEastAsia" w:hint="eastAsia"/>
                <w:sz w:val="24"/>
                <w:szCs w:val="24"/>
              </w:rPr>
              <w:t>环境、职业健康安全控制程序和管理制度。</w:t>
            </w:r>
          </w:p>
          <w:p w:rsidR="00F95F3A"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2.</w:t>
            </w:r>
            <w:r w:rsidRPr="00D52079">
              <w:rPr>
                <w:rFonts w:eastAsiaTheme="minorEastAsia" w:hAnsiTheme="minorEastAsia" w:hint="eastAsia"/>
                <w:sz w:val="24"/>
                <w:szCs w:val="24"/>
              </w:rPr>
              <w:t>公司通过各部门申报采购计划批准后进行采购，流程是申报计划→评审→总经理批准→签订合同→采购。</w:t>
            </w:r>
          </w:p>
          <w:p w:rsidR="00F95F3A"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3.</w:t>
            </w:r>
            <w:r w:rsidRPr="00D52079">
              <w:rPr>
                <w:rFonts w:eastAsiaTheme="minorEastAsia" w:hAnsiTheme="minorEastAsia" w:hint="eastAsia"/>
                <w:sz w:val="24"/>
                <w:szCs w:val="24"/>
              </w:rPr>
              <w:t>公司目前采购的主要原材料有：</w:t>
            </w:r>
            <w:r w:rsidR="00532F16" w:rsidRPr="00D52079">
              <w:rPr>
                <w:rFonts w:eastAsiaTheme="minorEastAsia" w:hAnsiTheme="minorEastAsia" w:hint="eastAsia"/>
                <w:sz w:val="24"/>
                <w:szCs w:val="24"/>
              </w:rPr>
              <w:t>聚氯乙烯树脂、</w:t>
            </w:r>
            <w:r w:rsidRPr="00D52079">
              <w:rPr>
                <w:rFonts w:eastAsiaTheme="minorEastAsia" w:hAnsiTheme="minorEastAsia" w:hint="eastAsia"/>
                <w:sz w:val="24"/>
                <w:szCs w:val="24"/>
              </w:rPr>
              <w:t>聚丙烯、</w:t>
            </w:r>
            <w:r w:rsidR="00377E79" w:rsidRPr="00D52079">
              <w:rPr>
                <w:rFonts w:eastAsiaTheme="minorEastAsia" w:hAnsiTheme="minorEastAsia" w:hint="eastAsia"/>
                <w:sz w:val="24"/>
                <w:szCs w:val="24"/>
              </w:rPr>
              <w:t>DC</w:t>
            </w:r>
            <w:r w:rsidR="00377E79" w:rsidRPr="00D52079">
              <w:rPr>
                <w:rFonts w:eastAsiaTheme="minorEastAsia" w:hAnsiTheme="minorEastAsia" w:hint="eastAsia"/>
                <w:sz w:val="24"/>
                <w:szCs w:val="24"/>
              </w:rPr>
              <w:t>树脂、</w:t>
            </w:r>
            <w:r w:rsidRPr="00D52079">
              <w:rPr>
                <w:rFonts w:eastAsiaTheme="minorEastAsia" w:hAnsiTheme="minorEastAsia" w:hint="eastAsia"/>
                <w:sz w:val="24"/>
                <w:szCs w:val="24"/>
              </w:rPr>
              <w:t>聚乙烯树脂、</w:t>
            </w:r>
            <w:r w:rsidRPr="00D52079">
              <w:rPr>
                <w:rFonts w:eastAsiaTheme="minorEastAsia" w:hAnsiTheme="minorEastAsia" w:hint="eastAsia"/>
                <w:sz w:val="24"/>
                <w:szCs w:val="24"/>
              </w:rPr>
              <w:t>PVC</w:t>
            </w:r>
            <w:r w:rsidRPr="00D52079">
              <w:rPr>
                <w:rFonts w:eastAsiaTheme="minorEastAsia" w:hAnsiTheme="minorEastAsia" w:hint="eastAsia"/>
                <w:sz w:val="24"/>
                <w:szCs w:val="24"/>
              </w:rPr>
              <w:t>树脂</w:t>
            </w:r>
            <w:r w:rsidRPr="00D52079">
              <w:rPr>
                <w:rFonts w:eastAsiaTheme="minorEastAsia" w:hAnsiTheme="minorEastAsia" w:hint="eastAsia"/>
                <w:sz w:val="24"/>
                <w:szCs w:val="24"/>
              </w:rPr>
              <w:t>SG5</w:t>
            </w:r>
            <w:r w:rsidRPr="00D52079">
              <w:rPr>
                <w:rFonts w:eastAsiaTheme="minorEastAsia" w:hAnsiTheme="minorEastAsia" w:hint="eastAsia"/>
                <w:sz w:val="24"/>
                <w:szCs w:val="24"/>
              </w:rPr>
              <w:t>、低压聚乙烯、玻璃纤维、固定剂等以上产品全部由厂家提供，均有检验报告。</w:t>
            </w:r>
          </w:p>
          <w:p w:rsidR="00F95F3A"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4.</w:t>
            </w:r>
            <w:r w:rsidRPr="00D52079">
              <w:rPr>
                <w:rFonts w:eastAsiaTheme="minorEastAsia" w:hAnsiTheme="minorEastAsia" w:hint="eastAsia"/>
                <w:sz w:val="24"/>
                <w:szCs w:val="24"/>
              </w:rPr>
              <w:t>本部门办公中所使用的办公用品均由公司办公室负责统一打印、复印，产生的废弃物，由办公室统一处理。</w:t>
            </w:r>
          </w:p>
          <w:p w:rsidR="00F95F3A" w:rsidRPr="00D52079" w:rsidRDefault="00F95F3A" w:rsidP="00F95F3A">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5.</w:t>
            </w:r>
            <w:r w:rsidRPr="00D52079">
              <w:rPr>
                <w:rFonts w:eastAsiaTheme="minorEastAsia" w:hAnsiTheme="minorEastAsia" w:hint="eastAsia"/>
                <w:sz w:val="24"/>
                <w:szCs w:val="24"/>
              </w:rPr>
              <w:t>对可回收的固体废弃物，一部分由厂家回收，厂家不回收的公司统一回收再利用或由物资回收公司处理，不可回收的废弃物由公司办公室统一处理，部门不单独处理。</w:t>
            </w:r>
          </w:p>
          <w:p w:rsidR="00F95F3A" w:rsidRPr="00D52079" w:rsidRDefault="00F95F3A" w:rsidP="00F95F3A">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 xml:space="preserve">  </w:t>
            </w:r>
            <w:r w:rsidRPr="00D52079">
              <w:rPr>
                <w:rFonts w:eastAsiaTheme="minorEastAsia" w:hAnsiTheme="minorEastAsia" w:hint="eastAsia"/>
                <w:sz w:val="24"/>
                <w:szCs w:val="24"/>
              </w:rPr>
              <w:t>对危险废弃物（废活性炭）建立单独的危废存放室，并与有资质的危废处理单位签订危险废物委托处理意向协议，定期对危险废物进行处置。</w:t>
            </w:r>
          </w:p>
          <w:p w:rsidR="00F95F3A" w:rsidRPr="00D52079" w:rsidRDefault="00F95F3A" w:rsidP="00F95F3A">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6.</w:t>
            </w:r>
            <w:r w:rsidRPr="00D52079">
              <w:rPr>
                <w:rFonts w:eastAsiaTheme="minorEastAsia" w:hAnsiTheme="minorEastAsia" w:hint="eastAsia"/>
                <w:sz w:val="24"/>
                <w:szCs w:val="24"/>
              </w:rPr>
              <w:t>办公室和仓库内主要是电的使用，电器有漏电保护器，经常对电路、电源进行检查，没有露电现象发生，查见有消防安全检查记录，</w:t>
            </w:r>
            <w:r w:rsidR="00807072" w:rsidRPr="00D52079">
              <w:rPr>
                <w:rFonts w:eastAsiaTheme="minorEastAsia" w:hAnsiTheme="minorEastAsia" w:hint="eastAsia"/>
                <w:sz w:val="24"/>
                <w:szCs w:val="24"/>
              </w:rPr>
              <w:t>2022.1</w:t>
            </w:r>
            <w:r w:rsidRPr="00D52079">
              <w:rPr>
                <w:rFonts w:eastAsiaTheme="minorEastAsia" w:hAnsiTheme="minorEastAsia" w:hint="eastAsia"/>
                <w:sz w:val="24"/>
                <w:szCs w:val="24"/>
              </w:rPr>
              <w:t>月</w:t>
            </w:r>
            <w:r w:rsidR="00807072" w:rsidRPr="00D52079">
              <w:rPr>
                <w:rFonts w:eastAsiaTheme="minorEastAsia" w:hAnsiTheme="minorEastAsia" w:hint="eastAsia"/>
                <w:sz w:val="24"/>
                <w:szCs w:val="24"/>
              </w:rPr>
              <w:t>、</w:t>
            </w:r>
            <w:r w:rsidR="00807072" w:rsidRPr="00D52079">
              <w:rPr>
                <w:rFonts w:eastAsiaTheme="minorEastAsia" w:hAnsiTheme="minorEastAsia" w:hint="eastAsia"/>
                <w:sz w:val="24"/>
                <w:szCs w:val="24"/>
              </w:rPr>
              <w:t>2022.3</w:t>
            </w:r>
            <w:r w:rsidRPr="00D52079">
              <w:rPr>
                <w:rFonts w:eastAsiaTheme="minorEastAsia" w:hAnsiTheme="minorEastAsia" w:hint="eastAsia"/>
                <w:sz w:val="24"/>
                <w:szCs w:val="24"/>
              </w:rPr>
              <w:t>月份检查结果正常。</w:t>
            </w:r>
          </w:p>
          <w:p w:rsidR="00F95F3A" w:rsidRPr="00D52079" w:rsidRDefault="00F95F3A" w:rsidP="00F95F3A">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7.</w:t>
            </w:r>
            <w:r w:rsidRPr="00D52079">
              <w:rPr>
                <w:rFonts w:eastAsiaTheme="minorEastAsia" w:hAnsiTheme="minorEastAsia" w:hint="eastAsia"/>
                <w:sz w:val="24"/>
                <w:szCs w:val="24"/>
              </w:rPr>
              <w:t>提供重要相关方施加影响一览表，</w:t>
            </w:r>
            <w:r w:rsidR="00D52079" w:rsidRPr="00D52079">
              <w:rPr>
                <w:rFonts w:eastAsiaTheme="minorEastAsia" w:hAnsiTheme="minorEastAsia" w:hint="eastAsia"/>
                <w:sz w:val="24"/>
                <w:szCs w:val="24"/>
              </w:rPr>
              <w:t>2022.1</w:t>
            </w:r>
            <w:r w:rsidRPr="00D52079">
              <w:rPr>
                <w:rFonts w:eastAsiaTheme="minorEastAsia" w:hAnsiTheme="minorEastAsia" w:hint="eastAsia"/>
                <w:sz w:val="24"/>
                <w:szCs w:val="24"/>
              </w:rPr>
              <w:t>.3</w:t>
            </w:r>
            <w:r w:rsidRPr="00D52079">
              <w:rPr>
                <w:rFonts w:eastAsiaTheme="minorEastAsia" w:hAnsiTheme="minorEastAsia" w:hint="eastAsia"/>
                <w:sz w:val="24"/>
                <w:szCs w:val="24"/>
              </w:rPr>
              <w:t>日对采购物资相关方、销售客户、周边社区施加影响，内容</w:t>
            </w:r>
            <w:r w:rsidRPr="00D52079">
              <w:rPr>
                <w:rFonts w:eastAsiaTheme="minorEastAsia" w:hAnsiTheme="minorEastAsia" w:hint="eastAsia"/>
                <w:sz w:val="24"/>
                <w:szCs w:val="24"/>
              </w:rPr>
              <w:t>:</w:t>
            </w:r>
            <w:r w:rsidRPr="00D52079">
              <w:rPr>
                <w:rFonts w:eastAsiaTheme="minorEastAsia" w:hAnsiTheme="minorEastAsia" w:hint="eastAsia"/>
                <w:sz w:val="24"/>
                <w:szCs w:val="24"/>
              </w:rPr>
              <w:t>将公司的环境</w:t>
            </w:r>
            <w:r w:rsidRPr="00D52079">
              <w:rPr>
                <w:rFonts w:eastAsiaTheme="minorEastAsia" w:hAnsiTheme="minorEastAsia" w:hint="eastAsia"/>
                <w:sz w:val="24"/>
                <w:szCs w:val="24"/>
              </w:rPr>
              <w:t>/</w:t>
            </w:r>
            <w:r w:rsidRPr="00D52079">
              <w:rPr>
                <w:rFonts w:eastAsiaTheme="minorEastAsia" w:hAnsiTheme="minorEastAsia" w:hint="eastAsia"/>
                <w:sz w:val="24"/>
                <w:szCs w:val="24"/>
              </w:rPr>
              <w:t>职业健康安全方针、重要环境因素</w:t>
            </w:r>
            <w:r w:rsidRPr="00D52079">
              <w:rPr>
                <w:rFonts w:eastAsiaTheme="minorEastAsia" w:hAnsiTheme="minorEastAsia" w:hint="eastAsia"/>
                <w:sz w:val="24"/>
                <w:szCs w:val="24"/>
              </w:rPr>
              <w:t>/</w:t>
            </w:r>
            <w:r w:rsidRPr="00D52079">
              <w:rPr>
                <w:rFonts w:eastAsiaTheme="minorEastAsia" w:hAnsiTheme="minorEastAsia" w:hint="eastAsia"/>
                <w:sz w:val="24"/>
                <w:szCs w:val="24"/>
              </w:rPr>
              <w:t>危险源等，通过传真发函的方式通知对方。</w:t>
            </w:r>
          </w:p>
          <w:p w:rsidR="00F95F3A"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8.</w:t>
            </w:r>
            <w:r w:rsidRPr="00D52079">
              <w:rPr>
                <w:rFonts w:eastAsiaTheme="minorEastAsia" w:hAnsiTheme="minorEastAsia" w:hint="eastAsia"/>
                <w:sz w:val="24"/>
                <w:szCs w:val="24"/>
              </w:rPr>
              <w:t>采购部向供应商发放《相关方告之书》，</w:t>
            </w:r>
            <w:r w:rsidR="00D52079" w:rsidRPr="00D52079">
              <w:rPr>
                <w:rFonts w:eastAsiaTheme="minorEastAsia" w:hAnsiTheme="minorEastAsia" w:hint="eastAsia"/>
                <w:sz w:val="24"/>
                <w:szCs w:val="24"/>
              </w:rPr>
              <w:t>所有供应商提供的产品必须考虑环保要求，有害物质含量必须符合国家有关规定要求，不符合环保要求的生产原料不得提供；相关方人员应以对公司财产及</w:t>
            </w:r>
            <w:r w:rsidR="00D52079" w:rsidRPr="00D52079">
              <w:rPr>
                <w:rFonts w:eastAsiaTheme="minorEastAsia" w:hAnsiTheme="minorEastAsia" w:hint="eastAsia"/>
                <w:sz w:val="24"/>
                <w:szCs w:val="24"/>
              </w:rPr>
              <w:lastRenderedPageBreak/>
              <w:t>职工的身体健康负责的态度，严格遵守安全生产规章制度，杜绝违章作业，并服从公司安全管理人员的监督检查，违者将受到罚款或驱逐出公司的处罚</w:t>
            </w:r>
            <w:r w:rsidRPr="00D52079">
              <w:rPr>
                <w:rFonts w:eastAsiaTheme="minorEastAsia" w:hAnsiTheme="minorEastAsia" w:hint="eastAsia"/>
                <w:sz w:val="24"/>
                <w:szCs w:val="24"/>
              </w:rPr>
              <w:t>。</w:t>
            </w:r>
          </w:p>
          <w:p w:rsidR="00DF525C" w:rsidRPr="00D52079" w:rsidRDefault="00F95F3A" w:rsidP="00F95F3A">
            <w:pPr>
              <w:spacing w:line="360" w:lineRule="auto"/>
              <w:rPr>
                <w:rFonts w:eastAsiaTheme="minorEastAsia" w:hAnsiTheme="minorEastAsia"/>
                <w:sz w:val="24"/>
                <w:szCs w:val="24"/>
              </w:rPr>
            </w:pPr>
            <w:r w:rsidRPr="00D52079">
              <w:rPr>
                <w:rFonts w:eastAsiaTheme="minorEastAsia" w:hAnsiTheme="minorEastAsia" w:hint="eastAsia"/>
                <w:sz w:val="24"/>
                <w:szCs w:val="24"/>
              </w:rPr>
              <w:t>9.</w:t>
            </w:r>
            <w:r w:rsidRPr="00D52079">
              <w:rPr>
                <w:rFonts w:eastAsiaTheme="minorEastAsia" w:hAnsiTheme="minorEastAsia" w:hint="eastAsia"/>
                <w:sz w:val="24"/>
                <w:szCs w:val="24"/>
              </w:rPr>
              <w:t>评定供应商时，获取质量、环境、职业健康安全管理体系证书则优先，产品必须用环保无毒无害材料、无尖角毛刺等措施。</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140C8A">
              <w:rPr>
                <w:rFonts w:eastAsiaTheme="minorEastAsia" w:hint="eastAsia"/>
                <w:sz w:val="24"/>
                <w:szCs w:val="24"/>
              </w:rPr>
              <w:t>:</w:t>
            </w:r>
            <w:r w:rsidR="00DF525C" w:rsidRPr="00DF525C">
              <w:rPr>
                <w:rFonts w:eastAsiaTheme="minorEastAsia"/>
                <w:sz w:val="24"/>
                <w:szCs w:val="24"/>
              </w:rPr>
              <w:t>8.2</w:t>
            </w:r>
          </w:p>
        </w:tc>
        <w:tc>
          <w:tcPr>
            <w:tcW w:w="10606" w:type="dxa"/>
          </w:tcPr>
          <w:p w:rsidR="00FF5E6D" w:rsidRPr="00145840" w:rsidRDefault="00FF5E6D" w:rsidP="00920A13">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sidR="00DD262F">
              <w:rPr>
                <w:rFonts w:hAnsi="宋体" w:hint="eastAsia"/>
                <w:sz w:val="24"/>
                <w:szCs w:val="24"/>
              </w:rPr>
              <w:t>准备和响应控制程序》，建立了火灾、触电</w:t>
            </w:r>
            <w:r w:rsidR="00920A13">
              <w:rPr>
                <w:rFonts w:hAnsi="宋体" w:hint="eastAsia"/>
                <w:sz w:val="24"/>
                <w:szCs w:val="24"/>
              </w:rPr>
              <w:t>事故应急处置方案，采购</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FF5E6D" w:rsidRPr="00145840" w:rsidRDefault="00FF5E6D" w:rsidP="00920A13">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sidR="00857078">
              <w:rPr>
                <w:rFonts w:hAnsi="宋体" w:hint="eastAsia"/>
                <w:sz w:val="24"/>
                <w:szCs w:val="24"/>
              </w:rPr>
              <w:t>1</w:t>
            </w:r>
            <w:r w:rsidRPr="00145840">
              <w:rPr>
                <w:rFonts w:hAnsi="宋体" w:hint="eastAsia"/>
                <w:sz w:val="24"/>
                <w:szCs w:val="24"/>
              </w:rPr>
              <w:t>年</w:t>
            </w:r>
            <w:r w:rsidR="00857078">
              <w:rPr>
                <w:rFonts w:hAnsi="宋体" w:hint="eastAsia"/>
                <w:sz w:val="24"/>
                <w:szCs w:val="24"/>
              </w:rPr>
              <w:t>11</w:t>
            </w:r>
            <w:r>
              <w:rPr>
                <w:rFonts w:hAnsi="宋体" w:hint="eastAsia"/>
                <w:sz w:val="24"/>
                <w:szCs w:val="24"/>
              </w:rPr>
              <w:t>月</w:t>
            </w:r>
            <w:r w:rsidR="00857078">
              <w:rPr>
                <w:rFonts w:hAnsi="宋体" w:hint="eastAsia"/>
                <w:sz w:val="24"/>
                <w:szCs w:val="24"/>
              </w:rPr>
              <w:t>23</w:t>
            </w:r>
            <w:r w:rsidRPr="00145840">
              <w:rPr>
                <w:rFonts w:hAnsi="宋体" w:hint="eastAsia"/>
                <w:sz w:val="24"/>
                <w:szCs w:val="24"/>
              </w:rPr>
              <w:t>日</w:t>
            </w:r>
          </w:p>
          <w:p w:rsidR="00FF5E6D" w:rsidRPr="00145840" w:rsidRDefault="00FF5E6D" w:rsidP="00920A13">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sidR="00857078">
              <w:rPr>
                <w:rFonts w:ascii="宋体" w:hAnsi="宋体" w:hint="eastAsia"/>
                <w:bCs/>
                <w:sz w:val="24"/>
              </w:rPr>
              <w:t>夏志锋</w:t>
            </w:r>
          </w:p>
          <w:p w:rsidR="00FF5E6D" w:rsidRPr="00145840" w:rsidRDefault="00EB52F0" w:rsidP="00920A13">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FF5E6D" w:rsidRPr="00145840" w:rsidRDefault="00FF5E6D" w:rsidP="00920A13">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B0106C" w:rsidRPr="00505F2D" w:rsidRDefault="00B0106C" w:rsidP="00B0106C">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FF5E6D" w:rsidRPr="00145840" w:rsidRDefault="00FF5E6D" w:rsidP="00920A13">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Pr>
                <w:rFonts w:hAnsi="宋体" w:hint="eastAsia"/>
                <w:sz w:val="24"/>
                <w:szCs w:val="24"/>
              </w:rPr>
              <w:t>2</w:t>
            </w:r>
            <w:r w:rsidRPr="00145840">
              <w:rPr>
                <w:rFonts w:hAnsi="宋体" w:hint="eastAsia"/>
                <w:sz w:val="24"/>
                <w:szCs w:val="24"/>
              </w:rPr>
              <w:t>年</w:t>
            </w:r>
            <w:r w:rsidR="00505F2D">
              <w:rPr>
                <w:rFonts w:hAnsi="宋体" w:hint="eastAsia"/>
                <w:sz w:val="24"/>
                <w:szCs w:val="24"/>
              </w:rPr>
              <w:t>3</w:t>
            </w:r>
            <w:r>
              <w:rPr>
                <w:rFonts w:hAnsi="宋体" w:hint="eastAsia"/>
                <w:sz w:val="24"/>
                <w:szCs w:val="24"/>
              </w:rPr>
              <w:t>月</w:t>
            </w:r>
            <w:r>
              <w:rPr>
                <w:rFonts w:hAnsi="宋体" w:hint="eastAsia"/>
                <w:sz w:val="24"/>
                <w:szCs w:val="24"/>
              </w:rPr>
              <w:t>21</w:t>
            </w:r>
            <w:r w:rsidRPr="00145840">
              <w:rPr>
                <w:rFonts w:hAnsi="宋体" w:hint="eastAsia"/>
                <w:sz w:val="24"/>
                <w:szCs w:val="24"/>
              </w:rPr>
              <w:t>日</w:t>
            </w:r>
          </w:p>
          <w:p w:rsidR="00FF5E6D" w:rsidRPr="00505F2D" w:rsidRDefault="00FF5E6D" w:rsidP="00505F2D">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sidR="00505F2D">
              <w:rPr>
                <w:rFonts w:ascii="宋体" w:hAnsi="宋体" w:hint="eastAsia"/>
                <w:bCs/>
                <w:sz w:val="24"/>
              </w:rPr>
              <w:t>蒋生龙</w:t>
            </w:r>
          </w:p>
          <w:p w:rsidR="00FF5E6D" w:rsidRPr="00505F2D" w:rsidRDefault="00FF5E6D" w:rsidP="00505F2D">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FF5E6D" w:rsidRPr="00505F2D" w:rsidRDefault="00FF5E6D" w:rsidP="00505F2D">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505F2D" w:rsidRPr="00505F2D" w:rsidRDefault="00505F2D" w:rsidP="00505F2D">
            <w:pPr>
              <w:snapToGrid w:val="0"/>
              <w:spacing w:line="360" w:lineRule="auto"/>
              <w:ind w:firstLineChars="150" w:firstLine="360"/>
              <w:rPr>
                <w:rFonts w:hAnsi="宋体"/>
                <w:sz w:val="24"/>
                <w:szCs w:val="24"/>
              </w:rPr>
            </w:pPr>
            <w:r w:rsidRPr="00505F2D">
              <w:rPr>
                <w:rFonts w:hAnsi="宋体" w:hint="eastAsia"/>
                <w:sz w:val="24"/>
                <w:szCs w:val="24"/>
              </w:rPr>
              <w:lastRenderedPageBreak/>
              <w:t>通过应急演练使应急组织成员能够实地的实习应急处理程序过程，为应急组织成员掌握应急处理程序在出现突发事件时有效的组织应急响应活动减少因此造成的人员、财产</w:t>
            </w:r>
            <w:r w:rsidR="00B0106C">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DF525C" w:rsidRPr="00F62776" w:rsidRDefault="00DF525C" w:rsidP="00920A13">
            <w:pPr>
              <w:tabs>
                <w:tab w:val="left" w:pos="6597"/>
              </w:tabs>
              <w:spacing w:beforeLines="30" w:afterLines="30" w:line="288" w:lineRule="auto"/>
              <w:ind w:firstLineChars="200" w:firstLine="480"/>
              <w:rPr>
                <w:rFonts w:eastAsiaTheme="minorEastAsia" w:hAnsiTheme="minorEastAsia"/>
                <w:sz w:val="24"/>
                <w:szCs w:val="24"/>
              </w:rPr>
            </w:pP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bl>
    <w:p w:rsidR="00C2621F" w:rsidRPr="00DF525C" w:rsidRDefault="00CE5C79">
      <w:pPr>
        <w:rPr>
          <w:rFonts w:eastAsiaTheme="minorEastAsia"/>
        </w:rPr>
      </w:pPr>
      <w:r w:rsidRPr="00DF525C">
        <w:rPr>
          <w:rFonts w:eastAsiaTheme="minorEastAsia"/>
        </w:rPr>
        <w:lastRenderedPageBreak/>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EB" w:rsidRDefault="008458EB" w:rsidP="004749F5">
      <w:r>
        <w:separator/>
      </w:r>
    </w:p>
  </w:endnote>
  <w:endnote w:type="continuationSeparator" w:id="0">
    <w:p w:rsidR="008458EB" w:rsidRDefault="008458EB"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950535">
            <w:pPr>
              <w:pStyle w:val="a4"/>
              <w:jc w:val="center"/>
            </w:pPr>
            <w:r>
              <w:rPr>
                <w:b/>
                <w:sz w:val="24"/>
                <w:szCs w:val="24"/>
              </w:rPr>
              <w:fldChar w:fldCharType="begin"/>
            </w:r>
            <w:r w:rsidR="00C2621F">
              <w:rPr>
                <w:b/>
              </w:rPr>
              <w:instrText>PAGE</w:instrText>
            </w:r>
            <w:r>
              <w:rPr>
                <w:b/>
                <w:sz w:val="24"/>
                <w:szCs w:val="24"/>
              </w:rPr>
              <w:fldChar w:fldCharType="separate"/>
            </w:r>
            <w:r w:rsidR="00920A13">
              <w:rPr>
                <w:b/>
                <w:noProof/>
              </w:rPr>
              <w:t>3</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920A13">
              <w:rPr>
                <w:b/>
                <w:noProof/>
              </w:rPr>
              <w:t>4</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EB" w:rsidRDefault="008458EB" w:rsidP="004749F5">
      <w:r>
        <w:separator/>
      </w:r>
    </w:p>
  </w:footnote>
  <w:footnote w:type="continuationSeparator" w:id="0">
    <w:p w:rsidR="008458EB" w:rsidRDefault="008458EB"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950535" w:rsidRPr="00950535">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A733C7"/>
    <w:multiLevelType w:val="hybridMultilevel"/>
    <w:tmpl w:val="AF7CCE5E"/>
    <w:lvl w:ilvl="0" w:tplc="C50E31FA">
      <w:start w:val="1"/>
      <w:numFmt w:val="lowerLetter"/>
      <w:lvlText w:val="%1."/>
      <w:lvlJc w:val="left"/>
      <w:pPr>
        <w:ind w:left="840" w:hanging="360"/>
      </w:pPr>
      <w:rPr>
        <w:rFonts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EF279D"/>
    <w:multiLevelType w:val="singleLevel"/>
    <w:tmpl w:val="58EF279D"/>
    <w:lvl w:ilvl="0">
      <w:start w:val="1"/>
      <w:numFmt w:val="decimal"/>
      <w:suff w:val="nothing"/>
      <w:lvlText w:val="%1."/>
      <w:lvlJc w:val="left"/>
    </w:lvl>
  </w:abstractNum>
  <w:abstractNum w:abstractNumId="7">
    <w:nsid w:val="59375C33"/>
    <w:multiLevelType w:val="singleLevel"/>
    <w:tmpl w:val="59375C33"/>
    <w:lvl w:ilvl="0">
      <w:start w:val="1"/>
      <w:numFmt w:val="decimal"/>
      <w:suff w:val="nothing"/>
      <w:lvlText w:val="%1."/>
      <w:lvlJc w:val="left"/>
    </w:lvl>
  </w:abstractNum>
  <w:abstractNum w:abstractNumId="8">
    <w:nsid w:val="59375D41"/>
    <w:multiLevelType w:val="singleLevel"/>
    <w:tmpl w:val="59375D41"/>
    <w:lvl w:ilvl="0">
      <w:start w:val="1"/>
      <w:numFmt w:val="decimal"/>
      <w:suff w:val="nothing"/>
      <w:lvlText w:val="%1."/>
      <w:lvlJc w:val="left"/>
    </w:lvl>
  </w:abstractNum>
  <w:abstractNum w:abstractNumId="9">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02569"/>
    <w:rsid w:val="000118A3"/>
    <w:rsid w:val="0003544B"/>
    <w:rsid w:val="0003628E"/>
    <w:rsid w:val="000417AF"/>
    <w:rsid w:val="00043DF8"/>
    <w:rsid w:val="0004695D"/>
    <w:rsid w:val="00047B7D"/>
    <w:rsid w:val="00065300"/>
    <w:rsid w:val="00066CC7"/>
    <w:rsid w:val="0008705B"/>
    <w:rsid w:val="000A0FE8"/>
    <w:rsid w:val="000A1FD1"/>
    <w:rsid w:val="000B0EA8"/>
    <w:rsid w:val="000B6FB0"/>
    <w:rsid w:val="000C3CF0"/>
    <w:rsid w:val="000C4A08"/>
    <w:rsid w:val="000C63B7"/>
    <w:rsid w:val="000F4A13"/>
    <w:rsid w:val="00104529"/>
    <w:rsid w:val="00116DB8"/>
    <w:rsid w:val="00124B0C"/>
    <w:rsid w:val="00140C8A"/>
    <w:rsid w:val="00141216"/>
    <w:rsid w:val="0014264E"/>
    <w:rsid w:val="0015545F"/>
    <w:rsid w:val="00161312"/>
    <w:rsid w:val="001673DC"/>
    <w:rsid w:val="0016760B"/>
    <w:rsid w:val="00175433"/>
    <w:rsid w:val="00181701"/>
    <w:rsid w:val="001A0761"/>
    <w:rsid w:val="001A263F"/>
    <w:rsid w:val="001C5171"/>
    <w:rsid w:val="001C7D9E"/>
    <w:rsid w:val="001E05E0"/>
    <w:rsid w:val="001F1007"/>
    <w:rsid w:val="002034B0"/>
    <w:rsid w:val="00233BFF"/>
    <w:rsid w:val="0023427F"/>
    <w:rsid w:val="00256D74"/>
    <w:rsid w:val="00266D5D"/>
    <w:rsid w:val="002777BD"/>
    <w:rsid w:val="002A21E7"/>
    <w:rsid w:val="002A4389"/>
    <w:rsid w:val="002B1654"/>
    <w:rsid w:val="002B6B7D"/>
    <w:rsid w:val="002C46F4"/>
    <w:rsid w:val="002C667F"/>
    <w:rsid w:val="002D0328"/>
    <w:rsid w:val="002D2568"/>
    <w:rsid w:val="002F729F"/>
    <w:rsid w:val="00304147"/>
    <w:rsid w:val="00307AF4"/>
    <w:rsid w:val="00333F3D"/>
    <w:rsid w:val="00335CF6"/>
    <w:rsid w:val="00353FC8"/>
    <w:rsid w:val="00354AEE"/>
    <w:rsid w:val="003658B7"/>
    <w:rsid w:val="003659C3"/>
    <w:rsid w:val="00377E79"/>
    <w:rsid w:val="003851F8"/>
    <w:rsid w:val="00387255"/>
    <w:rsid w:val="00397748"/>
    <w:rsid w:val="003A3E5E"/>
    <w:rsid w:val="003C2A49"/>
    <w:rsid w:val="003C38F0"/>
    <w:rsid w:val="003C5356"/>
    <w:rsid w:val="003E2C80"/>
    <w:rsid w:val="003F416B"/>
    <w:rsid w:val="004050D0"/>
    <w:rsid w:val="00407469"/>
    <w:rsid w:val="00411F0B"/>
    <w:rsid w:val="00422F73"/>
    <w:rsid w:val="00423019"/>
    <w:rsid w:val="004326C0"/>
    <w:rsid w:val="00434681"/>
    <w:rsid w:val="00442DF0"/>
    <w:rsid w:val="00447576"/>
    <w:rsid w:val="00450041"/>
    <w:rsid w:val="004611E0"/>
    <w:rsid w:val="00467719"/>
    <w:rsid w:val="0046783C"/>
    <w:rsid w:val="00472E7E"/>
    <w:rsid w:val="004749F5"/>
    <w:rsid w:val="0047747D"/>
    <w:rsid w:val="004C3F2B"/>
    <w:rsid w:val="004D1F7E"/>
    <w:rsid w:val="004E0AC3"/>
    <w:rsid w:val="004F035C"/>
    <w:rsid w:val="004F7207"/>
    <w:rsid w:val="005025A6"/>
    <w:rsid w:val="00505F2D"/>
    <w:rsid w:val="00510FC7"/>
    <w:rsid w:val="00515623"/>
    <w:rsid w:val="005230D5"/>
    <w:rsid w:val="00532F16"/>
    <w:rsid w:val="005443B8"/>
    <w:rsid w:val="00550FA0"/>
    <w:rsid w:val="00553D63"/>
    <w:rsid w:val="005629B9"/>
    <w:rsid w:val="005B0EF3"/>
    <w:rsid w:val="005B1827"/>
    <w:rsid w:val="005B3B42"/>
    <w:rsid w:val="005B3B6A"/>
    <w:rsid w:val="005B43C6"/>
    <w:rsid w:val="005C6DBB"/>
    <w:rsid w:val="005E2E92"/>
    <w:rsid w:val="005F1B88"/>
    <w:rsid w:val="005F5909"/>
    <w:rsid w:val="005F5ABE"/>
    <w:rsid w:val="00604D47"/>
    <w:rsid w:val="00613B25"/>
    <w:rsid w:val="00613D91"/>
    <w:rsid w:val="00622F85"/>
    <w:rsid w:val="00636AE1"/>
    <w:rsid w:val="0065612E"/>
    <w:rsid w:val="00673DCF"/>
    <w:rsid w:val="00686476"/>
    <w:rsid w:val="00686D17"/>
    <w:rsid w:val="006871D7"/>
    <w:rsid w:val="00691BDB"/>
    <w:rsid w:val="00691D91"/>
    <w:rsid w:val="006A1CCA"/>
    <w:rsid w:val="006C00D7"/>
    <w:rsid w:val="006D1842"/>
    <w:rsid w:val="006D2E1D"/>
    <w:rsid w:val="006D64A6"/>
    <w:rsid w:val="006E2A1E"/>
    <w:rsid w:val="006E3288"/>
    <w:rsid w:val="007130A4"/>
    <w:rsid w:val="007159F5"/>
    <w:rsid w:val="00723EDB"/>
    <w:rsid w:val="00734C50"/>
    <w:rsid w:val="0075180E"/>
    <w:rsid w:val="00787FB3"/>
    <w:rsid w:val="00795FA8"/>
    <w:rsid w:val="00797E55"/>
    <w:rsid w:val="007A2166"/>
    <w:rsid w:val="007A3EE2"/>
    <w:rsid w:val="007B3361"/>
    <w:rsid w:val="007C588A"/>
    <w:rsid w:val="007D1899"/>
    <w:rsid w:val="007F0130"/>
    <w:rsid w:val="007F49A9"/>
    <w:rsid w:val="0080123E"/>
    <w:rsid w:val="00807072"/>
    <w:rsid w:val="0082178D"/>
    <w:rsid w:val="008223AC"/>
    <w:rsid w:val="008228DA"/>
    <w:rsid w:val="008306E2"/>
    <w:rsid w:val="008351A8"/>
    <w:rsid w:val="00843B27"/>
    <w:rsid w:val="008458EB"/>
    <w:rsid w:val="008527AA"/>
    <w:rsid w:val="00857078"/>
    <w:rsid w:val="008647D3"/>
    <w:rsid w:val="008679C0"/>
    <w:rsid w:val="0087035E"/>
    <w:rsid w:val="00873C78"/>
    <w:rsid w:val="008806DA"/>
    <w:rsid w:val="008D588D"/>
    <w:rsid w:val="008E34C4"/>
    <w:rsid w:val="008E587D"/>
    <w:rsid w:val="008E6F9C"/>
    <w:rsid w:val="008F026D"/>
    <w:rsid w:val="008F5A57"/>
    <w:rsid w:val="00904E3D"/>
    <w:rsid w:val="00912B74"/>
    <w:rsid w:val="00920A13"/>
    <w:rsid w:val="009263DA"/>
    <w:rsid w:val="00940217"/>
    <w:rsid w:val="009426BF"/>
    <w:rsid w:val="00944127"/>
    <w:rsid w:val="009453AB"/>
    <w:rsid w:val="00950535"/>
    <w:rsid w:val="00953B9C"/>
    <w:rsid w:val="00966E9F"/>
    <w:rsid w:val="00971F3E"/>
    <w:rsid w:val="0098168C"/>
    <w:rsid w:val="00992364"/>
    <w:rsid w:val="0099711F"/>
    <w:rsid w:val="009A188D"/>
    <w:rsid w:val="009C5DAA"/>
    <w:rsid w:val="009C6152"/>
    <w:rsid w:val="009E6088"/>
    <w:rsid w:val="00A007A4"/>
    <w:rsid w:val="00A01328"/>
    <w:rsid w:val="00A13B08"/>
    <w:rsid w:val="00A6564D"/>
    <w:rsid w:val="00A67B16"/>
    <w:rsid w:val="00A71531"/>
    <w:rsid w:val="00A717F3"/>
    <w:rsid w:val="00A800C3"/>
    <w:rsid w:val="00A826F7"/>
    <w:rsid w:val="00A85F5C"/>
    <w:rsid w:val="00A86046"/>
    <w:rsid w:val="00A97770"/>
    <w:rsid w:val="00AA40F9"/>
    <w:rsid w:val="00AD165B"/>
    <w:rsid w:val="00AD3A16"/>
    <w:rsid w:val="00AD59EA"/>
    <w:rsid w:val="00AE1696"/>
    <w:rsid w:val="00AE3014"/>
    <w:rsid w:val="00B0106C"/>
    <w:rsid w:val="00B01C24"/>
    <w:rsid w:val="00B22A56"/>
    <w:rsid w:val="00B239B7"/>
    <w:rsid w:val="00B33983"/>
    <w:rsid w:val="00B461D9"/>
    <w:rsid w:val="00B54156"/>
    <w:rsid w:val="00B57D03"/>
    <w:rsid w:val="00B75E0A"/>
    <w:rsid w:val="00B76C19"/>
    <w:rsid w:val="00B812BA"/>
    <w:rsid w:val="00B81991"/>
    <w:rsid w:val="00B96A89"/>
    <w:rsid w:val="00BA61D5"/>
    <w:rsid w:val="00BB1867"/>
    <w:rsid w:val="00BB2369"/>
    <w:rsid w:val="00BC3DD8"/>
    <w:rsid w:val="00BD2AE3"/>
    <w:rsid w:val="00BE12D5"/>
    <w:rsid w:val="00BF761E"/>
    <w:rsid w:val="00C13FB7"/>
    <w:rsid w:val="00C2621F"/>
    <w:rsid w:val="00C375F6"/>
    <w:rsid w:val="00C44635"/>
    <w:rsid w:val="00C54EF6"/>
    <w:rsid w:val="00C60904"/>
    <w:rsid w:val="00C733F6"/>
    <w:rsid w:val="00C94399"/>
    <w:rsid w:val="00CD55C7"/>
    <w:rsid w:val="00CE3B8F"/>
    <w:rsid w:val="00CE428E"/>
    <w:rsid w:val="00CE432E"/>
    <w:rsid w:val="00CE5C79"/>
    <w:rsid w:val="00D0164D"/>
    <w:rsid w:val="00D13F99"/>
    <w:rsid w:val="00D41DD6"/>
    <w:rsid w:val="00D52079"/>
    <w:rsid w:val="00D55357"/>
    <w:rsid w:val="00D6144E"/>
    <w:rsid w:val="00D63F73"/>
    <w:rsid w:val="00D671DC"/>
    <w:rsid w:val="00D74765"/>
    <w:rsid w:val="00D77A05"/>
    <w:rsid w:val="00D8118E"/>
    <w:rsid w:val="00D850C7"/>
    <w:rsid w:val="00D96324"/>
    <w:rsid w:val="00DB45F4"/>
    <w:rsid w:val="00DB500D"/>
    <w:rsid w:val="00DC1AE7"/>
    <w:rsid w:val="00DD262F"/>
    <w:rsid w:val="00DD3F5E"/>
    <w:rsid w:val="00DD4990"/>
    <w:rsid w:val="00DE2769"/>
    <w:rsid w:val="00DF525C"/>
    <w:rsid w:val="00DF7446"/>
    <w:rsid w:val="00E103BE"/>
    <w:rsid w:val="00E13FE3"/>
    <w:rsid w:val="00E34F41"/>
    <w:rsid w:val="00E367A7"/>
    <w:rsid w:val="00E55A36"/>
    <w:rsid w:val="00E8776B"/>
    <w:rsid w:val="00E911D0"/>
    <w:rsid w:val="00E949E7"/>
    <w:rsid w:val="00EA757D"/>
    <w:rsid w:val="00EB3558"/>
    <w:rsid w:val="00EB52F0"/>
    <w:rsid w:val="00ED089E"/>
    <w:rsid w:val="00EE19D6"/>
    <w:rsid w:val="00F04845"/>
    <w:rsid w:val="00F14853"/>
    <w:rsid w:val="00F50594"/>
    <w:rsid w:val="00F6222F"/>
    <w:rsid w:val="00F62776"/>
    <w:rsid w:val="00F80668"/>
    <w:rsid w:val="00F8329B"/>
    <w:rsid w:val="00F90D5E"/>
    <w:rsid w:val="00F92EAD"/>
    <w:rsid w:val="00F95F3A"/>
    <w:rsid w:val="00FB075F"/>
    <w:rsid w:val="00FB51A0"/>
    <w:rsid w:val="00FB70F8"/>
    <w:rsid w:val="00FB7152"/>
    <w:rsid w:val="00FC33BD"/>
    <w:rsid w:val="00FC7081"/>
    <w:rsid w:val="00FD7107"/>
    <w:rsid w:val="00FE0C9A"/>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B461D9"/>
    <w:pPr>
      <w:ind w:firstLineChars="200" w:firstLine="720"/>
    </w:pPr>
  </w:style>
  <w:style w:type="character" w:customStyle="1" w:styleId="Char2">
    <w:name w:val="正文文本 Char"/>
    <w:basedOn w:val="a0"/>
    <w:link w:val="a7"/>
    <w:uiPriority w:val="99"/>
    <w:rsid w:val="00B461D9"/>
    <w:rPr>
      <w:rFonts w:ascii="Times New Roman" w:eastAsia="宋体" w:hAnsi="Times New Roman" w:cs="Times New Roman"/>
      <w:kern w:val="2"/>
      <w:sz w:val="21"/>
    </w:rPr>
  </w:style>
  <w:style w:type="paragraph" w:styleId="a8">
    <w:name w:val="List Paragraph"/>
    <w:basedOn w:val="a"/>
    <w:uiPriority w:val="99"/>
    <w:rsid w:val="00DF74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5427C-9C5B-4BA2-801F-1BD8C7C6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2022-04-20T01:35:00Z</dcterms:created>
  <dcterms:modified xsi:type="dcterms:W3CDTF">2022-04-27T13:39:00Z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