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佛山市裕达利金属制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梁志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4月22日 上午至2022年04月2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