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55"/>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noWrap w:val="0"/>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755" w:type="dxa"/>
            <w:noWrap w:val="0"/>
            <w:vAlign w:val="center"/>
          </w:tcPr>
          <w:p>
            <w:pPr>
              <w:rPr>
                <w:rFonts w:hint="eastAsia"/>
                <w:color w:val="auto"/>
                <w:sz w:val="24"/>
                <w:szCs w:val="24"/>
              </w:rPr>
            </w:pPr>
            <w:r>
              <w:rPr>
                <w:rFonts w:hint="eastAsia"/>
                <w:color w:val="auto"/>
                <w:sz w:val="24"/>
                <w:szCs w:val="24"/>
              </w:rPr>
              <w:t>受审核部门：项目部</w:t>
            </w:r>
            <w:r>
              <w:rPr>
                <w:color w:val="auto"/>
                <w:sz w:val="24"/>
                <w:szCs w:val="24"/>
              </w:rPr>
              <w:t xml:space="preserve">  </w:t>
            </w:r>
            <w:r>
              <w:rPr>
                <w:rFonts w:hint="eastAsia"/>
                <w:color w:val="auto"/>
                <w:sz w:val="24"/>
                <w:szCs w:val="24"/>
              </w:rPr>
              <w:t>主管领导：</w:t>
            </w:r>
            <w:r>
              <w:rPr>
                <w:rFonts w:hint="eastAsia"/>
                <w:color w:val="auto"/>
                <w:sz w:val="24"/>
                <w:szCs w:val="24"/>
                <w:lang w:val="en-US" w:eastAsia="zh-CN"/>
              </w:rPr>
              <w:t>王强、</w:t>
            </w:r>
            <w:r>
              <w:rPr>
                <w:rFonts w:hint="eastAsia"/>
                <w:color w:val="auto"/>
                <w:lang w:eastAsia="zh-CN"/>
              </w:rPr>
              <w:t>高占福</w:t>
            </w:r>
            <w:r>
              <w:rPr>
                <w:rFonts w:hint="eastAsia"/>
                <w:color w:val="auto"/>
                <w:sz w:val="24"/>
                <w:szCs w:val="24"/>
              </w:rPr>
              <w:t xml:space="preserve">    陪同人员:</w:t>
            </w:r>
            <w:r>
              <w:rPr>
                <w:rFonts w:hint="eastAsia"/>
                <w:color w:val="auto"/>
              </w:rPr>
              <w:t xml:space="preserve"> </w:t>
            </w:r>
            <w:r>
              <w:rPr>
                <w:rFonts w:hint="eastAsia"/>
                <w:color w:val="auto"/>
                <w:lang w:val="en-US" w:eastAsia="zh-CN"/>
              </w:rPr>
              <w:t>李晓玲</w:t>
            </w:r>
            <w:r>
              <w:rPr>
                <w:color w:val="auto"/>
              </w:rPr>
              <w:t xml:space="preserve">    </w:t>
            </w:r>
          </w:p>
        </w:tc>
        <w:tc>
          <w:tcPr>
            <w:tcW w:w="834" w:type="dxa"/>
            <w:vMerge w:val="restart"/>
            <w:noWrap w:val="0"/>
            <w:vAlign w:val="center"/>
          </w:tcPr>
          <w:p>
            <w:pPr>
              <w:rPr>
                <w:color w:val="FF0000"/>
                <w:sz w:val="24"/>
                <w:szCs w:val="24"/>
              </w:rPr>
            </w:pPr>
            <w:r>
              <w:rPr>
                <w:rFonts w:hint="eastAsia"/>
                <w:color w:val="FF000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color w:val="auto"/>
              </w:rPr>
            </w:pPr>
          </w:p>
        </w:tc>
        <w:tc>
          <w:tcPr>
            <w:tcW w:w="960" w:type="dxa"/>
            <w:vMerge w:val="continue"/>
            <w:noWrap w:val="0"/>
            <w:vAlign w:val="center"/>
          </w:tcPr>
          <w:p>
            <w:pPr>
              <w:rPr>
                <w:color w:val="auto"/>
              </w:rPr>
            </w:pPr>
          </w:p>
        </w:tc>
        <w:tc>
          <w:tcPr>
            <w:tcW w:w="10755" w:type="dxa"/>
            <w:noWrap w:val="0"/>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李凤仪</w:t>
            </w:r>
            <w:r>
              <w:rPr>
                <w:rFonts w:hint="eastAsia"/>
                <w:color w:val="auto"/>
                <w:sz w:val="24"/>
                <w:szCs w:val="24"/>
              </w:rPr>
              <w:t xml:space="preserve">      审核时间：202</w:t>
            </w:r>
            <w:r>
              <w:rPr>
                <w:rFonts w:hint="eastAsia"/>
                <w:color w:val="auto"/>
                <w:sz w:val="24"/>
                <w:szCs w:val="24"/>
                <w:lang w:val="en-US" w:eastAsia="zh-CN"/>
              </w:rPr>
              <w:t>2</w:t>
            </w:r>
            <w:r>
              <w:rPr>
                <w:color w:val="auto"/>
                <w:sz w:val="24"/>
                <w:szCs w:val="24"/>
              </w:rPr>
              <w:t>.</w:t>
            </w:r>
            <w:r>
              <w:rPr>
                <w:rFonts w:hint="eastAsia"/>
                <w:color w:val="auto"/>
                <w:sz w:val="24"/>
                <w:szCs w:val="24"/>
                <w:lang w:val="en-US" w:eastAsia="zh-CN"/>
              </w:rPr>
              <w:t>4</w:t>
            </w:r>
            <w:r>
              <w:rPr>
                <w:color w:val="auto"/>
                <w:sz w:val="24"/>
                <w:szCs w:val="24"/>
              </w:rPr>
              <w:t>.28</w:t>
            </w:r>
            <w:r>
              <w:rPr>
                <w:rFonts w:hint="eastAsia"/>
                <w:color w:val="auto"/>
                <w:sz w:val="24"/>
                <w:szCs w:val="24"/>
                <w:lang w:val="en-US" w:eastAsia="zh-CN"/>
              </w:rPr>
              <w:t>下午--29日上午</w:t>
            </w:r>
          </w:p>
        </w:tc>
        <w:tc>
          <w:tcPr>
            <w:tcW w:w="834" w:type="dxa"/>
            <w:vMerge w:val="continue"/>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color w:val="auto"/>
              </w:rPr>
            </w:pPr>
          </w:p>
        </w:tc>
        <w:tc>
          <w:tcPr>
            <w:tcW w:w="960" w:type="dxa"/>
            <w:vMerge w:val="continue"/>
            <w:noWrap w:val="0"/>
            <w:vAlign w:val="center"/>
          </w:tcPr>
          <w:p>
            <w:pPr>
              <w:rPr>
                <w:color w:val="auto"/>
              </w:rPr>
            </w:pPr>
          </w:p>
        </w:tc>
        <w:tc>
          <w:tcPr>
            <w:tcW w:w="10755" w:type="dxa"/>
            <w:noWrap w:val="0"/>
            <w:vAlign w:val="center"/>
          </w:tcPr>
          <w:p>
            <w:pPr>
              <w:rPr>
                <w:rFonts w:ascii="宋体" w:hAnsi="宋体"/>
                <w:color w:val="auto"/>
                <w:sz w:val="18"/>
              </w:rPr>
            </w:pPr>
            <w:r>
              <w:rPr>
                <w:rFonts w:hint="eastAsia"/>
                <w:color w:val="auto"/>
                <w:sz w:val="24"/>
                <w:szCs w:val="24"/>
              </w:rPr>
              <w:t>审核条款：</w:t>
            </w:r>
          </w:p>
          <w:p>
            <w:pPr>
              <w:adjustRightInd w:val="0"/>
              <w:snapToGrid w:val="0"/>
              <w:spacing w:line="320" w:lineRule="exact"/>
              <w:ind w:right="105" w:rightChars="50"/>
              <w:textAlignment w:val="baseline"/>
              <w:rPr>
                <w:rFonts w:ascii="宋体" w:hAnsi="宋体" w:cs="Arial"/>
                <w:color w:val="auto"/>
                <w:sz w:val="21"/>
                <w:szCs w:val="21"/>
              </w:rPr>
            </w:pPr>
            <w:r>
              <w:rPr>
                <w:rFonts w:hint="eastAsia" w:ascii="宋体" w:hAnsi="宋体" w:cs="Arial"/>
                <w:color w:val="auto"/>
                <w:sz w:val="21"/>
                <w:szCs w:val="21"/>
              </w:rPr>
              <w:t>QMS:5.3组织的岗位、职责和权限、6.2质量目标、8.1运行策划和控制、QMS: 8.2产品和服务的要求、8.3物业服务的设计和开发不适用确认、8.4外部提供过程、产品和服务的控制、9.1.2顾客满意</w:t>
            </w:r>
            <w:r>
              <w:rPr>
                <w:rFonts w:hint="eastAsia" w:ascii="宋体" w:hAnsi="宋体" w:cs="Arial"/>
                <w:color w:val="auto"/>
                <w:sz w:val="21"/>
                <w:szCs w:val="21"/>
                <w:lang w:val="en-US" w:eastAsia="zh-CN"/>
              </w:rPr>
              <w:t>.</w:t>
            </w:r>
            <w:r>
              <w:rPr>
                <w:rFonts w:hint="eastAsia" w:ascii="宋体" w:hAnsi="宋体" w:cs="Arial"/>
                <w:color w:val="auto"/>
                <w:sz w:val="21"/>
                <w:szCs w:val="21"/>
              </w:rPr>
              <w:t>8.5.1物业服务提供的控制、8.5.2产品标识和可追朔性、8.5.3顾客和外部供方的财产、8.5.4产品防护、8.5.5交付后的活动、8.5.6物业服务提供的更改控制，7.1.5监视和测量资源、8.6产品和服务的放行、8.7不合格输出的控制，</w:t>
            </w:r>
            <w:r>
              <w:rPr>
                <w:rFonts w:hint="eastAsia" w:ascii="宋体" w:hAnsi="宋体" w:cs="Arial"/>
                <w:b/>
                <w:color w:val="auto"/>
                <w:sz w:val="21"/>
                <w:szCs w:val="21"/>
              </w:rPr>
              <w:t xml:space="preserve"> </w:t>
            </w:r>
          </w:p>
          <w:p>
            <w:pPr>
              <w:pStyle w:val="2"/>
              <w:rPr>
                <w:rFonts w:hint="eastAsia"/>
                <w:color w:val="auto"/>
              </w:rPr>
            </w:pPr>
            <w:r>
              <w:rPr>
                <w:rFonts w:hint="eastAsia" w:ascii="宋体" w:hAnsi="宋体" w:cs="Arial"/>
                <w:color w:val="auto"/>
                <w:sz w:val="21"/>
                <w:szCs w:val="21"/>
              </w:rPr>
              <w:t>E/OHMS: 5.3组织的岗位、职责和权限、6.2环境与职业健康安全目标、6.1.2环境因素/危险源辨识与评价、8.1运行策划和控制、8.2应急准备和响应</w:t>
            </w:r>
            <w:r>
              <w:rPr>
                <w:rFonts w:hint="eastAsia" w:ascii="宋体" w:hAnsi="宋体" w:cs="Arial"/>
                <w:color w:val="auto"/>
                <w:sz w:val="21"/>
                <w:szCs w:val="21"/>
                <w:lang w:val="en-US" w:eastAsia="zh-CN"/>
              </w:rPr>
              <w:t>.</w:t>
            </w:r>
          </w:p>
        </w:tc>
        <w:tc>
          <w:tcPr>
            <w:tcW w:w="834" w:type="dxa"/>
            <w:vMerge w:val="continue"/>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rPr>
                <w:color w:val="auto"/>
              </w:rPr>
            </w:pPr>
            <w:r>
              <w:rPr>
                <w:rFonts w:hint="eastAsia"/>
                <w:color w:val="auto"/>
                <w:szCs w:val="21"/>
              </w:rPr>
              <w:t>组织的岗位、职责权限</w:t>
            </w:r>
          </w:p>
        </w:tc>
        <w:tc>
          <w:tcPr>
            <w:tcW w:w="960" w:type="dxa"/>
            <w:noWrap w:val="0"/>
            <w:vAlign w:val="top"/>
          </w:tcPr>
          <w:p>
            <w:pPr>
              <w:rPr>
                <w:rFonts w:hint="eastAsia"/>
                <w:color w:val="auto"/>
                <w:szCs w:val="21"/>
              </w:rPr>
            </w:pPr>
            <w:r>
              <w:rPr>
                <w:rFonts w:hint="eastAsia"/>
                <w:color w:val="auto"/>
                <w:szCs w:val="21"/>
              </w:rPr>
              <w:t>QEO5.3</w:t>
            </w:r>
          </w:p>
          <w:p>
            <w:pPr>
              <w:rPr>
                <w:rFonts w:hint="eastAsia"/>
                <w:color w:val="auto"/>
                <w:szCs w:val="21"/>
              </w:rPr>
            </w:pPr>
          </w:p>
          <w:p>
            <w:pPr>
              <w:rPr>
                <w:color w:val="auto"/>
              </w:rPr>
            </w:pPr>
          </w:p>
        </w:tc>
        <w:tc>
          <w:tcPr>
            <w:tcW w:w="10755" w:type="dxa"/>
            <w:noWrap w:val="0"/>
            <w:vAlign w:val="top"/>
          </w:tcPr>
          <w:p>
            <w:pPr>
              <w:rPr>
                <w:color w:val="auto"/>
              </w:rPr>
            </w:pPr>
            <w:r>
              <w:rPr>
                <w:rFonts w:hint="eastAsia"/>
                <w:color w:val="auto"/>
              </w:rPr>
              <w:t>项目部职责包括：</w:t>
            </w:r>
          </w:p>
          <w:p>
            <w:pPr>
              <w:rPr>
                <w:color w:val="auto"/>
              </w:rPr>
            </w:pPr>
            <w:r>
              <w:rPr>
                <w:color w:val="auto"/>
              </w:rPr>
              <w:t>—编制、执行和完善技术管理文件；</w:t>
            </w:r>
          </w:p>
          <w:p>
            <w:pPr>
              <w:rPr>
                <w:color w:val="auto"/>
              </w:rPr>
            </w:pPr>
            <w:r>
              <w:rPr>
                <w:color w:val="auto"/>
              </w:rPr>
              <w:t>—组织开展实施</w:t>
            </w:r>
            <w:r>
              <w:rPr>
                <w:rFonts w:hint="eastAsia"/>
                <w:color w:val="auto"/>
              </w:rPr>
              <w:t>服务</w:t>
            </w:r>
            <w:r>
              <w:rPr>
                <w:color w:val="auto"/>
              </w:rPr>
              <w:t>革新，提出合理化建议；</w:t>
            </w:r>
          </w:p>
          <w:p>
            <w:pPr>
              <w:rPr>
                <w:color w:val="auto"/>
              </w:rPr>
            </w:pPr>
            <w:r>
              <w:rPr>
                <w:color w:val="auto"/>
              </w:rPr>
              <w:t>—</w:t>
            </w:r>
            <w:r>
              <w:rPr>
                <w:rFonts w:hint="eastAsia"/>
                <w:color w:val="auto"/>
              </w:rPr>
              <w:t>物业管理过程</w:t>
            </w:r>
            <w:r>
              <w:rPr>
                <w:color w:val="auto"/>
              </w:rPr>
              <w:t>执行及检查，现场技术问题的解决；</w:t>
            </w:r>
          </w:p>
          <w:p>
            <w:pPr>
              <w:rPr>
                <w:color w:val="auto"/>
              </w:rPr>
            </w:pPr>
            <w:r>
              <w:rPr>
                <w:color w:val="auto"/>
              </w:rPr>
              <w:t>—技术文件的管理（建档、借阅、保密等）；</w:t>
            </w:r>
          </w:p>
          <w:p>
            <w:pPr>
              <w:rPr>
                <w:rFonts w:hint="eastAsia"/>
                <w:color w:val="auto"/>
              </w:rPr>
            </w:pPr>
            <w:r>
              <w:rPr>
                <w:color w:val="auto"/>
              </w:rPr>
              <w:t>—负责“作业指导书”的编写并实施工作</w:t>
            </w:r>
            <w:r>
              <w:rPr>
                <w:rFonts w:hint="eastAsia"/>
                <w:color w:val="auto"/>
              </w:rPr>
              <w:t>分配</w:t>
            </w:r>
            <w:r>
              <w:rPr>
                <w:color w:val="auto"/>
              </w:rPr>
              <w:t>。</w:t>
            </w:r>
          </w:p>
          <w:p>
            <w:pPr>
              <w:rPr>
                <w:rFonts w:hint="eastAsia"/>
                <w:color w:val="auto"/>
              </w:rPr>
            </w:pPr>
            <w:r>
              <w:rPr>
                <w:color w:val="auto"/>
              </w:rPr>
              <w:t>—认真落实环境体系要求，确保</w:t>
            </w:r>
            <w:r>
              <w:rPr>
                <w:rFonts w:hint="eastAsia"/>
                <w:color w:val="auto"/>
              </w:rPr>
              <w:t>环境</w:t>
            </w:r>
            <w:r>
              <w:rPr>
                <w:color w:val="auto"/>
              </w:rPr>
              <w:t>影响在受控范围之内。</w:t>
            </w:r>
          </w:p>
          <w:p>
            <w:pPr>
              <w:rPr>
                <w:color w:val="auto"/>
              </w:rPr>
            </w:pPr>
            <w:r>
              <w:rPr>
                <w:color w:val="auto"/>
              </w:rPr>
              <w:t>—负责公司职业健康安全的事件调查，建立与落实不符合、纠正措施和预防措施等具体职能。</w:t>
            </w:r>
          </w:p>
          <w:p>
            <w:pPr>
              <w:rPr>
                <w:rFonts w:hint="eastAsia"/>
                <w:color w:val="auto"/>
                <w:szCs w:val="22"/>
              </w:rPr>
            </w:pPr>
            <w:r>
              <w:rPr>
                <w:rFonts w:hint="eastAsia"/>
                <w:color w:val="auto"/>
                <w:szCs w:val="22"/>
              </w:rPr>
              <w:t>包括以上职责在内的具体内容在公司《管理手册》中描述。</w:t>
            </w:r>
          </w:p>
          <w:p>
            <w:pPr>
              <w:rPr>
                <w:rFonts w:hint="eastAsia"/>
                <w:color w:val="auto"/>
                <w:szCs w:val="22"/>
              </w:rPr>
            </w:pPr>
            <w:r>
              <w:rPr>
                <w:rFonts w:hint="eastAsia"/>
                <w:color w:val="auto"/>
                <w:szCs w:val="22"/>
              </w:rPr>
              <w:t>管理部职责审核期内无变化。</w:t>
            </w:r>
          </w:p>
          <w:p>
            <w:pPr>
              <w:rPr>
                <w:rFonts w:hint="eastAsia"/>
                <w:color w:val="auto"/>
                <w:szCs w:val="22"/>
              </w:rPr>
            </w:pPr>
            <w:r>
              <w:rPr>
                <w:rFonts w:hint="eastAsia"/>
                <w:color w:val="auto"/>
                <w:szCs w:val="22"/>
              </w:rPr>
              <w:t>岗位职责在公司《岗位任职要求》中明确规定，通过文件下发和传达等方式在公司内部贯彻和沟通。</w:t>
            </w:r>
          </w:p>
          <w:p>
            <w:pPr>
              <w:rPr>
                <w:rFonts w:hint="eastAsia"/>
                <w:color w:val="auto"/>
                <w:szCs w:val="22"/>
              </w:rPr>
            </w:pPr>
            <w:r>
              <w:rPr>
                <w:rFonts w:hint="eastAsia"/>
                <w:color w:val="auto"/>
                <w:szCs w:val="22"/>
              </w:rPr>
              <w:t xml:space="preserve">查阅岗位职责文件对各岗位职责作了明确规定,查文件内容包括与岗位活动有关的质量、环境和职业健康安全职责要求。 </w:t>
            </w:r>
          </w:p>
          <w:p>
            <w:pPr>
              <w:rPr>
                <w:color w:val="auto"/>
              </w:rPr>
            </w:pPr>
            <w:r>
              <w:rPr>
                <w:rFonts w:hint="eastAsia"/>
                <w:color w:val="auto"/>
                <w:szCs w:val="22"/>
              </w:rPr>
              <w:t>经现场询问负责人的回答与文件规定一致。</w:t>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noWrap w:val="0"/>
            <w:vAlign w:val="top"/>
          </w:tcPr>
          <w:p>
            <w:pPr>
              <w:rPr>
                <w:color w:val="auto"/>
              </w:rPr>
            </w:pPr>
            <w:r>
              <w:rPr>
                <w:rFonts w:hint="eastAsia"/>
                <w:color w:val="auto"/>
                <w:szCs w:val="21"/>
              </w:rPr>
              <w:t>目标和方案</w:t>
            </w:r>
          </w:p>
        </w:tc>
        <w:tc>
          <w:tcPr>
            <w:tcW w:w="960" w:type="dxa"/>
            <w:noWrap w:val="0"/>
            <w:vAlign w:val="top"/>
          </w:tcPr>
          <w:p>
            <w:pPr>
              <w:rPr>
                <w:rFonts w:hint="eastAsia"/>
                <w:color w:val="auto"/>
                <w:szCs w:val="21"/>
              </w:rPr>
            </w:pPr>
            <w:r>
              <w:rPr>
                <w:rFonts w:hint="eastAsia"/>
                <w:color w:val="auto"/>
                <w:szCs w:val="21"/>
              </w:rPr>
              <w:t>QEO</w:t>
            </w:r>
          </w:p>
          <w:p>
            <w:pPr>
              <w:rPr>
                <w:rFonts w:hint="eastAsia"/>
                <w:color w:val="auto"/>
                <w:szCs w:val="21"/>
              </w:rPr>
            </w:pPr>
            <w:r>
              <w:rPr>
                <w:rFonts w:hint="eastAsia"/>
                <w:color w:val="auto"/>
                <w:szCs w:val="21"/>
              </w:rPr>
              <w:t>6.2</w:t>
            </w:r>
          </w:p>
          <w:p>
            <w:pPr>
              <w:rPr>
                <w:rFonts w:hint="eastAsia"/>
                <w:color w:val="auto"/>
                <w:szCs w:val="21"/>
              </w:rPr>
            </w:pPr>
          </w:p>
          <w:p>
            <w:pPr>
              <w:rPr>
                <w:color w:val="auto"/>
              </w:rPr>
            </w:pPr>
          </w:p>
        </w:tc>
        <w:tc>
          <w:tcPr>
            <w:tcW w:w="10755" w:type="dxa"/>
            <w:noWrap w:val="0"/>
            <w:vAlign w:val="top"/>
          </w:tcPr>
          <w:p>
            <w:pPr>
              <w:ind w:firstLine="420" w:firstLineChars="200"/>
              <w:rPr>
                <w:rFonts w:hint="eastAsia" w:ascii="宋体" w:hAnsi="宋体" w:cs="宋体"/>
                <w:color w:val="auto"/>
                <w:szCs w:val="21"/>
              </w:rPr>
            </w:pPr>
            <w:r>
              <w:rPr>
                <w:rFonts w:hint="eastAsia" w:ascii="宋体" w:hAnsi="宋体" w:cs="宋体"/>
                <w:color w:val="auto"/>
                <w:szCs w:val="21"/>
              </w:rPr>
              <w:t>执行《管理手册》及《方针目标管理制度》</w:t>
            </w:r>
          </w:p>
          <w:p>
            <w:pPr>
              <w:ind w:firstLine="420" w:firstLineChars="200"/>
              <w:rPr>
                <w:rFonts w:hint="eastAsia" w:ascii="宋体" w:hAnsi="宋体" w:cs="宋体"/>
                <w:color w:val="auto"/>
                <w:szCs w:val="21"/>
              </w:rPr>
            </w:pPr>
            <w:r>
              <w:rPr>
                <w:rFonts w:hint="eastAsia" w:ascii="宋体" w:hAnsi="宋体" w:cs="宋体"/>
                <w:color w:val="auto"/>
                <w:szCs w:val="21"/>
              </w:rPr>
              <w:t xml:space="preserve">部门目标：                         </w:t>
            </w:r>
            <w:r>
              <w:rPr>
                <w:rFonts w:ascii="宋体" w:hAnsi="宋体" w:cs="宋体"/>
                <w:color w:val="auto"/>
                <w:szCs w:val="21"/>
              </w:rPr>
              <w:t xml:space="preserve">                                     </w:t>
            </w:r>
            <w:r>
              <w:rPr>
                <w:rFonts w:hint="eastAsia" w:ascii="宋体" w:hAnsi="宋体" w:cs="宋体"/>
                <w:color w:val="auto"/>
                <w:szCs w:val="21"/>
              </w:rPr>
              <w:t>考核情况</w:t>
            </w:r>
          </w:p>
          <w:p>
            <w:pPr>
              <w:spacing w:line="360" w:lineRule="auto"/>
              <w:ind w:left="6510" w:leftChars="200" w:hanging="6090" w:hangingChars="2900"/>
              <w:rPr>
                <w:rStyle w:val="12"/>
                <w:rFonts w:hint="eastAsia" w:ascii="Arial" w:hAnsi="Arial" w:cs="Arial"/>
                <w:color w:val="auto"/>
                <w:shd w:val="clear" w:color="auto" w:fill="FFFFFF"/>
              </w:rPr>
            </w:pPr>
            <w:r>
              <w:rPr>
                <w:rStyle w:val="12"/>
                <w:rFonts w:hint="eastAsia" w:ascii="Arial" w:hAnsi="Arial" w:cs="Arial"/>
                <w:color w:val="auto"/>
                <w:shd w:val="clear" w:color="auto" w:fill="FFFFFF"/>
              </w:rPr>
              <w:t>服务项目完成率≥96%（合格的产品批数/总发货批数)×100%</w:t>
            </w:r>
            <w:r>
              <w:rPr>
                <w:rStyle w:val="12"/>
                <w:rFonts w:hint="eastAsia" w:ascii="Arial" w:hAnsi="Arial" w:cs="Arial"/>
                <w:color w:val="auto"/>
                <w:shd w:val="clear" w:color="auto" w:fill="FFFFFF"/>
              </w:rPr>
              <w:tab/>
            </w:r>
            <w:r>
              <w:rPr>
                <w:rStyle w:val="12"/>
                <w:rFonts w:hint="eastAsia" w:ascii="Arial" w:hAnsi="Arial" w:cs="Arial"/>
                <w:color w:val="auto"/>
                <w:shd w:val="clear" w:color="auto" w:fill="FFFFFF"/>
              </w:rPr>
              <w:tab/>
            </w:r>
            <w:r>
              <w:rPr>
                <w:rStyle w:val="12"/>
                <w:rFonts w:ascii="Arial" w:hAnsi="Arial" w:cs="Arial"/>
                <w:color w:val="auto"/>
                <w:shd w:val="clear" w:color="auto" w:fill="FFFFFF"/>
              </w:rPr>
              <w:t xml:space="preserve">           </w:t>
            </w:r>
            <w:r>
              <w:rPr>
                <w:rStyle w:val="12"/>
                <w:rFonts w:hint="eastAsia" w:ascii="Arial" w:hAnsi="Arial" w:cs="Arial"/>
                <w:color w:val="auto"/>
                <w:shd w:val="clear" w:color="auto" w:fill="FFFFFF"/>
              </w:rPr>
              <w:t>100%</w:t>
            </w:r>
          </w:p>
          <w:p>
            <w:pPr>
              <w:pStyle w:val="2"/>
              <w:rPr>
                <w:rStyle w:val="12"/>
                <w:rFonts w:ascii="Arial" w:hAnsi="Arial" w:cs="Arial"/>
                <w:color w:val="auto"/>
                <w:shd w:val="clear" w:color="auto" w:fill="FFFFFF"/>
              </w:rPr>
            </w:pPr>
            <w:r>
              <w:rPr>
                <w:rStyle w:val="12"/>
                <w:rFonts w:hint="eastAsia" w:ascii="Arial" w:hAnsi="Arial" w:cs="Arial"/>
                <w:color w:val="auto"/>
                <w:shd w:val="clear" w:color="auto" w:fill="FFFFFF"/>
              </w:rPr>
              <w:t>顾客满意度</w:t>
            </w:r>
            <w:r>
              <w:rPr>
                <w:rStyle w:val="12"/>
                <w:rFonts w:hint="eastAsia" w:ascii="Arial" w:hAnsi="Arial" w:cs="Arial"/>
                <w:color w:val="auto"/>
                <w:shd w:val="clear" w:color="auto" w:fill="FFFFFF"/>
              </w:rPr>
              <w:tab/>
            </w:r>
            <w:r>
              <w:rPr>
                <w:rStyle w:val="12"/>
                <w:rFonts w:hint="eastAsia" w:ascii="Arial" w:hAnsi="Arial" w:cs="Arial"/>
                <w:color w:val="auto"/>
                <w:shd w:val="clear" w:color="auto" w:fill="FFFFFF"/>
              </w:rPr>
              <w:t>≥90分</w:t>
            </w:r>
            <w:r>
              <w:rPr>
                <w:rStyle w:val="12"/>
                <w:rFonts w:hint="eastAsia" w:ascii="Arial" w:hAnsi="Arial" w:cs="Arial"/>
                <w:color w:val="auto"/>
                <w:shd w:val="clear" w:color="auto" w:fill="FFFFFF"/>
              </w:rPr>
              <w:tab/>
            </w:r>
            <w:r>
              <w:rPr>
                <w:rStyle w:val="12"/>
                <w:rFonts w:hint="eastAsia" w:ascii="Arial" w:hAnsi="Arial" w:cs="Arial"/>
                <w:color w:val="auto"/>
                <w:shd w:val="clear" w:color="auto" w:fill="FFFFFF"/>
              </w:rPr>
              <w:t>（满意的客户分数/调查的客户总数）×100%</w:t>
            </w:r>
            <w:r>
              <w:rPr>
                <w:rStyle w:val="12"/>
                <w:rFonts w:hint="eastAsia" w:ascii="Arial" w:hAnsi="Arial" w:cs="Arial"/>
                <w:color w:val="auto"/>
                <w:shd w:val="clear" w:color="auto" w:fill="FFFFFF"/>
              </w:rPr>
              <w:tab/>
            </w:r>
            <w:r>
              <w:rPr>
                <w:rStyle w:val="12"/>
                <w:rFonts w:hint="eastAsia" w:ascii="Arial" w:hAnsi="Arial" w:cs="Arial"/>
                <w:color w:val="auto"/>
                <w:shd w:val="clear" w:color="auto" w:fill="FFFFFF"/>
              </w:rPr>
              <w:tab/>
            </w:r>
            <w:r>
              <w:rPr>
                <w:rStyle w:val="12"/>
                <w:rFonts w:ascii="Arial" w:hAnsi="Arial" w:cs="Arial"/>
                <w:color w:val="auto"/>
                <w:shd w:val="clear" w:color="auto" w:fill="FFFFFF"/>
              </w:rPr>
              <w:t xml:space="preserve">      </w:t>
            </w:r>
            <w:r>
              <w:rPr>
                <w:rStyle w:val="12"/>
                <w:rFonts w:hint="eastAsia" w:ascii="Arial" w:hAnsi="Arial" w:cs="Arial"/>
                <w:color w:val="auto"/>
                <w:shd w:val="clear" w:color="auto" w:fill="FFFFFF"/>
              </w:rPr>
              <w:t>9</w:t>
            </w:r>
            <w:r>
              <w:rPr>
                <w:rStyle w:val="12"/>
                <w:rFonts w:hint="eastAsia" w:ascii="Arial" w:hAnsi="Arial" w:cs="Arial"/>
                <w:color w:val="auto"/>
                <w:shd w:val="clear" w:color="auto" w:fill="FFFFFF"/>
                <w:lang w:val="en-US" w:eastAsia="zh-CN"/>
              </w:rPr>
              <w:t>8</w:t>
            </w:r>
            <w:r>
              <w:rPr>
                <w:rStyle w:val="12"/>
                <w:rFonts w:hint="eastAsia" w:ascii="Arial" w:hAnsi="Arial" w:cs="Arial"/>
                <w:color w:val="auto"/>
                <w:shd w:val="clear" w:color="auto" w:fill="FFFFFF"/>
              </w:rPr>
              <w:t>分</w:t>
            </w:r>
          </w:p>
          <w:p>
            <w:pPr>
              <w:ind w:left="210" w:leftChars="100" w:firstLine="210" w:firstLineChars="100"/>
              <w:rPr>
                <w:rFonts w:hint="eastAsia" w:ascii="宋体" w:hAnsi="宋体" w:cs="宋体"/>
                <w:color w:val="auto"/>
                <w:szCs w:val="21"/>
              </w:rPr>
            </w:pPr>
            <w:r>
              <w:rPr>
                <w:rFonts w:hint="eastAsia" w:ascii="宋体" w:hAnsi="宋体" w:cs="宋体"/>
                <w:color w:val="auto"/>
                <w:szCs w:val="21"/>
              </w:rPr>
              <w:t>固体废弃物分类处理率100%</w:t>
            </w:r>
            <w:r>
              <w:rPr>
                <w:rFonts w:ascii="宋体" w:hAnsi="宋体" w:cs="宋体"/>
                <w:color w:val="auto"/>
                <w:szCs w:val="21"/>
              </w:rPr>
              <w:t xml:space="preserve">                                               100</w:t>
            </w:r>
            <w:r>
              <w:rPr>
                <w:rFonts w:hint="eastAsia" w:ascii="宋体" w:hAnsi="宋体" w:cs="宋体"/>
                <w:color w:val="auto"/>
                <w:szCs w:val="21"/>
              </w:rPr>
              <w:t>%</w:t>
            </w:r>
          </w:p>
          <w:p>
            <w:pPr>
              <w:ind w:left="210" w:leftChars="100" w:firstLine="210" w:firstLineChars="100"/>
              <w:rPr>
                <w:rFonts w:ascii="宋体" w:hAnsi="宋体" w:cs="宋体"/>
                <w:color w:val="auto"/>
                <w:szCs w:val="21"/>
              </w:rPr>
            </w:pPr>
            <w:r>
              <w:rPr>
                <w:rFonts w:hint="eastAsia" w:ascii="宋体" w:hAnsi="宋体" w:cs="宋体"/>
                <w:color w:val="auto"/>
                <w:szCs w:val="21"/>
              </w:rPr>
              <w:t xml:space="preserve">火灾事故为零； </w:t>
            </w:r>
            <w:r>
              <w:rPr>
                <w:rFonts w:ascii="宋体" w:hAnsi="宋体" w:cs="宋体"/>
                <w:color w:val="auto"/>
                <w:szCs w:val="21"/>
              </w:rPr>
              <w:t xml:space="preserve">                                                        0</w:t>
            </w:r>
          </w:p>
          <w:p>
            <w:pPr>
              <w:pStyle w:val="2"/>
              <w:rPr>
                <w:rFonts w:hint="eastAsia"/>
                <w:color w:val="auto"/>
              </w:rPr>
            </w:pPr>
            <w:r>
              <w:rPr>
                <w:rFonts w:hint="eastAsia"/>
                <w:color w:val="auto"/>
              </w:rPr>
              <w:t xml:space="preserve"> </w:t>
            </w:r>
            <w:r>
              <w:rPr>
                <w:color w:val="auto"/>
              </w:rPr>
              <w:t xml:space="preserve">   </w:t>
            </w:r>
            <w:r>
              <w:rPr>
                <w:rFonts w:hint="eastAsia"/>
                <w:color w:val="auto"/>
              </w:rPr>
              <w:t xml:space="preserve">重大人身伤害事故为0次 </w:t>
            </w:r>
            <w:r>
              <w:rPr>
                <w:color w:val="auto"/>
              </w:rPr>
              <w:t xml:space="preserve">                                      0</w:t>
            </w:r>
          </w:p>
          <w:p>
            <w:pPr>
              <w:ind w:left="210" w:leftChars="100" w:firstLine="210" w:firstLineChars="100"/>
              <w:rPr>
                <w:rFonts w:ascii="宋体" w:hAnsi="宋体" w:cs="宋体"/>
                <w:color w:val="auto"/>
                <w:szCs w:val="21"/>
              </w:rPr>
            </w:pPr>
            <w:r>
              <w:rPr>
                <w:rFonts w:hint="eastAsia" w:ascii="宋体" w:hAnsi="宋体" w:cs="宋体"/>
                <w:color w:val="auto"/>
                <w:szCs w:val="21"/>
              </w:rPr>
              <w:t>环境和职业健康安全体系建立了管理方案，查火灾管理方案表：</w:t>
            </w:r>
          </w:p>
          <w:p>
            <w:pPr>
              <w:rPr>
                <w:rFonts w:hint="eastAsia" w:ascii="宋体" w:hAnsi="宋体" w:cs="宋体"/>
                <w:color w:val="auto"/>
                <w:szCs w:val="21"/>
              </w:rPr>
            </w:pPr>
            <w:r>
              <w:rPr>
                <w:rFonts w:hint="eastAsia" w:ascii="宋体" w:hAnsi="宋体" w:cs="宋体"/>
                <w:color w:val="auto"/>
                <w:szCs w:val="21"/>
              </w:rPr>
              <w:t xml:space="preserve"> </w:t>
            </w:r>
            <w:r>
              <w:rPr>
                <w:rFonts w:ascii="宋体" w:hAnsi="宋体" w:cs="宋体"/>
                <w:color w:val="auto"/>
                <w:szCs w:val="21"/>
              </w:rPr>
              <w:t xml:space="preserve">    </w:t>
            </w: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对现有消防器材按规定进行点检；</w:t>
            </w:r>
          </w:p>
          <w:p>
            <w:pPr>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编制火灾演习计划，组织进行消防应急演习，评价修订《消防应急预案》。</w:t>
            </w:r>
          </w:p>
          <w:p>
            <w:pPr>
              <w:rPr>
                <w:color w:val="auto"/>
              </w:rPr>
            </w:pPr>
            <w:r>
              <w:rPr>
                <w:rFonts w:hint="eastAsia" w:ascii="宋体" w:hAnsi="宋体" w:cs="宋体"/>
                <w:color w:val="auto"/>
                <w:szCs w:val="21"/>
              </w:rPr>
              <w:t>制定的指标和管理方案基本可行。</w:t>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2160" w:type="dxa"/>
            <w:vMerge w:val="restart"/>
            <w:noWrap w:val="0"/>
            <w:vAlign w:val="center"/>
          </w:tcPr>
          <w:p>
            <w:pPr>
              <w:rPr>
                <w:rFonts w:hint="eastAsia"/>
                <w:color w:val="auto"/>
                <w:szCs w:val="21"/>
              </w:rPr>
            </w:pPr>
            <w:r>
              <w:rPr>
                <w:rFonts w:hint="eastAsia"/>
                <w:color w:val="auto"/>
                <w:szCs w:val="21"/>
              </w:rPr>
              <w:t>环境因素、危险源识别</w:t>
            </w:r>
          </w:p>
        </w:tc>
        <w:tc>
          <w:tcPr>
            <w:tcW w:w="960" w:type="dxa"/>
            <w:vMerge w:val="restart"/>
            <w:noWrap w:val="0"/>
            <w:vAlign w:val="center"/>
          </w:tcPr>
          <w:p>
            <w:pPr>
              <w:rPr>
                <w:rFonts w:hint="eastAsia"/>
                <w:color w:val="auto"/>
                <w:szCs w:val="21"/>
              </w:rPr>
            </w:pPr>
            <w:r>
              <w:rPr>
                <w:rFonts w:hint="eastAsia"/>
                <w:color w:val="auto"/>
                <w:szCs w:val="21"/>
              </w:rPr>
              <w:t>EO6.1.2</w:t>
            </w:r>
          </w:p>
          <w:p>
            <w:pPr>
              <w:rPr>
                <w:color w:val="auto"/>
              </w:rPr>
            </w:pPr>
          </w:p>
        </w:tc>
        <w:tc>
          <w:tcPr>
            <w:tcW w:w="10755" w:type="dxa"/>
            <w:vMerge w:val="restart"/>
            <w:noWrap w:val="0"/>
            <w:vAlign w:val="center"/>
          </w:tcPr>
          <w:p>
            <w:pPr>
              <w:spacing w:line="394" w:lineRule="exact"/>
              <w:ind w:firstLine="210" w:firstLineChars="100"/>
              <w:rPr>
                <w:rFonts w:hint="eastAsia"/>
                <w:color w:val="auto"/>
                <w:szCs w:val="21"/>
              </w:rPr>
            </w:pPr>
            <w:r>
              <w:rPr>
                <w:rFonts w:hint="eastAsia"/>
                <w:color w:val="auto"/>
                <w:szCs w:val="21"/>
              </w:rPr>
              <w:t>编制了</w:t>
            </w:r>
            <w:r>
              <w:rPr>
                <w:color w:val="auto"/>
                <w:szCs w:val="21"/>
              </w:rPr>
              <w:t>《环境因素的识别与评价控制程序》《危险源辩识、风险评价和风险控制策划程序》</w:t>
            </w:r>
            <w:r>
              <w:rPr>
                <w:rFonts w:hint="eastAsia"/>
                <w:color w:val="auto"/>
                <w:szCs w:val="21"/>
              </w:rPr>
              <w:t>符合标准要求.</w:t>
            </w:r>
          </w:p>
          <w:p>
            <w:pPr>
              <w:ind w:firstLine="420" w:firstLineChars="200"/>
              <w:rPr>
                <w:color w:val="auto"/>
                <w:szCs w:val="21"/>
              </w:rPr>
            </w:pPr>
            <w:r>
              <w:rPr>
                <w:rFonts w:hint="eastAsia"/>
                <w:color w:val="auto"/>
                <w:szCs w:val="21"/>
              </w:rPr>
              <w:t>提供的“环境因素识别评价表”“重要环境因素清单”， 评价考虑了三种时态现在、过去、将来、三种状态、异常、正常、紧急考虑了法律法规，并进行了评价，识别物业管理过程，用打分法考虑了法规符合性、发生频次、影响范围等, 通过定性判断法，共识别出重大环境因素</w:t>
            </w:r>
            <w:r>
              <w:rPr>
                <w:color w:val="auto"/>
                <w:szCs w:val="21"/>
              </w:rPr>
              <w:t>2</w:t>
            </w:r>
            <w:r>
              <w:rPr>
                <w:rFonts w:hint="eastAsia"/>
                <w:color w:val="auto"/>
                <w:szCs w:val="21"/>
              </w:rPr>
              <w:t>项：固废排放、火灾，评价符合程序要求及公司的实际情况。</w:t>
            </w:r>
          </w:p>
          <w:p>
            <w:pPr>
              <w:ind w:firstLine="420" w:firstLineChars="200"/>
              <w:rPr>
                <w:rFonts w:hint="eastAsia"/>
                <w:color w:val="auto"/>
                <w:szCs w:val="21"/>
              </w:rPr>
            </w:pPr>
            <w:r>
              <w:rPr>
                <w:rFonts w:hint="eastAsia"/>
                <w:color w:val="auto"/>
                <w:szCs w:val="21"/>
              </w:rPr>
              <w:t>对重要环境因素的控制措施包括制定管理制度、监督检查、应急预案、培训等。提供《重要环境因素识别清单》，其中综合办涉及的重要环境因素：固废排放、意外火灾的发生，评价基本合理。</w:t>
            </w:r>
          </w:p>
          <w:p>
            <w:pPr>
              <w:ind w:firstLine="420" w:firstLineChars="200"/>
              <w:rPr>
                <w:rFonts w:hint="eastAsia"/>
                <w:color w:val="auto"/>
                <w:szCs w:val="21"/>
              </w:rPr>
            </w:pPr>
            <w:r>
              <w:rPr>
                <w:rFonts w:hint="eastAsia"/>
                <w:color w:val="auto"/>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pStyle w:val="2"/>
              <w:rPr>
                <w:rFonts w:hint="eastAsia"/>
                <w:color w:val="auto"/>
              </w:rPr>
            </w:pPr>
          </w:p>
          <w:p>
            <w:pPr>
              <w:ind w:firstLine="420" w:firstLineChars="200"/>
              <w:rPr>
                <w:rFonts w:hint="eastAsia"/>
                <w:bCs w:val="0"/>
                <w:color w:val="auto"/>
                <w:szCs w:val="21"/>
              </w:rPr>
            </w:pPr>
            <w:r>
              <w:rPr>
                <w:rFonts w:hint="eastAsia"/>
                <w:color w:val="auto"/>
                <w:szCs w:val="21"/>
              </w:rPr>
              <w:t>提供的：“危险源识别与风险评价表”“不可接受风险源清单”， 评价考虑了将来、状态、可能导致的事件，并进行了评价，用打分法考虑了法规符合性、发生频次、影响范围等, 通过是非法，共识别出不可接受风险</w:t>
            </w:r>
            <w:r>
              <w:rPr>
                <w:color w:val="auto"/>
                <w:szCs w:val="21"/>
              </w:rPr>
              <w:t>2</w:t>
            </w:r>
            <w:r>
              <w:rPr>
                <w:rFonts w:hint="eastAsia"/>
                <w:color w:val="auto"/>
                <w:szCs w:val="21"/>
              </w:rPr>
              <w:t>项，涉及：火灾、意外伤害。评价符合程序要求及公司的实际情况。对危险源的控制措施包括制定管理制度、监督检查、应急预案、培训等。</w:t>
            </w:r>
          </w:p>
          <w:p>
            <w:pPr>
              <w:ind w:firstLine="420" w:firstLineChars="200"/>
              <w:rPr>
                <w:color w:val="auto"/>
                <w:szCs w:val="21"/>
              </w:rPr>
            </w:pPr>
            <w:r>
              <w:rPr>
                <w:rFonts w:hint="eastAsia"/>
                <w:color w:val="auto"/>
                <w:szCs w:val="21"/>
              </w:rPr>
              <w:t>执行《危险源识别和评价控制程序》</w:t>
            </w:r>
          </w:p>
          <w:p>
            <w:pPr>
              <w:ind w:firstLine="420" w:firstLineChars="200"/>
              <w:rPr>
                <w:rFonts w:hint="eastAsia"/>
                <w:color w:val="auto"/>
                <w:szCs w:val="21"/>
              </w:rPr>
            </w:pPr>
            <w:r>
              <w:rPr>
                <w:rFonts w:hint="eastAsia"/>
                <w:color w:val="auto"/>
                <w:szCs w:val="21"/>
              </w:rPr>
              <w:t>提供了职业健康安全危险源识别与评价表，涉及本部门的危险源包括：使用电器不当造成触电，搬运货物造成的砸伤，吸烟乱扔烟头导致火灾，上下班途中交通危险，电器短路或使用时间过长散热不良，相关方进厂驾驶员违章驾驶等。</w:t>
            </w:r>
          </w:p>
          <w:p>
            <w:pPr>
              <w:rPr>
                <w:color w:val="auto"/>
              </w:rPr>
            </w:pPr>
            <w:r>
              <w:rPr>
                <w:rFonts w:hint="eastAsia"/>
                <w:color w:val="auto"/>
                <w:szCs w:val="21"/>
              </w:rPr>
              <w:t>用LEC法对识别的危险源进行评价，本部门不可接受风险火灾、触电，评价基本准确。</w:t>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noWrap w:val="0"/>
            <w:vAlign w:val="top"/>
          </w:tcPr>
          <w:p>
            <w:pPr>
              <w:rPr>
                <w:color w:val="FF0000"/>
              </w:rPr>
            </w:pPr>
          </w:p>
        </w:tc>
        <w:tc>
          <w:tcPr>
            <w:tcW w:w="960" w:type="dxa"/>
            <w:vMerge w:val="continue"/>
            <w:noWrap w:val="0"/>
            <w:vAlign w:val="top"/>
          </w:tcPr>
          <w:p>
            <w:pPr>
              <w:rPr>
                <w:rFonts w:hint="eastAsia"/>
                <w:color w:val="FF0000"/>
              </w:rPr>
            </w:pPr>
          </w:p>
        </w:tc>
        <w:tc>
          <w:tcPr>
            <w:tcW w:w="10755" w:type="dxa"/>
            <w:vMerge w:val="continue"/>
            <w:noWrap w:val="0"/>
            <w:vAlign w:val="top"/>
          </w:tcPr>
          <w:p>
            <w:pPr>
              <w:rPr>
                <w:color w:val="FF0000"/>
              </w:rPr>
            </w:pP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rPr>
                <w:color w:val="auto"/>
              </w:rPr>
            </w:pPr>
            <w:r>
              <w:rPr>
                <w:rFonts w:hint="eastAsia"/>
                <w:color w:val="auto"/>
                <w:szCs w:val="21"/>
              </w:rPr>
              <w:t>合规义务、法律法规及其他要求</w:t>
            </w:r>
          </w:p>
        </w:tc>
        <w:tc>
          <w:tcPr>
            <w:tcW w:w="960" w:type="dxa"/>
            <w:noWrap w:val="0"/>
            <w:vAlign w:val="top"/>
          </w:tcPr>
          <w:p>
            <w:pPr>
              <w:rPr>
                <w:rFonts w:hint="eastAsia"/>
                <w:color w:val="auto"/>
              </w:rPr>
            </w:pPr>
            <w:r>
              <w:rPr>
                <w:rFonts w:hint="eastAsia"/>
                <w:color w:val="auto"/>
              </w:rPr>
              <w:t>EO6.1.3</w:t>
            </w:r>
          </w:p>
        </w:tc>
        <w:tc>
          <w:tcPr>
            <w:tcW w:w="10755" w:type="dxa"/>
            <w:noWrap w:val="0"/>
            <w:vAlign w:val="center"/>
          </w:tcPr>
          <w:p>
            <w:pPr>
              <w:ind w:firstLine="420" w:firstLineChars="200"/>
              <w:rPr>
                <w:rFonts w:ascii="等线" w:hAnsi="等线" w:eastAsia="等线"/>
                <w:color w:val="auto"/>
                <w:szCs w:val="21"/>
              </w:rPr>
            </w:pPr>
            <w:r>
              <w:rPr>
                <w:rFonts w:hint="eastAsia" w:ascii="等线" w:hAnsi="等线" w:eastAsia="等线"/>
                <w:color w:val="auto"/>
                <w:szCs w:val="21"/>
              </w:rPr>
              <w:t>根据《法律法规和其他要求获取与识别控制程序》要求，随时对法律法规的更新进行跟踪，并进行补充。于20</w:t>
            </w:r>
            <w:r>
              <w:rPr>
                <w:rFonts w:ascii="等线" w:hAnsi="等线" w:eastAsia="等线"/>
                <w:color w:val="auto"/>
                <w:szCs w:val="21"/>
              </w:rPr>
              <w:t>20</w:t>
            </w:r>
            <w:r>
              <w:rPr>
                <w:rFonts w:hint="eastAsia" w:ascii="等线" w:hAnsi="等线" w:eastAsia="等线"/>
                <w:color w:val="auto"/>
                <w:szCs w:val="21"/>
              </w:rPr>
              <w:t>年</w:t>
            </w:r>
            <w:r>
              <w:rPr>
                <w:rFonts w:ascii="等线" w:hAnsi="等线" w:eastAsia="等线"/>
                <w:color w:val="auto"/>
                <w:szCs w:val="21"/>
              </w:rPr>
              <w:t>5</w:t>
            </w:r>
            <w:r>
              <w:rPr>
                <w:rFonts w:hint="eastAsia" w:ascii="等线" w:hAnsi="等线" w:eastAsia="等线"/>
                <w:color w:val="auto"/>
                <w:szCs w:val="21"/>
              </w:rPr>
              <w:t>月1</w:t>
            </w:r>
            <w:r>
              <w:rPr>
                <w:rFonts w:ascii="等线" w:hAnsi="等线" w:eastAsia="等线"/>
                <w:color w:val="auto"/>
                <w:szCs w:val="21"/>
              </w:rPr>
              <w:t>0</w:t>
            </w:r>
            <w:r>
              <w:rPr>
                <w:rFonts w:hint="eastAsia" w:ascii="等线" w:hAnsi="等线" w:eastAsia="等线"/>
                <w:color w:val="auto"/>
                <w:szCs w:val="21"/>
              </w:rPr>
              <w:t>日识别了法律法规清单。获取渠道，网络和期刊等。</w:t>
            </w:r>
          </w:p>
          <w:p>
            <w:pPr>
              <w:ind w:firstLine="420" w:firstLineChars="200"/>
              <w:rPr>
                <w:rFonts w:ascii="等线" w:hAnsi="等线" w:eastAsia="等线"/>
                <w:color w:val="auto"/>
                <w:szCs w:val="21"/>
              </w:rPr>
            </w:pPr>
            <w:r>
              <w:rPr>
                <w:rFonts w:hint="eastAsia" w:ascii="等线" w:hAnsi="等线" w:eastAsia="等线"/>
                <w:color w:val="auto"/>
                <w:szCs w:val="21"/>
              </w:rPr>
              <w:t>提供《法律法规和其他要求清单》收集的环境和安全法律法规《中华人民共和国安全生产法》、《中华人民共和国节约能源法》《中华人民共和国环境保护法》等,对公司法律法规及要求遵守程度进行评价。</w:t>
            </w:r>
          </w:p>
          <w:p>
            <w:pPr>
              <w:ind w:firstLine="420" w:firstLineChars="200"/>
              <w:rPr>
                <w:rFonts w:ascii="等线" w:hAnsi="等线" w:eastAsia="等线"/>
                <w:color w:val="auto"/>
                <w:szCs w:val="21"/>
              </w:rPr>
            </w:pPr>
            <w:r>
              <w:rPr>
                <w:rFonts w:hint="eastAsia" w:ascii="等线" w:hAnsi="等线" w:eastAsia="等线"/>
                <w:color w:val="auto"/>
                <w:szCs w:val="21"/>
              </w:rPr>
              <w:t>提供了：</w:t>
            </w:r>
          </w:p>
          <w:p>
            <w:pPr>
              <w:ind w:firstLine="420" w:firstLineChars="200"/>
              <w:rPr>
                <w:rFonts w:hint="eastAsia" w:ascii="等线" w:hAnsi="等线" w:eastAsia="等线"/>
                <w:color w:val="auto"/>
                <w:szCs w:val="21"/>
              </w:rPr>
            </w:pPr>
            <w:r>
              <w:rPr>
                <w:rFonts w:hint="eastAsia" w:ascii="等线" w:hAnsi="等线" w:eastAsia="等线"/>
                <w:color w:val="auto"/>
                <w:szCs w:val="21"/>
              </w:rPr>
              <w:t>一、通用法律法规</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中华人民共和国宪法</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中华人民共和国刑法</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中华人民共和国劳动合同法</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中华人民共和国消防法</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中华人民共和国合同法</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中华人民共和国产品质量法</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中华人民共和国广告法</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中华人民共和国消费者权益保护法</w:t>
            </w:r>
          </w:p>
          <w:p>
            <w:pPr>
              <w:ind w:firstLine="420" w:firstLineChars="200"/>
              <w:rPr>
                <w:rFonts w:hint="eastAsia" w:ascii="等线" w:hAnsi="等线" w:eastAsia="等线"/>
                <w:color w:val="auto"/>
                <w:szCs w:val="21"/>
              </w:rPr>
            </w:pPr>
            <w:r>
              <w:rPr>
                <w:rFonts w:hint="eastAsia" w:ascii="等线" w:hAnsi="等线" w:eastAsia="等线"/>
                <w:color w:val="auto"/>
                <w:szCs w:val="21"/>
              </w:rPr>
              <w:t>防暑降温措施管理办法</w:t>
            </w:r>
          </w:p>
          <w:p>
            <w:pPr>
              <w:ind w:firstLine="420" w:firstLineChars="200"/>
              <w:rPr>
                <w:rFonts w:hint="eastAsia" w:ascii="等线" w:hAnsi="等线" w:eastAsia="等线"/>
                <w:color w:val="auto"/>
                <w:szCs w:val="21"/>
              </w:rPr>
            </w:pPr>
            <w:r>
              <w:rPr>
                <w:rFonts w:hint="eastAsia" w:ascii="等线" w:hAnsi="等线" w:eastAsia="等线"/>
                <w:color w:val="auto"/>
                <w:szCs w:val="21"/>
              </w:rPr>
              <w:t>气象灾害防御条例</w:t>
            </w:r>
          </w:p>
          <w:p>
            <w:pPr>
              <w:ind w:firstLine="420" w:firstLineChars="200"/>
              <w:rPr>
                <w:rFonts w:hint="eastAsia" w:ascii="等线" w:hAnsi="等线" w:eastAsia="等线"/>
                <w:color w:val="auto"/>
                <w:szCs w:val="21"/>
              </w:rPr>
            </w:pPr>
            <w:r>
              <w:rPr>
                <w:rFonts w:hint="eastAsia" w:ascii="等线" w:hAnsi="等线" w:eastAsia="等线"/>
                <w:color w:val="auto"/>
                <w:szCs w:val="21"/>
              </w:rPr>
              <w:t>二  国家及行业环境法律法规</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中华人民共和国水污染防治法</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中华人民共和国大气污染防治法</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中华人民共和国环境噪声污染防治法</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中华人民共和国固体废物污染环境防治法</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中华人民共和国节约能源法</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中华人民共和国环境保护法</w:t>
            </w:r>
          </w:p>
          <w:p>
            <w:pPr>
              <w:ind w:firstLine="420" w:firstLineChars="200"/>
              <w:rPr>
                <w:rFonts w:hint="eastAsia" w:ascii="等线" w:hAnsi="等线" w:eastAsia="等线"/>
                <w:color w:val="auto"/>
                <w:szCs w:val="21"/>
              </w:rPr>
            </w:pPr>
            <w:r>
              <w:rPr>
                <w:rFonts w:hint="eastAsia" w:ascii="等线" w:hAnsi="等线" w:eastAsia="等线"/>
                <w:color w:val="auto"/>
                <w:szCs w:val="21"/>
              </w:rPr>
              <w:t>工业企业厂界噪声标准</w:t>
            </w:r>
          </w:p>
          <w:p>
            <w:pPr>
              <w:ind w:firstLine="420" w:firstLineChars="200"/>
              <w:rPr>
                <w:rFonts w:hint="eastAsia" w:ascii="等线" w:hAnsi="等线" w:eastAsia="等线"/>
                <w:color w:val="auto"/>
                <w:szCs w:val="21"/>
              </w:rPr>
            </w:pPr>
            <w:r>
              <w:rPr>
                <w:rFonts w:hint="eastAsia" w:ascii="等线" w:hAnsi="等线" w:eastAsia="等线"/>
                <w:color w:val="auto"/>
                <w:szCs w:val="21"/>
              </w:rPr>
              <w:t>环境空气质量标准</w:t>
            </w:r>
          </w:p>
          <w:p>
            <w:pPr>
              <w:ind w:firstLine="420" w:firstLineChars="200"/>
              <w:rPr>
                <w:rFonts w:hint="eastAsia" w:ascii="等线" w:hAnsi="等线" w:eastAsia="等线"/>
                <w:color w:val="auto"/>
                <w:szCs w:val="21"/>
              </w:rPr>
            </w:pPr>
            <w:r>
              <w:rPr>
                <w:rFonts w:hint="eastAsia" w:ascii="等线" w:hAnsi="等线" w:eastAsia="等线"/>
                <w:color w:val="auto"/>
                <w:szCs w:val="21"/>
              </w:rPr>
              <w:t>消防安全标志设置要求</w:t>
            </w:r>
          </w:p>
          <w:p>
            <w:pPr>
              <w:ind w:firstLine="420" w:firstLineChars="200"/>
              <w:rPr>
                <w:rFonts w:hint="eastAsia" w:ascii="等线" w:hAnsi="等线" w:eastAsia="等线"/>
                <w:color w:val="auto"/>
                <w:szCs w:val="21"/>
              </w:rPr>
            </w:pPr>
            <w:r>
              <w:rPr>
                <w:rFonts w:hint="eastAsia" w:ascii="等线" w:hAnsi="等线" w:eastAsia="等线"/>
                <w:color w:val="auto"/>
                <w:szCs w:val="21"/>
              </w:rPr>
              <w:t>城镇污水处理厂污染物排放标准</w:t>
            </w:r>
          </w:p>
          <w:p>
            <w:pPr>
              <w:ind w:firstLine="420" w:firstLineChars="200"/>
              <w:rPr>
                <w:rFonts w:hint="eastAsia" w:ascii="等线" w:hAnsi="等线" w:eastAsia="等线"/>
                <w:color w:val="auto"/>
                <w:szCs w:val="21"/>
              </w:rPr>
            </w:pPr>
            <w:r>
              <w:rPr>
                <w:rFonts w:hint="eastAsia" w:ascii="等线" w:hAnsi="等线" w:eastAsia="等线"/>
                <w:color w:val="auto"/>
                <w:szCs w:val="21"/>
              </w:rPr>
              <w:t>十三五节能减排综合性工作方案</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中华人民共和国清洁生产促进法</w:t>
            </w:r>
          </w:p>
          <w:p>
            <w:pPr>
              <w:ind w:firstLine="420" w:firstLineChars="200"/>
              <w:rPr>
                <w:rFonts w:hint="eastAsia" w:ascii="等线" w:hAnsi="等线" w:eastAsia="等线"/>
                <w:color w:val="auto"/>
                <w:szCs w:val="21"/>
              </w:rPr>
            </w:pPr>
            <w:r>
              <w:rPr>
                <w:rFonts w:hint="eastAsia" w:ascii="等线" w:hAnsi="等线" w:eastAsia="等线"/>
                <w:color w:val="auto"/>
                <w:szCs w:val="21"/>
              </w:rPr>
              <w:t>城市生活垃圾管理办法</w:t>
            </w:r>
          </w:p>
          <w:p>
            <w:pPr>
              <w:ind w:firstLine="420" w:firstLineChars="200"/>
              <w:rPr>
                <w:rFonts w:hint="eastAsia" w:ascii="等线" w:hAnsi="等线" w:eastAsia="等线"/>
                <w:color w:val="auto"/>
                <w:szCs w:val="21"/>
              </w:rPr>
            </w:pPr>
            <w:r>
              <w:rPr>
                <w:rFonts w:hint="eastAsia" w:ascii="等线" w:hAnsi="等线" w:eastAsia="等线"/>
                <w:color w:val="auto"/>
                <w:szCs w:val="21"/>
              </w:rPr>
              <w:t>突发环境事件调查处理办法</w:t>
            </w:r>
          </w:p>
          <w:p>
            <w:pPr>
              <w:ind w:firstLine="420" w:firstLineChars="200"/>
              <w:rPr>
                <w:rFonts w:hint="eastAsia" w:ascii="等线" w:hAnsi="等线" w:eastAsia="等线"/>
                <w:color w:val="auto"/>
                <w:szCs w:val="21"/>
              </w:rPr>
            </w:pPr>
            <w:r>
              <w:rPr>
                <w:rFonts w:hint="eastAsia" w:ascii="等线" w:hAnsi="等线" w:eastAsia="等线"/>
                <w:color w:val="auto"/>
                <w:szCs w:val="21"/>
              </w:rPr>
              <w:t>三、国家及行业职业健康安全法律法规</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中华人民共和国安全生产法</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中华人民共和国劳动法</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中华人民共和国职业病防治法</w:t>
            </w:r>
          </w:p>
          <w:p>
            <w:pPr>
              <w:ind w:firstLine="420" w:firstLineChars="200"/>
              <w:rPr>
                <w:rFonts w:hint="eastAsia" w:ascii="等线" w:hAnsi="等线" w:eastAsia="等线"/>
                <w:color w:val="auto"/>
                <w:szCs w:val="21"/>
              </w:rPr>
            </w:pPr>
            <w:r>
              <w:rPr>
                <w:rFonts w:hint="eastAsia" w:ascii="等线" w:hAnsi="等线" w:eastAsia="等线"/>
                <w:color w:val="auto"/>
                <w:szCs w:val="21"/>
              </w:rPr>
              <w:t>传染病防治实施办法</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中华人民共和国突发事件应对法</w:t>
            </w:r>
          </w:p>
          <w:p>
            <w:pPr>
              <w:ind w:firstLine="420" w:firstLineChars="200"/>
              <w:rPr>
                <w:rFonts w:hint="eastAsia" w:ascii="等线" w:hAnsi="等线" w:eastAsia="等线"/>
                <w:color w:val="auto"/>
                <w:szCs w:val="21"/>
              </w:rPr>
            </w:pPr>
            <w:r>
              <w:rPr>
                <w:rFonts w:hint="eastAsia" w:ascii="等线" w:hAnsi="等线" w:eastAsia="等线"/>
                <w:color w:val="auto"/>
                <w:szCs w:val="21"/>
              </w:rPr>
              <w:t>中华人民共和国道路交通安全法</w:t>
            </w:r>
          </w:p>
          <w:p>
            <w:pPr>
              <w:ind w:firstLine="420" w:firstLineChars="200"/>
              <w:rPr>
                <w:rFonts w:hint="eastAsia" w:ascii="等线" w:hAnsi="等线" w:eastAsia="等线"/>
                <w:color w:val="auto"/>
                <w:szCs w:val="21"/>
              </w:rPr>
            </w:pPr>
            <w:r>
              <w:rPr>
                <w:rFonts w:hint="eastAsia" w:ascii="等线" w:hAnsi="等线" w:eastAsia="等线"/>
                <w:color w:val="auto"/>
                <w:szCs w:val="21"/>
              </w:rPr>
              <w:t>劳动保护监察条例</w:t>
            </w:r>
          </w:p>
          <w:p>
            <w:pPr>
              <w:ind w:firstLine="420" w:firstLineChars="200"/>
              <w:rPr>
                <w:rFonts w:hint="eastAsia" w:ascii="等线" w:hAnsi="等线" w:eastAsia="等线"/>
                <w:color w:val="auto"/>
                <w:szCs w:val="21"/>
              </w:rPr>
            </w:pPr>
            <w:r>
              <w:rPr>
                <w:rFonts w:hint="eastAsia" w:ascii="等线" w:hAnsi="等线" w:eastAsia="等线"/>
                <w:color w:val="auto"/>
                <w:szCs w:val="21"/>
              </w:rPr>
              <w:t>女职工劳动保护规定</w:t>
            </w:r>
          </w:p>
          <w:p>
            <w:pPr>
              <w:ind w:firstLine="420" w:firstLineChars="200"/>
              <w:rPr>
                <w:rFonts w:hint="eastAsia" w:ascii="等线" w:hAnsi="等线" w:eastAsia="等线"/>
                <w:color w:val="auto"/>
                <w:szCs w:val="21"/>
              </w:rPr>
            </w:pPr>
            <w:r>
              <w:rPr>
                <w:rFonts w:hint="eastAsia" w:ascii="等线" w:hAnsi="等线" w:eastAsia="等线"/>
                <w:color w:val="auto"/>
                <w:szCs w:val="21"/>
              </w:rPr>
              <w:t>劳动防护用品监督管理规定</w:t>
            </w:r>
          </w:p>
          <w:p>
            <w:pPr>
              <w:ind w:firstLine="420" w:firstLineChars="200"/>
              <w:rPr>
                <w:rFonts w:hint="eastAsia" w:ascii="等线" w:hAnsi="等线" w:eastAsia="等线"/>
                <w:color w:val="auto"/>
                <w:szCs w:val="21"/>
              </w:rPr>
            </w:pPr>
            <w:r>
              <w:rPr>
                <w:rFonts w:hint="eastAsia" w:ascii="等线" w:hAnsi="等线" w:eastAsia="等线"/>
                <w:color w:val="auto"/>
                <w:szCs w:val="21"/>
              </w:rPr>
              <w:t>安全生产事故隐患排查治理暂行规定</w:t>
            </w:r>
          </w:p>
          <w:p>
            <w:pPr>
              <w:ind w:firstLine="420" w:firstLineChars="200"/>
              <w:rPr>
                <w:rFonts w:hint="eastAsia" w:ascii="等线" w:hAnsi="等线" w:eastAsia="等线"/>
                <w:color w:val="auto"/>
                <w:szCs w:val="21"/>
              </w:rPr>
            </w:pPr>
            <w:r>
              <w:rPr>
                <w:rFonts w:hint="eastAsia" w:ascii="等线" w:hAnsi="等线" w:eastAsia="等线"/>
                <w:color w:val="auto"/>
                <w:szCs w:val="21"/>
              </w:rPr>
              <w:t>公共场所卫生管理条例实施细则</w:t>
            </w:r>
          </w:p>
          <w:p>
            <w:pPr>
              <w:ind w:firstLine="420" w:firstLineChars="200"/>
              <w:rPr>
                <w:rFonts w:hint="eastAsia" w:ascii="等线" w:hAnsi="等线" w:eastAsia="等线"/>
                <w:color w:val="auto"/>
                <w:szCs w:val="21"/>
              </w:rPr>
            </w:pPr>
            <w:r>
              <w:rPr>
                <w:rFonts w:hint="eastAsia" w:ascii="等线" w:hAnsi="等线" w:eastAsia="等线"/>
                <w:color w:val="auto"/>
                <w:szCs w:val="21"/>
              </w:rPr>
              <w:t>职业健康监护管理办法</w:t>
            </w:r>
          </w:p>
          <w:p>
            <w:pPr>
              <w:ind w:firstLine="420" w:firstLineChars="200"/>
              <w:rPr>
                <w:rFonts w:hint="eastAsia" w:ascii="等线" w:hAnsi="等线" w:eastAsia="等线"/>
                <w:color w:val="auto"/>
                <w:szCs w:val="21"/>
              </w:rPr>
            </w:pPr>
            <w:r>
              <w:rPr>
                <w:rFonts w:hint="eastAsia" w:ascii="等线" w:hAnsi="等线" w:eastAsia="等线"/>
                <w:color w:val="auto"/>
                <w:szCs w:val="21"/>
              </w:rPr>
              <w:t>不同职业危害因素与健康损害</w:t>
            </w:r>
          </w:p>
          <w:p>
            <w:pPr>
              <w:ind w:firstLine="420" w:firstLineChars="200"/>
              <w:rPr>
                <w:rFonts w:hint="eastAsia" w:ascii="等线" w:hAnsi="等线" w:eastAsia="等线"/>
                <w:color w:val="auto"/>
                <w:szCs w:val="21"/>
              </w:rPr>
            </w:pPr>
            <w:r>
              <w:rPr>
                <w:rFonts w:hint="eastAsia" w:ascii="等线" w:hAnsi="等线" w:eastAsia="等线"/>
                <w:color w:val="auto"/>
                <w:szCs w:val="21"/>
              </w:rPr>
              <w:t>职业病诊断与鉴定管理办法</w:t>
            </w:r>
          </w:p>
          <w:p>
            <w:pPr>
              <w:ind w:firstLine="420" w:firstLineChars="200"/>
              <w:rPr>
                <w:rFonts w:hint="eastAsia" w:ascii="等线" w:hAnsi="等线" w:eastAsia="等线"/>
                <w:color w:val="auto"/>
                <w:szCs w:val="21"/>
              </w:rPr>
            </w:pPr>
            <w:r>
              <w:rPr>
                <w:rFonts w:hint="eastAsia" w:ascii="等线" w:hAnsi="等线" w:eastAsia="等线"/>
                <w:color w:val="auto"/>
                <w:szCs w:val="21"/>
              </w:rPr>
              <w:t>工作场所有害因素接触限制 第一部分 化学有害因素</w:t>
            </w:r>
          </w:p>
          <w:p>
            <w:pPr>
              <w:ind w:firstLine="420" w:firstLineChars="200"/>
              <w:rPr>
                <w:rFonts w:hint="eastAsia" w:ascii="等线" w:hAnsi="等线" w:eastAsia="等线"/>
                <w:color w:val="auto"/>
                <w:szCs w:val="21"/>
              </w:rPr>
            </w:pPr>
            <w:r>
              <w:rPr>
                <w:rFonts w:hint="eastAsia" w:ascii="等线" w:hAnsi="等线" w:eastAsia="等线"/>
                <w:color w:val="auto"/>
                <w:szCs w:val="21"/>
              </w:rPr>
              <w:t>生产安全事故应急预案管理办法</w:t>
            </w:r>
          </w:p>
          <w:p>
            <w:pPr>
              <w:ind w:firstLine="420" w:firstLineChars="200"/>
              <w:rPr>
                <w:rFonts w:hint="eastAsia" w:ascii="等线" w:hAnsi="等线" w:eastAsia="等线"/>
                <w:color w:val="auto"/>
                <w:szCs w:val="21"/>
              </w:rPr>
            </w:pPr>
            <w:r>
              <w:rPr>
                <w:rFonts w:hint="eastAsia" w:ascii="等线" w:hAnsi="等线" w:eastAsia="等线"/>
                <w:color w:val="auto"/>
                <w:szCs w:val="21"/>
              </w:rPr>
              <w:t>作业场所职业健康监督管理暂行规定</w:t>
            </w:r>
          </w:p>
          <w:p>
            <w:pPr>
              <w:ind w:firstLine="420" w:firstLineChars="200"/>
              <w:rPr>
                <w:rFonts w:hint="eastAsia" w:ascii="等线" w:hAnsi="等线" w:eastAsia="等线"/>
                <w:color w:val="auto"/>
                <w:szCs w:val="21"/>
              </w:rPr>
            </w:pPr>
            <w:r>
              <w:rPr>
                <w:rFonts w:hint="eastAsia" w:ascii="等线" w:hAnsi="等线" w:eastAsia="等线"/>
                <w:color w:val="auto"/>
                <w:szCs w:val="21"/>
              </w:rPr>
              <w:t>作业场所职业危害申报管理办法</w:t>
            </w:r>
          </w:p>
          <w:p>
            <w:pPr>
              <w:ind w:firstLine="420" w:firstLineChars="200"/>
              <w:rPr>
                <w:rFonts w:hint="eastAsia" w:ascii="等线" w:hAnsi="等线" w:eastAsia="等线"/>
                <w:color w:val="auto"/>
                <w:szCs w:val="21"/>
              </w:rPr>
            </w:pPr>
            <w:r>
              <w:rPr>
                <w:rFonts w:hint="eastAsia" w:ascii="等线" w:hAnsi="等线" w:eastAsia="等线"/>
                <w:color w:val="auto"/>
                <w:szCs w:val="21"/>
              </w:rPr>
              <w:t>道路交通事故处理程序规定</w:t>
            </w:r>
          </w:p>
          <w:p>
            <w:pPr>
              <w:ind w:firstLine="420" w:firstLineChars="200"/>
              <w:rPr>
                <w:rFonts w:hint="eastAsia" w:ascii="等线" w:hAnsi="等线" w:eastAsia="等线"/>
                <w:color w:val="auto"/>
                <w:szCs w:val="21"/>
              </w:rPr>
            </w:pPr>
            <w:r>
              <w:rPr>
                <w:rFonts w:hint="eastAsia" w:ascii="等线" w:hAnsi="等线" w:eastAsia="等线"/>
                <w:color w:val="auto"/>
                <w:szCs w:val="21"/>
              </w:rPr>
              <w:t>机动车交通事故责任强制保险条例</w:t>
            </w:r>
          </w:p>
          <w:p>
            <w:pPr>
              <w:ind w:firstLine="420" w:firstLineChars="200"/>
              <w:rPr>
                <w:rFonts w:hint="eastAsia" w:ascii="等线" w:hAnsi="等线" w:eastAsia="等线"/>
                <w:color w:val="auto"/>
                <w:szCs w:val="21"/>
              </w:rPr>
            </w:pPr>
            <w:r>
              <w:rPr>
                <w:rFonts w:hint="eastAsia" w:ascii="等线" w:hAnsi="等线" w:eastAsia="等线"/>
                <w:color w:val="auto"/>
                <w:szCs w:val="21"/>
              </w:rPr>
              <w:t>最高人民法院关于审理交通肇事刑事案件具体应用法律若干问题的解释</w:t>
            </w:r>
          </w:p>
          <w:p>
            <w:pPr>
              <w:ind w:firstLine="420" w:firstLineChars="200"/>
              <w:rPr>
                <w:rFonts w:hint="eastAsia" w:ascii="等线" w:hAnsi="等线" w:eastAsia="等线"/>
                <w:color w:val="auto"/>
                <w:szCs w:val="21"/>
              </w:rPr>
            </w:pPr>
            <w:r>
              <w:rPr>
                <w:rFonts w:hint="eastAsia" w:ascii="等线" w:hAnsi="等线" w:eastAsia="等线"/>
                <w:color w:val="auto"/>
                <w:szCs w:val="21"/>
              </w:rPr>
              <w:t xml:space="preserve">四、地方法律法规  </w:t>
            </w:r>
          </w:p>
          <w:p>
            <w:pPr>
              <w:ind w:firstLine="420" w:firstLineChars="200"/>
              <w:rPr>
                <w:rFonts w:hint="eastAsia" w:ascii="等线" w:hAnsi="等线" w:eastAsia="等线"/>
                <w:color w:val="auto"/>
                <w:szCs w:val="21"/>
              </w:rPr>
            </w:pPr>
            <w:r>
              <w:rPr>
                <w:rFonts w:hint="eastAsia" w:ascii="等线" w:hAnsi="等线" w:eastAsia="等线"/>
                <w:color w:val="auto"/>
                <w:szCs w:val="21"/>
              </w:rPr>
              <w:t>辽宁省水污染防治条例</w:t>
            </w:r>
          </w:p>
          <w:p>
            <w:pPr>
              <w:ind w:firstLine="420" w:firstLineChars="200"/>
              <w:rPr>
                <w:rFonts w:hint="eastAsia" w:ascii="等线" w:hAnsi="等线" w:eastAsia="等线"/>
                <w:color w:val="auto"/>
                <w:szCs w:val="21"/>
              </w:rPr>
            </w:pPr>
            <w:r>
              <w:rPr>
                <w:rFonts w:hint="eastAsia" w:ascii="等线" w:hAnsi="等线" w:eastAsia="等线"/>
                <w:color w:val="auto"/>
                <w:szCs w:val="21"/>
              </w:rPr>
              <w:t>辽宁省环境保护条例</w:t>
            </w:r>
          </w:p>
          <w:p>
            <w:pPr>
              <w:ind w:firstLine="420" w:firstLineChars="200"/>
              <w:rPr>
                <w:rFonts w:hint="eastAsia" w:ascii="等线" w:hAnsi="等线" w:eastAsia="等线"/>
                <w:color w:val="auto"/>
                <w:szCs w:val="21"/>
              </w:rPr>
            </w:pPr>
            <w:r>
              <w:rPr>
                <w:rFonts w:hint="eastAsia" w:ascii="等线" w:hAnsi="等线" w:eastAsia="等线"/>
                <w:color w:val="auto"/>
                <w:szCs w:val="21"/>
              </w:rPr>
              <w:t>辽宁省城镇生活垃圾分类管理办法</w:t>
            </w:r>
          </w:p>
          <w:p>
            <w:pPr>
              <w:ind w:firstLine="420" w:firstLineChars="200"/>
              <w:rPr>
                <w:rFonts w:hint="eastAsia" w:ascii="等线" w:hAnsi="等线" w:eastAsia="等线"/>
                <w:color w:val="auto"/>
                <w:szCs w:val="21"/>
              </w:rPr>
            </w:pPr>
            <w:r>
              <w:rPr>
                <w:rFonts w:hint="eastAsia" w:ascii="等线" w:hAnsi="等线" w:eastAsia="等线"/>
                <w:color w:val="auto"/>
                <w:szCs w:val="21"/>
              </w:rPr>
              <w:t>辽宁省消防条例</w:t>
            </w:r>
          </w:p>
          <w:p>
            <w:pPr>
              <w:ind w:firstLine="420" w:firstLineChars="200"/>
              <w:rPr>
                <w:rFonts w:hint="eastAsia" w:ascii="等线" w:hAnsi="等线" w:eastAsia="等线"/>
                <w:color w:val="auto"/>
                <w:szCs w:val="21"/>
              </w:rPr>
            </w:pPr>
            <w:r>
              <w:rPr>
                <w:rFonts w:hint="eastAsia" w:ascii="等线" w:hAnsi="等线" w:eastAsia="等线"/>
                <w:color w:val="auto"/>
                <w:szCs w:val="21"/>
              </w:rPr>
              <w:t>环境保护违法违纪行为处分暂行规定</w:t>
            </w:r>
          </w:p>
          <w:p>
            <w:pPr>
              <w:ind w:firstLine="420" w:firstLineChars="200"/>
              <w:rPr>
                <w:rFonts w:hint="eastAsia" w:ascii="等线" w:hAnsi="等线" w:eastAsia="等线"/>
                <w:color w:val="auto"/>
                <w:szCs w:val="21"/>
              </w:rPr>
            </w:pPr>
            <w:r>
              <w:rPr>
                <w:rFonts w:hint="eastAsia" w:ascii="等线" w:hAnsi="等线" w:eastAsia="等线"/>
                <w:color w:val="auto"/>
                <w:szCs w:val="21"/>
              </w:rPr>
              <w:t>辽宁省</w:t>
            </w:r>
            <w:r>
              <w:rPr>
                <w:rFonts w:hint="eastAsia" w:ascii="等线" w:hAnsi="等线" w:eastAsia="等线"/>
                <w:color w:val="auto"/>
                <w:szCs w:val="21"/>
                <w:lang w:eastAsia="zh-CN"/>
              </w:rPr>
              <w:t>沈阳市</w:t>
            </w:r>
            <w:r>
              <w:rPr>
                <w:rFonts w:hint="eastAsia" w:ascii="等线" w:hAnsi="等线" w:eastAsia="等线"/>
                <w:color w:val="auto"/>
                <w:szCs w:val="21"/>
              </w:rPr>
              <w:t>环境噪声管理条例</w:t>
            </w:r>
          </w:p>
          <w:p>
            <w:pPr>
              <w:ind w:firstLine="420" w:firstLineChars="200"/>
              <w:rPr>
                <w:rFonts w:hint="eastAsia" w:ascii="等线" w:hAnsi="等线" w:eastAsia="等线"/>
                <w:color w:val="auto"/>
                <w:szCs w:val="21"/>
              </w:rPr>
            </w:pPr>
            <w:r>
              <w:rPr>
                <w:rFonts w:hint="eastAsia" w:ascii="等线" w:hAnsi="等线" w:eastAsia="等线"/>
                <w:color w:val="auto"/>
                <w:szCs w:val="21"/>
              </w:rPr>
              <w:t>辽宁省城市供水管理办法</w:t>
            </w:r>
          </w:p>
          <w:p>
            <w:pPr>
              <w:ind w:firstLine="420" w:firstLineChars="200"/>
              <w:rPr>
                <w:rFonts w:hint="eastAsia" w:ascii="等线" w:hAnsi="等线" w:eastAsia="等线"/>
                <w:color w:val="auto"/>
                <w:szCs w:val="21"/>
              </w:rPr>
            </w:pPr>
            <w:r>
              <w:rPr>
                <w:rFonts w:hint="eastAsia" w:ascii="等线" w:hAnsi="等线" w:eastAsia="等线"/>
                <w:color w:val="auto"/>
                <w:szCs w:val="21"/>
              </w:rPr>
              <w:t>辽宁省实施《中华人民共和国节约能源法》办法</w:t>
            </w:r>
          </w:p>
          <w:p>
            <w:pPr>
              <w:ind w:firstLine="420" w:firstLineChars="200"/>
              <w:rPr>
                <w:rFonts w:hint="eastAsia" w:ascii="等线" w:hAnsi="等线" w:eastAsia="等线"/>
                <w:color w:val="auto"/>
                <w:szCs w:val="21"/>
              </w:rPr>
            </w:pPr>
            <w:r>
              <w:rPr>
                <w:rFonts w:hint="eastAsia" w:ascii="等线" w:hAnsi="等线" w:eastAsia="等线"/>
                <w:color w:val="auto"/>
                <w:szCs w:val="21"/>
              </w:rPr>
              <w:t>辽宁省物业管理条例</w:t>
            </w:r>
          </w:p>
          <w:p>
            <w:pPr>
              <w:ind w:firstLine="420" w:firstLineChars="200"/>
              <w:rPr>
                <w:rFonts w:hint="eastAsia" w:ascii="等线" w:hAnsi="等线" w:eastAsia="等线"/>
                <w:color w:val="auto"/>
                <w:szCs w:val="21"/>
              </w:rPr>
            </w:pPr>
            <w:r>
              <w:rPr>
                <w:rFonts w:hint="eastAsia" w:ascii="等线" w:hAnsi="等线" w:eastAsia="等线"/>
                <w:color w:val="auto"/>
                <w:szCs w:val="21"/>
              </w:rPr>
              <w:t>辽宁省安全生产条例</w:t>
            </w:r>
          </w:p>
          <w:p>
            <w:pPr>
              <w:ind w:firstLine="420" w:firstLineChars="200"/>
              <w:rPr>
                <w:rFonts w:hint="eastAsia" w:ascii="等线" w:hAnsi="等线" w:eastAsia="等线"/>
                <w:color w:val="auto"/>
                <w:szCs w:val="21"/>
              </w:rPr>
            </w:pPr>
            <w:r>
              <w:rPr>
                <w:rFonts w:hint="eastAsia" w:ascii="等线" w:hAnsi="等线" w:eastAsia="等线"/>
                <w:color w:val="auto"/>
                <w:szCs w:val="21"/>
              </w:rPr>
              <w:t>辽宁省实施《中华人民共和国道路交通安全法》办法</w:t>
            </w:r>
          </w:p>
          <w:p>
            <w:pPr>
              <w:ind w:firstLine="420" w:firstLineChars="200"/>
              <w:rPr>
                <w:rFonts w:hint="eastAsia" w:ascii="等线" w:hAnsi="等线" w:eastAsia="等线"/>
                <w:color w:val="auto"/>
                <w:szCs w:val="21"/>
              </w:rPr>
            </w:pPr>
            <w:r>
              <w:rPr>
                <w:rFonts w:hint="eastAsia" w:ascii="等线" w:hAnsi="等线" w:eastAsia="等线"/>
                <w:color w:val="auto"/>
                <w:szCs w:val="21"/>
              </w:rPr>
              <w:t>CJJ82-2019园林绿化工程施工及验收规范</w:t>
            </w:r>
          </w:p>
          <w:p>
            <w:pPr>
              <w:rPr>
                <w:rFonts w:ascii="等线" w:hAnsi="等线" w:eastAsia="等线"/>
                <w:color w:val="auto"/>
                <w:szCs w:val="21"/>
              </w:rPr>
            </w:pPr>
            <w:r>
              <w:rPr>
                <w:rFonts w:hint="eastAsia" w:ascii="等线" w:hAnsi="等线" w:eastAsia="等线"/>
                <w:color w:val="auto"/>
                <w:szCs w:val="21"/>
              </w:rPr>
              <w:t>园林绿化养护标准等，</w:t>
            </w:r>
          </w:p>
          <w:p>
            <w:pPr>
              <w:rPr>
                <w:rFonts w:hint="eastAsia"/>
                <w:color w:val="auto"/>
              </w:rPr>
            </w:pPr>
            <w:r>
              <w:rPr>
                <w:rFonts w:hint="eastAsia" w:ascii="等线" w:hAnsi="等线" w:eastAsia="等线"/>
                <w:color w:val="auto"/>
                <w:szCs w:val="21"/>
              </w:rPr>
              <w:t>明确了法律法规及其他要求对公司环境因素、危险源的应用，明确了相应的适用条款。</w:t>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2160" w:type="dxa"/>
            <w:noWrap w:val="0"/>
            <w:vAlign w:val="top"/>
          </w:tcPr>
          <w:p>
            <w:pPr>
              <w:rPr>
                <w:rFonts w:hint="eastAsia"/>
                <w:color w:val="auto"/>
              </w:rPr>
            </w:pPr>
          </w:p>
          <w:p>
            <w:pPr>
              <w:rPr>
                <w:rFonts w:hint="eastAsia"/>
                <w:color w:val="auto"/>
              </w:rPr>
            </w:pPr>
          </w:p>
          <w:p>
            <w:pPr>
              <w:rPr>
                <w:rFonts w:hint="eastAsia"/>
                <w:color w:val="auto"/>
              </w:rPr>
            </w:pPr>
            <w:r>
              <w:rPr>
                <w:rFonts w:hint="eastAsia"/>
                <w:color w:val="auto"/>
              </w:rPr>
              <w:t>基础设施</w:t>
            </w:r>
          </w:p>
          <w:p>
            <w:pPr>
              <w:pStyle w:val="2"/>
              <w:rPr>
                <w:rFonts w:hint="eastAsia"/>
                <w:color w:val="auto"/>
              </w:rPr>
            </w:pPr>
            <w:r>
              <w:rPr>
                <w:rFonts w:hint="eastAsia" w:cs="Lucida Sans"/>
                <w:b/>
                <w:color w:val="auto"/>
              </w:rPr>
              <w:t>资源</w:t>
            </w:r>
          </w:p>
        </w:tc>
        <w:tc>
          <w:tcPr>
            <w:tcW w:w="960" w:type="dxa"/>
            <w:noWrap w:val="0"/>
            <w:vAlign w:val="center"/>
          </w:tcPr>
          <w:p>
            <w:pPr>
              <w:rPr>
                <w:color w:val="auto"/>
              </w:rPr>
            </w:pPr>
            <w:r>
              <w:rPr>
                <w:rFonts w:hint="eastAsia"/>
                <w:color w:val="auto"/>
              </w:rPr>
              <w:t>Q</w:t>
            </w:r>
            <w:r>
              <w:rPr>
                <w:color w:val="auto"/>
              </w:rPr>
              <w:t>7.1.3</w:t>
            </w:r>
          </w:p>
          <w:p>
            <w:pPr>
              <w:spacing w:line="280" w:lineRule="exact"/>
              <w:rPr>
                <w:color w:val="auto"/>
                <w:szCs w:val="21"/>
              </w:rPr>
            </w:pPr>
            <w:r>
              <w:rPr>
                <w:rFonts w:hint="eastAsia"/>
                <w:color w:val="auto"/>
                <w:szCs w:val="21"/>
              </w:rPr>
              <w:t>EO7.1</w:t>
            </w:r>
          </w:p>
          <w:p>
            <w:pPr>
              <w:pStyle w:val="2"/>
              <w:rPr>
                <w:rFonts w:hint="eastAsia"/>
                <w:color w:val="auto"/>
              </w:rPr>
            </w:pPr>
          </w:p>
        </w:tc>
        <w:tc>
          <w:tcPr>
            <w:tcW w:w="10755" w:type="dxa"/>
            <w:noWrap w:val="0"/>
            <w:vAlign w:val="center"/>
          </w:tcPr>
          <w:p>
            <w:pPr>
              <w:rPr>
                <w:rFonts w:ascii="Arial" w:hAnsi="Arial" w:cs="Arial"/>
                <w:color w:val="auto"/>
                <w:shd w:val="clear" w:color="auto" w:fill="FFFFFF"/>
              </w:rPr>
            </w:pPr>
            <w:r>
              <w:rPr>
                <w:rStyle w:val="12"/>
                <w:rFonts w:hint="eastAsia" w:ascii="Arial" w:hAnsi="Arial" w:cs="Arial"/>
                <w:color w:val="auto"/>
                <w:shd w:val="clear" w:color="auto" w:fill="FFFFFF"/>
              </w:rPr>
              <w:t>物业管理设备：对讲机、拖把、抹布、扫帚、手电、驾驶式洗地机、吸尘吸水机</w:t>
            </w:r>
          </w:p>
          <w:p>
            <w:pPr>
              <w:rPr>
                <w:rStyle w:val="12"/>
                <w:rFonts w:ascii="Arial" w:hAnsi="Arial" w:cs="Arial"/>
                <w:color w:val="auto"/>
                <w:shd w:val="clear" w:color="auto" w:fill="FFFFFF"/>
              </w:rPr>
            </w:pPr>
            <w:r>
              <w:rPr>
                <w:rStyle w:val="12"/>
                <w:rFonts w:hint="eastAsia" w:ascii="Arial" w:hAnsi="Arial" w:cs="Arial"/>
                <w:color w:val="auto"/>
                <w:shd w:val="clear" w:color="auto" w:fill="FFFFFF"/>
              </w:rPr>
              <w:t>办公设备：电脑、电话、打印机等</w:t>
            </w:r>
          </w:p>
          <w:p>
            <w:pPr>
              <w:pStyle w:val="2"/>
              <w:rPr>
                <w:rStyle w:val="12"/>
                <w:rFonts w:ascii="Arial" w:hAnsi="Arial" w:cs="Arial"/>
                <w:bCs w:val="0"/>
                <w:color w:val="auto"/>
                <w:spacing w:val="0"/>
                <w:shd w:val="clear" w:color="auto" w:fill="FFFFFF"/>
              </w:rPr>
            </w:pPr>
            <w:r>
              <w:rPr>
                <w:rStyle w:val="12"/>
                <w:rFonts w:hint="eastAsia" w:ascii="Arial" w:hAnsi="Arial" w:cs="Arial"/>
                <w:bCs w:val="0"/>
                <w:color w:val="auto"/>
                <w:spacing w:val="0"/>
                <w:shd w:val="clear" w:color="auto" w:fill="FFFFFF"/>
              </w:rPr>
              <w:t>环保设备：垃圾桶、灭火器</w:t>
            </w:r>
          </w:p>
          <w:p>
            <w:pPr>
              <w:pStyle w:val="2"/>
              <w:rPr>
                <w:rStyle w:val="12"/>
                <w:rFonts w:ascii="Arial" w:hAnsi="Arial" w:cs="Arial"/>
                <w:bCs w:val="0"/>
                <w:color w:val="auto"/>
                <w:spacing w:val="0"/>
                <w:shd w:val="clear" w:color="auto" w:fill="FFFFFF"/>
              </w:rPr>
            </w:pPr>
            <w:r>
              <w:rPr>
                <w:rStyle w:val="12"/>
                <w:rFonts w:hint="eastAsia" w:ascii="Arial" w:hAnsi="Arial" w:cs="Arial"/>
                <w:bCs w:val="0"/>
                <w:color w:val="auto"/>
                <w:spacing w:val="0"/>
                <w:shd w:val="clear" w:color="auto" w:fill="FFFFFF"/>
              </w:rPr>
              <w:t>消防设施：消防栓、灭火器、应急灯等</w:t>
            </w:r>
          </w:p>
          <w:p>
            <w:pPr>
              <w:pStyle w:val="2"/>
              <w:rPr>
                <w:rStyle w:val="12"/>
                <w:rFonts w:ascii="Arial" w:hAnsi="Arial" w:cs="Arial"/>
                <w:bCs w:val="0"/>
                <w:color w:val="auto"/>
                <w:spacing w:val="0"/>
                <w:shd w:val="clear" w:color="auto" w:fill="FFFFFF"/>
              </w:rPr>
            </w:pPr>
            <w:r>
              <w:rPr>
                <w:rStyle w:val="12"/>
                <w:rFonts w:hint="eastAsia" w:ascii="Arial" w:hAnsi="Arial" w:cs="Arial"/>
                <w:bCs w:val="0"/>
                <w:color w:val="auto"/>
                <w:spacing w:val="0"/>
                <w:shd w:val="clear" w:color="auto" w:fill="FFFFFF"/>
              </w:rPr>
              <w:t>定期维护与保养。公司根据办公的需要，配备了办公用房及通讯、信息系统等基础设施</w:t>
            </w:r>
            <w:r>
              <w:rPr>
                <w:rStyle w:val="12"/>
                <w:rFonts w:ascii="Arial" w:hAnsi="Arial" w:cs="Arial"/>
                <w:bCs w:val="0"/>
                <w:color w:val="auto"/>
                <w:spacing w:val="0"/>
                <w:shd w:val="clear" w:color="auto" w:fill="FFFFFF"/>
              </w:rPr>
              <w:t>。公司编制了《</w:t>
            </w:r>
            <w:r>
              <w:rPr>
                <w:rStyle w:val="12"/>
                <w:rFonts w:hint="eastAsia" w:ascii="Arial" w:hAnsi="Arial" w:cs="Arial"/>
                <w:bCs w:val="0"/>
                <w:color w:val="auto"/>
                <w:spacing w:val="0"/>
                <w:shd w:val="clear" w:color="auto" w:fill="FFFFFF"/>
              </w:rPr>
              <w:t>基础设施控制程序</w:t>
            </w:r>
            <w:r>
              <w:rPr>
                <w:rStyle w:val="12"/>
                <w:rFonts w:ascii="Arial" w:hAnsi="Arial" w:cs="Arial"/>
                <w:bCs w:val="0"/>
                <w:color w:val="auto"/>
                <w:spacing w:val="0"/>
                <w:shd w:val="clear" w:color="auto" w:fill="FFFFFF"/>
              </w:rPr>
              <w:t>》 并配备有办</w:t>
            </w:r>
            <w:r>
              <w:rPr>
                <w:rStyle w:val="12"/>
                <w:rFonts w:hint="eastAsia" w:ascii="Arial" w:hAnsi="Arial" w:cs="Arial"/>
                <w:bCs w:val="0"/>
                <w:color w:val="auto"/>
                <w:spacing w:val="0"/>
                <w:shd w:val="clear" w:color="auto" w:fill="FFFFFF"/>
              </w:rPr>
              <w:t>公桌椅，水电、空调、会议室、消防设施设备，并有电脑、打印机、电话、传真机、复印机等办公设备；满足办公需要。</w:t>
            </w:r>
          </w:p>
          <w:p>
            <w:pPr>
              <w:ind w:firstLine="420" w:firstLineChars="200"/>
              <w:rPr>
                <w:rFonts w:hint="eastAsia" w:cs="Lucida Sans"/>
                <w:bCs/>
                <w:color w:val="auto"/>
              </w:rPr>
            </w:pPr>
            <w:r>
              <w:rPr>
                <w:rFonts w:hint="eastAsia" w:cs="Lucida Sans"/>
                <w:bCs/>
                <w:color w:val="auto"/>
              </w:rPr>
              <w:t>抽：设备维修、保养记录单，设备名称</w:t>
            </w:r>
            <w:r>
              <w:rPr>
                <w:rFonts w:hint="eastAsia" w:cs="Lucida Sans"/>
                <w:bCs/>
                <w:color w:val="auto"/>
              </w:rPr>
              <w:tab/>
            </w:r>
            <w:r>
              <w:rPr>
                <w:rFonts w:hint="eastAsia" w:cs="Lucida Sans"/>
                <w:bCs/>
                <w:color w:val="auto"/>
              </w:rPr>
              <w:t>驾驶式洗地机</w:t>
            </w:r>
          </w:p>
          <w:p>
            <w:pPr>
              <w:ind w:firstLine="420" w:firstLineChars="200"/>
              <w:rPr>
                <w:rFonts w:cs="Lucida Sans"/>
                <w:bCs/>
                <w:color w:val="auto"/>
              </w:rPr>
            </w:pPr>
            <w:r>
              <w:rPr>
                <w:rFonts w:hint="eastAsia" w:cs="Lucida Sans"/>
                <w:bCs/>
                <w:color w:val="auto"/>
              </w:rPr>
              <w:t>维修、保养内容记录：设备运行中有异常，维修后工作正常。</w:t>
            </w:r>
          </w:p>
          <w:p>
            <w:pPr>
              <w:ind w:firstLine="420" w:firstLineChars="200"/>
              <w:rPr>
                <w:rFonts w:cs="Lucida Sans"/>
                <w:bCs/>
                <w:color w:val="auto"/>
              </w:rPr>
            </w:pPr>
            <w:r>
              <w:rPr>
                <w:rFonts w:hint="eastAsia" w:cs="Lucida Sans"/>
                <w:bCs/>
                <w:color w:val="auto"/>
              </w:rPr>
              <w:t>最终结果：正常使用</w:t>
            </w:r>
            <w:r>
              <w:rPr>
                <w:rFonts w:cs="Lucida Sans"/>
                <w:bCs/>
                <w:color w:val="auto"/>
              </w:rPr>
              <w:t xml:space="preserve">                                                             </w:t>
            </w:r>
          </w:p>
          <w:p>
            <w:pPr>
              <w:ind w:firstLine="420" w:firstLineChars="200"/>
              <w:rPr>
                <w:rFonts w:cs="Lucida Sans"/>
                <w:bCs/>
                <w:color w:val="auto"/>
              </w:rPr>
            </w:pPr>
            <w:r>
              <w:rPr>
                <w:rFonts w:hint="eastAsia" w:cs="Lucida Sans"/>
                <w:bCs/>
                <w:color w:val="auto"/>
              </w:rPr>
              <w:t>记录人（确认）：闫欣欣  时间: 202</w:t>
            </w:r>
            <w:r>
              <w:rPr>
                <w:rFonts w:hint="eastAsia" w:cs="Lucida Sans"/>
                <w:bCs/>
                <w:color w:val="auto"/>
                <w:lang w:val="en-US" w:eastAsia="zh-CN"/>
              </w:rPr>
              <w:t>1</w:t>
            </w:r>
            <w:r>
              <w:rPr>
                <w:rFonts w:hint="eastAsia" w:cs="Lucida Sans"/>
                <w:bCs/>
                <w:color w:val="auto"/>
              </w:rPr>
              <w:t>.</w:t>
            </w:r>
            <w:r>
              <w:rPr>
                <w:rFonts w:hint="eastAsia" w:cs="Lucida Sans"/>
                <w:bCs/>
                <w:color w:val="auto"/>
                <w:lang w:val="en-US" w:eastAsia="zh-CN"/>
              </w:rPr>
              <w:t>7</w:t>
            </w:r>
            <w:r>
              <w:rPr>
                <w:rFonts w:hint="eastAsia" w:cs="Lucida Sans"/>
                <w:bCs/>
                <w:color w:val="auto"/>
              </w:rPr>
              <w:t>.13</w:t>
            </w:r>
          </w:p>
          <w:p>
            <w:pPr>
              <w:pStyle w:val="2"/>
              <w:rPr>
                <w:rFonts w:hint="eastAsia"/>
                <w:color w:val="auto"/>
                <w:szCs w:val="21"/>
              </w:rPr>
            </w:pPr>
            <w:r>
              <w:rPr>
                <w:rStyle w:val="12"/>
                <w:rFonts w:hint="eastAsia" w:ascii="Arial" w:hAnsi="Arial" w:cs="Arial"/>
                <w:bCs w:val="0"/>
                <w:color w:val="auto"/>
                <w:spacing w:val="0"/>
                <w:shd w:val="clear" w:color="auto" w:fill="FFFFFF"/>
              </w:rPr>
              <w:t>查：项目部及固定多现场配备有消防设施。</w:t>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trPr>
        <w:tc>
          <w:tcPr>
            <w:tcW w:w="2160" w:type="dxa"/>
            <w:noWrap w:val="0"/>
            <w:vAlign w:val="center"/>
          </w:tcPr>
          <w:p>
            <w:pPr>
              <w:rPr>
                <w:rFonts w:hint="eastAsia" w:cs="Lucida Sans"/>
                <w:bCs/>
                <w:color w:val="auto"/>
              </w:rPr>
            </w:pPr>
            <w:r>
              <w:rPr>
                <w:rFonts w:hint="eastAsia" w:cs="Lucida Sans"/>
                <w:bCs/>
                <w:color w:val="auto"/>
              </w:rPr>
              <w:t>工作环境</w:t>
            </w:r>
          </w:p>
        </w:tc>
        <w:tc>
          <w:tcPr>
            <w:tcW w:w="960" w:type="dxa"/>
            <w:noWrap w:val="0"/>
            <w:vAlign w:val="center"/>
          </w:tcPr>
          <w:p>
            <w:pPr>
              <w:rPr>
                <w:rFonts w:hint="eastAsia"/>
                <w:bCs/>
                <w:color w:val="auto"/>
                <w:szCs w:val="21"/>
              </w:rPr>
            </w:pPr>
            <w:r>
              <w:rPr>
                <w:rFonts w:hint="eastAsia" w:cs="Lucida Sans"/>
                <w:bCs/>
                <w:color w:val="auto"/>
              </w:rPr>
              <w:t>Q</w:t>
            </w:r>
            <w:r>
              <w:rPr>
                <w:rFonts w:cs="Lucida Sans"/>
                <w:bCs/>
                <w:color w:val="auto"/>
              </w:rPr>
              <w:t>7.1.4</w:t>
            </w:r>
          </w:p>
        </w:tc>
        <w:tc>
          <w:tcPr>
            <w:tcW w:w="10755" w:type="dxa"/>
            <w:noWrap w:val="0"/>
            <w:vAlign w:val="center"/>
          </w:tcPr>
          <w:p>
            <w:pPr>
              <w:ind w:firstLine="420" w:firstLineChars="200"/>
              <w:rPr>
                <w:rFonts w:cs="Lucida Sans"/>
                <w:bCs/>
                <w:color w:val="auto"/>
              </w:rPr>
            </w:pPr>
            <w:r>
              <w:rPr>
                <w:rFonts w:hint="eastAsia" w:cs="Lucida Sans"/>
                <w:bCs/>
                <w:color w:val="auto"/>
              </w:rPr>
              <w:t>策划并制定了工作环境和管理要求，视频观察办公区域环境卫生管理，工作场所布局合理，温湿度适宜，照明良好，满足办公需求。</w:t>
            </w:r>
          </w:p>
          <w:p>
            <w:pPr>
              <w:ind w:firstLine="420" w:firstLineChars="200"/>
              <w:rPr>
                <w:rFonts w:hint="eastAsia"/>
                <w:color w:val="auto"/>
                <w:szCs w:val="21"/>
              </w:rPr>
            </w:pPr>
            <w:r>
              <w:rPr>
                <w:rFonts w:hint="eastAsia" w:cs="Lucida Sans"/>
                <w:bCs/>
                <w:color w:val="auto"/>
              </w:rPr>
              <w:t>办公场所有灭火器，放置在规定的地方，办公场所卫生环境干净、光线充足合理。有“办公环境卫生管理制度”、“安全防火规定等规章制度”等规章制度。运行环境满足要求</w:t>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2160" w:type="dxa"/>
            <w:noWrap w:val="0"/>
            <w:vAlign w:val="center"/>
          </w:tcPr>
          <w:p>
            <w:pPr>
              <w:rPr>
                <w:rFonts w:hint="eastAsia" w:cs="Lucida Sans"/>
                <w:bCs/>
                <w:color w:val="auto"/>
              </w:rPr>
            </w:pPr>
            <w:r>
              <w:rPr>
                <w:rFonts w:hint="eastAsia" w:cs="Lucida Sans"/>
                <w:bCs/>
                <w:color w:val="auto"/>
              </w:rPr>
              <w:t>监视和测量资源</w:t>
            </w:r>
          </w:p>
        </w:tc>
        <w:tc>
          <w:tcPr>
            <w:tcW w:w="960" w:type="dxa"/>
            <w:noWrap w:val="0"/>
            <w:vAlign w:val="center"/>
          </w:tcPr>
          <w:p>
            <w:pPr>
              <w:rPr>
                <w:rFonts w:hint="eastAsia"/>
                <w:bCs/>
                <w:color w:val="auto"/>
                <w:szCs w:val="21"/>
              </w:rPr>
            </w:pPr>
            <w:r>
              <w:rPr>
                <w:rFonts w:hint="eastAsia" w:cs="Lucida Sans"/>
                <w:bCs/>
                <w:color w:val="auto"/>
              </w:rPr>
              <w:t>Q7.1.5</w:t>
            </w:r>
          </w:p>
        </w:tc>
        <w:tc>
          <w:tcPr>
            <w:tcW w:w="10755" w:type="dxa"/>
            <w:noWrap w:val="0"/>
            <w:vAlign w:val="center"/>
          </w:tcPr>
          <w:p>
            <w:pPr>
              <w:ind w:firstLine="420" w:firstLineChars="200"/>
              <w:rPr>
                <w:color w:val="auto"/>
                <w:szCs w:val="21"/>
              </w:rPr>
            </w:pPr>
            <w:r>
              <w:rPr>
                <w:rFonts w:hint="eastAsia"/>
                <w:color w:val="auto"/>
                <w:szCs w:val="21"/>
              </w:rPr>
              <w:t>公司无监视测量设备。</w:t>
            </w:r>
          </w:p>
          <w:p>
            <w:pPr>
              <w:ind w:firstLine="420" w:firstLineChars="200"/>
              <w:rPr>
                <w:color w:val="auto"/>
                <w:szCs w:val="21"/>
              </w:rPr>
            </w:pPr>
            <w:r>
              <w:rPr>
                <w:rFonts w:hint="eastAsia"/>
                <w:color w:val="auto"/>
                <w:szCs w:val="21"/>
              </w:rPr>
              <w:t>公司通过内审\目标\绩效监视测量\平时的工作检查情况进行监视测量</w:t>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noWrap w:val="0"/>
            <w:vAlign w:val="center"/>
          </w:tcPr>
          <w:p>
            <w:pPr>
              <w:spacing w:line="360" w:lineRule="auto"/>
              <w:rPr>
                <w:rFonts w:hint="eastAsia"/>
                <w:color w:val="auto"/>
                <w:szCs w:val="21"/>
              </w:rPr>
            </w:pPr>
            <w:r>
              <w:rPr>
                <w:rFonts w:hint="eastAsia" w:ascii="宋体" w:hAnsi="宋体" w:cs="宋体"/>
                <w:color w:val="auto"/>
                <w:szCs w:val="21"/>
              </w:rPr>
              <w:t>外部提供过程、产品和服务的控制</w:t>
            </w:r>
          </w:p>
        </w:tc>
        <w:tc>
          <w:tcPr>
            <w:tcW w:w="960" w:type="dxa"/>
            <w:noWrap w:val="0"/>
            <w:vAlign w:val="top"/>
          </w:tcPr>
          <w:p>
            <w:pPr>
              <w:spacing w:line="360" w:lineRule="auto"/>
              <w:rPr>
                <w:rFonts w:ascii="宋体" w:hAnsi="宋体" w:cs="宋体"/>
                <w:color w:val="auto"/>
                <w:szCs w:val="21"/>
              </w:rPr>
            </w:pPr>
          </w:p>
          <w:p>
            <w:pPr>
              <w:spacing w:line="360" w:lineRule="auto"/>
              <w:ind w:firstLine="210" w:firstLineChars="100"/>
              <w:rPr>
                <w:rFonts w:hint="eastAsia"/>
                <w:color w:val="auto"/>
                <w:szCs w:val="21"/>
              </w:rPr>
            </w:pPr>
            <w:r>
              <w:rPr>
                <w:rFonts w:hint="eastAsia" w:ascii="宋体" w:hAnsi="宋体" w:cs="宋体"/>
                <w:color w:val="auto"/>
                <w:szCs w:val="21"/>
              </w:rPr>
              <w:t>Q8.4</w:t>
            </w:r>
          </w:p>
        </w:tc>
        <w:tc>
          <w:tcPr>
            <w:tcW w:w="10755" w:type="dxa"/>
            <w:noWrap w:val="0"/>
            <w:vAlign w:val="top"/>
          </w:tcPr>
          <w:p>
            <w:pPr>
              <w:tabs>
                <w:tab w:val="left" w:pos="6597"/>
              </w:tabs>
              <w:autoSpaceDE w:val="0"/>
              <w:autoSpaceDN w:val="0"/>
              <w:adjustRightInd w:val="0"/>
              <w:snapToGrid w:val="0"/>
              <w:spacing w:line="360" w:lineRule="auto"/>
              <w:ind w:right="-6" w:rightChars="-3" w:firstLine="420" w:firstLineChars="200"/>
              <w:rPr>
                <w:rFonts w:ascii="宋体" w:hAnsi="宋体" w:cs="宋体"/>
                <w:color w:val="auto"/>
                <w:szCs w:val="21"/>
              </w:rPr>
            </w:pPr>
            <w:r>
              <w:rPr>
                <w:rFonts w:hint="eastAsia" w:ascii="宋体" w:hAnsi="宋体" w:cs="宋体"/>
                <w:color w:val="auto"/>
                <w:szCs w:val="21"/>
              </w:rPr>
              <w:t>查见《</w:t>
            </w:r>
            <w:r>
              <w:rPr>
                <w:rFonts w:hint="eastAsia" w:ascii="Times New Roman" w:hAnsi="Times New Roman" w:eastAsia="宋体" w:cs="Times New Roman"/>
                <w:color w:val="auto"/>
                <w:szCs w:val="21"/>
              </w:rPr>
              <w:t>外部提供过程、产品和服务控制程序</w:t>
            </w:r>
            <w:r>
              <w:rPr>
                <w:rFonts w:hint="eastAsia" w:ascii="宋体" w:hAnsi="宋体" w:cs="宋体"/>
                <w:color w:val="auto"/>
                <w:szCs w:val="21"/>
              </w:rPr>
              <w:t>》，规定了采购物资分类、供方评价与管理状况、采购信息、采购产品验证等内容。对采购的物资进行分类，并依据重要程度分别予以控制。</w:t>
            </w:r>
          </w:p>
          <w:p>
            <w:pPr>
              <w:tabs>
                <w:tab w:val="left" w:pos="6597"/>
              </w:tabs>
              <w:spacing w:line="360" w:lineRule="auto"/>
              <w:ind w:firstLine="420" w:firstLineChars="200"/>
              <w:rPr>
                <w:rFonts w:ascii="宋体" w:hAnsi="宋体" w:cs="宋体"/>
                <w:color w:val="auto"/>
                <w:szCs w:val="21"/>
              </w:rPr>
            </w:pPr>
            <w:r>
              <w:rPr>
                <w:rFonts w:hint="eastAsia" w:ascii="宋体" w:hAnsi="宋体" w:cs="宋体"/>
                <w:color w:val="auto"/>
                <w:szCs w:val="21"/>
              </w:rPr>
              <w:t>提供了《合格供方评价标准》，评价内容包含管理体系、质量安全环境要求、交货期、人员、设备、现场、生产能力、资质、价格、服务等，分数比例5-10分不等，各分项有相应的评分标准。</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提供了《合格供方名录》，</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供应商名称</w:t>
            </w:r>
            <w:r>
              <w:rPr>
                <w:rFonts w:hint="eastAsia" w:ascii="宋体" w:hAnsi="宋体" w:cs="宋体"/>
                <w:color w:val="auto"/>
                <w:szCs w:val="21"/>
                <w:lang w:val="en-US" w:eastAsia="zh-CN"/>
              </w:rPr>
              <w:t xml:space="preserve">                    </w:t>
            </w:r>
            <w:r>
              <w:rPr>
                <w:rFonts w:hint="eastAsia" w:ascii="宋体" w:hAnsi="宋体" w:cs="宋体"/>
                <w:color w:val="auto"/>
                <w:szCs w:val="21"/>
              </w:rPr>
              <w:t>供应材料或产品</w:t>
            </w:r>
            <w:r>
              <w:rPr>
                <w:rFonts w:hint="eastAsia" w:ascii="宋体" w:hAnsi="宋体" w:cs="宋体"/>
                <w:color w:val="auto"/>
                <w:szCs w:val="21"/>
              </w:rPr>
              <w:tab/>
            </w:r>
            <w:r>
              <w:rPr>
                <w:rFonts w:hint="eastAsia" w:ascii="宋体" w:hAnsi="宋体" w:cs="宋体"/>
                <w:color w:val="auto"/>
                <w:szCs w:val="21"/>
              </w:rPr>
              <w:t>联系人</w:t>
            </w:r>
            <w:r>
              <w:rPr>
                <w:rFonts w:hint="eastAsia" w:ascii="宋体" w:hAnsi="宋体" w:cs="宋体"/>
                <w:color w:val="auto"/>
                <w:szCs w:val="21"/>
              </w:rPr>
              <w:tab/>
            </w:r>
            <w:r>
              <w:rPr>
                <w:rFonts w:hint="eastAsia" w:ascii="宋体" w:hAnsi="宋体" w:cs="宋体"/>
                <w:color w:val="auto"/>
                <w:szCs w:val="21"/>
              </w:rPr>
              <w:t>地址</w:t>
            </w:r>
            <w:r>
              <w:rPr>
                <w:rFonts w:hint="eastAsia" w:ascii="宋体" w:hAnsi="宋体" w:cs="宋体"/>
                <w:color w:val="auto"/>
                <w:szCs w:val="21"/>
              </w:rPr>
              <w:tab/>
            </w:r>
            <w:r>
              <w:rPr>
                <w:rFonts w:hint="eastAsia" w:ascii="宋体" w:hAnsi="宋体" w:cs="宋体"/>
                <w:color w:val="auto"/>
                <w:szCs w:val="21"/>
              </w:rPr>
              <w:t>电话</w:t>
            </w:r>
          </w:p>
          <w:p>
            <w:pPr>
              <w:numPr>
                <w:ilvl w:val="0"/>
                <w:numId w:val="1"/>
              </w:num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w:t>
            </w:r>
            <w:r>
              <w:rPr>
                <w:rFonts w:hint="eastAsia" w:ascii="宋体" w:hAnsi="宋体" w:cs="宋体"/>
                <w:color w:val="auto"/>
                <w:szCs w:val="21"/>
              </w:rPr>
              <w:t>沈阳市日月新服饰有限公司</w:t>
            </w:r>
            <w:r>
              <w:rPr>
                <w:rFonts w:hint="eastAsia" w:ascii="宋体" w:hAnsi="宋体" w:cs="宋体"/>
                <w:color w:val="auto"/>
                <w:szCs w:val="21"/>
                <w:lang w:val="en-US" w:eastAsia="zh-CN"/>
              </w:rPr>
              <w:t xml:space="preserve">    </w:t>
            </w:r>
            <w:r>
              <w:rPr>
                <w:rFonts w:hint="eastAsia" w:ascii="宋体" w:hAnsi="宋体" w:cs="宋体"/>
                <w:color w:val="auto"/>
                <w:szCs w:val="21"/>
              </w:rPr>
              <w:t>隔离衣</w:t>
            </w:r>
            <w:r>
              <w:rPr>
                <w:rFonts w:hint="eastAsia" w:ascii="宋体" w:hAnsi="宋体" w:cs="宋体"/>
                <w:color w:val="auto"/>
                <w:szCs w:val="21"/>
                <w:lang w:val="en-US" w:eastAsia="zh-CN"/>
              </w:rPr>
              <w:t xml:space="preserve">            </w:t>
            </w:r>
            <w:r>
              <w:rPr>
                <w:rFonts w:hint="eastAsia" w:ascii="宋体" w:hAnsi="宋体" w:cs="宋体"/>
                <w:color w:val="auto"/>
                <w:szCs w:val="21"/>
              </w:rPr>
              <w:t>李楠</w:t>
            </w:r>
            <w:r>
              <w:rPr>
                <w:rFonts w:hint="eastAsia" w:ascii="宋体" w:hAnsi="宋体" w:cs="宋体"/>
                <w:color w:val="auto"/>
                <w:szCs w:val="21"/>
              </w:rPr>
              <w:tab/>
            </w:r>
            <w:r>
              <w:rPr>
                <w:rFonts w:hint="eastAsia" w:ascii="宋体" w:hAnsi="宋体" w:cs="宋体"/>
                <w:color w:val="auto"/>
                <w:szCs w:val="21"/>
              </w:rPr>
              <w:t>辽宁省沈阳市皇姑区怒江街81号</w:t>
            </w:r>
            <w:r>
              <w:rPr>
                <w:rFonts w:hint="eastAsia" w:ascii="宋体" w:hAnsi="宋体" w:cs="宋体"/>
                <w:color w:val="auto"/>
                <w:szCs w:val="21"/>
              </w:rPr>
              <w:tab/>
            </w:r>
            <w:r>
              <w:rPr>
                <w:rFonts w:hint="eastAsia" w:ascii="宋体" w:hAnsi="宋体" w:cs="宋体"/>
                <w:color w:val="auto"/>
                <w:szCs w:val="21"/>
              </w:rPr>
              <w:t>15140135521，</w:t>
            </w:r>
          </w:p>
          <w:p>
            <w:pPr>
              <w:pStyle w:val="2"/>
              <w:widowControl w:val="0"/>
              <w:numPr>
                <w:numId w:val="0"/>
              </w:numPr>
              <w:spacing w:before="25" w:after="25"/>
              <w:jc w:val="both"/>
              <w:rPr>
                <w:rFonts w:hint="default" w:eastAsia="宋体"/>
                <w:sz w:val="21"/>
                <w:szCs w:val="21"/>
                <w:lang w:val="en-US" w:eastAsia="zh-CN"/>
              </w:rPr>
            </w:pPr>
            <w:r>
              <w:rPr>
                <w:rFonts w:hint="eastAsia"/>
                <w:lang w:val="en-US" w:eastAsia="zh-CN"/>
              </w:rPr>
              <w:t>2、</w:t>
            </w:r>
            <w:r>
              <w:rPr>
                <w:rFonts w:hint="eastAsia"/>
                <w:sz w:val="21"/>
                <w:szCs w:val="21"/>
                <w:highlight w:val="none"/>
                <w:lang w:val="en-US" w:eastAsia="zh-CN"/>
              </w:rPr>
              <w:t>沈阳市日月新服饰有限公司     服装     辽宁省沈阳市皇姑区怒江街81号</w:t>
            </w:r>
          </w:p>
          <w:p>
            <w:pPr>
              <w:tabs>
                <w:tab w:val="left" w:pos="6597"/>
              </w:tabs>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有供方名称，提供的产品或服务、联系人、联系电话、供方详细地址等信息。</w:t>
            </w:r>
          </w:p>
          <w:p>
            <w:pPr>
              <w:tabs>
                <w:tab w:val="left" w:pos="6597"/>
              </w:tabs>
              <w:spacing w:line="360" w:lineRule="auto"/>
              <w:ind w:firstLine="420" w:firstLineChars="200"/>
              <w:rPr>
                <w:rFonts w:hint="default" w:ascii="宋体" w:hAnsi="宋体" w:eastAsia="宋体" w:cs="宋体"/>
                <w:color w:val="auto"/>
                <w:sz w:val="21"/>
                <w:szCs w:val="21"/>
                <w:lang w:val="en-US" w:eastAsia="zh-CN"/>
              </w:rPr>
            </w:pPr>
            <w:r>
              <w:rPr>
                <w:rFonts w:hint="eastAsia" w:ascii="宋体" w:hAnsi="宋体" w:cs="宋体"/>
                <w:color w:val="auto"/>
                <w:sz w:val="21"/>
                <w:szCs w:val="21"/>
              </w:rPr>
              <w:t>查见《供方调查评价选择记录》，有供方名称、评价项目及评价意见、结论等内容，对以上供方进行了评价，评价人:项目管理部 同意</w:t>
            </w:r>
            <w:r>
              <w:rPr>
                <w:rFonts w:hint="eastAsia" w:ascii="宋体" w:hAnsi="宋体" w:cs="宋体"/>
                <w:color w:val="auto"/>
                <w:sz w:val="21"/>
                <w:szCs w:val="21"/>
                <w:lang w:val="en-US" w:eastAsia="zh-CN"/>
              </w:rPr>
              <w:t>纳入合格供方。</w:t>
            </w:r>
          </w:p>
          <w:p>
            <w:pPr>
              <w:tabs>
                <w:tab w:val="left" w:pos="6597"/>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color w:val="auto"/>
                <w:sz w:val="21"/>
                <w:szCs w:val="21"/>
                <w:lang w:val="en-US" w:eastAsia="zh-CN"/>
              </w:rPr>
              <w:t>抽1：</w:t>
            </w:r>
            <w:r>
              <w:rPr>
                <w:rFonts w:hint="eastAsia" w:ascii="宋体" w:hAnsi="宋体"/>
                <w:color w:val="auto"/>
                <w:sz w:val="21"/>
                <w:szCs w:val="21"/>
              </w:rPr>
              <w:t>供方名称：</w:t>
            </w:r>
            <w:r>
              <w:rPr>
                <w:rFonts w:hint="eastAsia" w:ascii="宋体" w:hAnsi="宋体" w:cs="宋体"/>
                <w:color w:val="auto"/>
                <w:sz w:val="21"/>
                <w:szCs w:val="21"/>
              </w:rPr>
              <w:t>沈阳市日月新服饰有限公司</w:t>
            </w:r>
            <w:r>
              <w:rPr>
                <w:rFonts w:hint="eastAsia" w:ascii="宋体" w:hAnsi="宋体" w:cs="宋体"/>
                <w:color w:val="auto"/>
                <w:sz w:val="21"/>
                <w:szCs w:val="21"/>
                <w:lang w:val="en-US" w:eastAsia="zh-CN"/>
              </w:rPr>
              <w:t xml:space="preserve">  </w:t>
            </w:r>
            <w:r>
              <w:rPr>
                <w:rFonts w:hint="eastAsia" w:ascii="宋体" w:hAnsi="宋体"/>
                <w:color w:val="auto"/>
                <w:sz w:val="21"/>
                <w:szCs w:val="21"/>
              </w:rPr>
              <w:t>项目管理部</w:t>
            </w:r>
            <w:r>
              <w:rPr>
                <w:rFonts w:hint="eastAsia" w:ascii="宋体" w:hAnsi="宋体" w:cs="宋体"/>
                <w:color w:val="auto"/>
                <w:sz w:val="21"/>
                <w:szCs w:val="21"/>
              </w:rPr>
              <w:t xml:space="preserve"> </w:t>
            </w:r>
            <w:r>
              <w:rPr>
                <w:rFonts w:hint="eastAsia" w:ascii="宋体" w:hAnsi="宋体" w:cs="宋体"/>
                <w:color w:val="auto"/>
                <w:sz w:val="21"/>
                <w:szCs w:val="21"/>
                <w:lang w:val="en-US" w:eastAsia="zh-CN"/>
              </w:rPr>
              <w:t xml:space="preserve">王强 </w:t>
            </w:r>
            <w:r>
              <w:rPr>
                <w:rFonts w:hint="eastAsia" w:ascii="宋体" w:hAnsi="宋体" w:cs="宋体"/>
                <w:color w:val="auto"/>
                <w:sz w:val="21"/>
                <w:szCs w:val="21"/>
                <w:lang w:eastAsia="zh-CN"/>
              </w:rPr>
              <w:t>2021.10.25</w:t>
            </w:r>
          </w:p>
          <w:p>
            <w:pPr>
              <w:tabs>
                <w:tab w:val="left" w:pos="6597"/>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 xml:space="preserve">行政部 </w:t>
            </w:r>
            <w:r>
              <w:rPr>
                <w:rFonts w:hint="eastAsia" w:ascii="宋体" w:hAnsi="宋体" w:cs="宋体"/>
                <w:color w:val="auto"/>
                <w:sz w:val="21"/>
                <w:szCs w:val="21"/>
              </w:rPr>
              <w:t xml:space="preserve">  </w:t>
            </w:r>
            <w:r>
              <w:rPr>
                <w:rFonts w:hint="eastAsia"/>
                <w:sz w:val="21"/>
                <w:szCs w:val="21"/>
                <w:lang w:val="en-US" w:eastAsia="zh-CN"/>
              </w:rPr>
              <w:t>闫欣欣</w:t>
            </w:r>
            <w:r>
              <w:rPr>
                <w:rFonts w:hint="eastAsia" w:ascii="宋体" w:hAnsi="宋体" w:cs="宋体"/>
                <w:color w:val="auto"/>
                <w:sz w:val="21"/>
                <w:szCs w:val="21"/>
                <w:lang w:eastAsia="zh-CN"/>
              </w:rPr>
              <w:t>2021.10.25</w:t>
            </w:r>
          </w:p>
          <w:p>
            <w:pPr>
              <w:tabs>
                <w:tab w:val="left" w:pos="6597"/>
              </w:tabs>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lang w:val="en-US" w:eastAsia="zh-CN"/>
              </w:rPr>
              <w:t>项目部</w:t>
            </w:r>
            <w:r>
              <w:rPr>
                <w:rFonts w:hint="eastAsia" w:ascii="宋体" w:hAnsi="宋体" w:cs="宋体"/>
                <w:color w:val="auto"/>
                <w:sz w:val="21"/>
                <w:szCs w:val="21"/>
              </w:rPr>
              <w:t xml:space="preserve"> </w:t>
            </w:r>
            <w:r>
              <w:rPr>
                <w:rFonts w:hint="eastAsia" w:ascii="宋体" w:hAnsi="宋体" w:cs="宋体"/>
                <w:color w:val="auto"/>
                <w:sz w:val="21"/>
                <w:szCs w:val="21"/>
                <w:lang w:val="en-US" w:eastAsia="zh-CN"/>
              </w:rPr>
              <w:t xml:space="preserve">   王强</w:t>
            </w:r>
            <w:r>
              <w:rPr>
                <w:rFonts w:hint="eastAsia" w:ascii="宋体" w:hAnsi="宋体" w:cs="宋体"/>
                <w:color w:val="auto"/>
                <w:sz w:val="21"/>
                <w:szCs w:val="21"/>
                <w:lang w:eastAsia="zh-CN"/>
              </w:rPr>
              <w:t>2021.10.25</w:t>
            </w:r>
            <w:r>
              <w:rPr>
                <w:rFonts w:hint="eastAsia" w:ascii="宋体" w:hAnsi="宋体" w:cs="宋体"/>
                <w:color w:val="auto"/>
                <w:sz w:val="21"/>
                <w:szCs w:val="21"/>
              </w:rPr>
              <w:t xml:space="preserve"> </w:t>
            </w:r>
          </w:p>
          <w:p>
            <w:pPr>
              <w:rPr>
                <w:rFonts w:hint="eastAsia" w:ascii="宋体" w:hAnsi="宋体" w:eastAsia="宋体" w:cs="宋体"/>
                <w:color w:val="auto"/>
                <w:sz w:val="21"/>
                <w:szCs w:val="21"/>
                <w:lang w:val="en-US" w:eastAsia="zh-CN"/>
              </w:rPr>
            </w:pPr>
            <w:r>
              <w:rPr>
                <w:rFonts w:hint="eastAsia" w:ascii="宋体" w:hAnsi="宋体" w:cs="宋体"/>
                <w:color w:val="auto"/>
                <w:sz w:val="21"/>
                <w:szCs w:val="21"/>
              </w:rPr>
              <w:t>批准：</w:t>
            </w:r>
            <w:r>
              <w:rPr>
                <w:rFonts w:hint="eastAsia" w:ascii="宋体" w:hAnsi="宋体" w:cs="宋体"/>
                <w:color w:val="auto"/>
                <w:sz w:val="21"/>
                <w:szCs w:val="21"/>
                <w:lang w:val="en-US" w:eastAsia="zh-CN"/>
              </w:rPr>
              <w:t xml:space="preserve">李晓玲 </w:t>
            </w:r>
            <w:r>
              <w:rPr>
                <w:rFonts w:hint="eastAsia" w:ascii="宋体" w:hAnsi="宋体" w:cs="宋体"/>
                <w:color w:val="auto"/>
                <w:sz w:val="21"/>
                <w:szCs w:val="21"/>
              </w:rPr>
              <w:t>，日期</w:t>
            </w:r>
            <w:r>
              <w:rPr>
                <w:rFonts w:hint="eastAsia" w:ascii="宋体" w:hAnsi="宋体" w:cs="宋体"/>
                <w:color w:val="auto"/>
                <w:sz w:val="21"/>
                <w:szCs w:val="21"/>
                <w:lang w:eastAsia="zh-CN"/>
              </w:rPr>
              <w:t>2021.10.25</w:t>
            </w:r>
            <w:r>
              <w:rPr>
                <w:rFonts w:hint="eastAsia" w:ascii="宋体" w:hAnsi="宋体" w:cs="宋体"/>
                <w:color w:val="auto"/>
                <w:sz w:val="21"/>
                <w:szCs w:val="21"/>
              </w:rPr>
              <w:t xml:space="preserve"> 。</w:t>
            </w:r>
            <w:r>
              <w:rPr>
                <w:rFonts w:hint="eastAsia" w:ascii="宋体" w:hAnsi="宋体" w:cs="宋体"/>
                <w:color w:val="auto"/>
                <w:sz w:val="21"/>
                <w:szCs w:val="21"/>
                <w:lang w:val="en-US" w:eastAsia="zh-CN"/>
              </w:rPr>
              <w:t xml:space="preserve"> </w:t>
            </w:r>
            <w:r>
              <w:rPr>
                <w:rFonts w:hint="eastAsia" w:ascii="宋体" w:hAnsi="宋体"/>
                <w:color w:val="auto"/>
                <w:sz w:val="21"/>
                <w:szCs w:val="21"/>
              </w:rPr>
              <w:t>评审结论：同意成为供方，继续合作。</w:t>
            </w:r>
          </w:p>
          <w:p>
            <w:pPr>
              <w:tabs>
                <w:tab w:val="left" w:pos="6597"/>
              </w:tabs>
              <w:spacing w:line="360" w:lineRule="auto"/>
              <w:ind w:firstLine="420" w:firstLineChars="200"/>
              <w:rPr>
                <w:rFonts w:hint="eastAsia"/>
                <w:color w:val="auto"/>
                <w:sz w:val="21"/>
                <w:szCs w:val="21"/>
              </w:rPr>
            </w:pPr>
            <w:r>
              <w:rPr>
                <w:rFonts w:hint="eastAsia"/>
                <w:color w:val="auto"/>
                <w:sz w:val="21"/>
                <w:szCs w:val="21"/>
                <w:lang w:val="en-US" w:eastAsia="zh-CN"/>
              </w:rPr>
              <w:t>抽2：供方名称：</w:t>
            </w:r>
            <w:r>
              <w:rPr>
                <w:rFonts w:hint="eastAsia"/>
                <w:sz w:val="21"/>
                <w:szCs w:val="21"/>
                <w:highlight w:val="none"/>
                <w:lang w:val="en-US" w:eastAsia="zh-CN"/>
              </w:rPr>
              <w:t>沈阳市日月新服饰有限公司</w:t>
            </w:r>
          </w:p>
          <w:p>
            <w:pPr>
              <w:tabs>
                <w:tab w:val="left" w:pos="6597"/>
              </w:tabs>
              <w:spacing w:line="360" w:lineRule="auto"/>
              <w:ind w:firstLine="420" w:firstLineChars="200"/>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行政部</w:t>
            </w:r>
            <w:r>
              <w:rPr>
                <w:rFonts w:hint="eastAsia" w:ascii="宋体" w:hAnsi="宋体" w:cs="宋体"/>
                <w:color w:val="auto"/>
                <w:sz w:val="21"/>
                <w:szCs w:val="21"/>
              </w:rPr>
              <w:t xml:space="preserve">  </w:t>
            </w:r>
            <w:r>
              <w:rPr>
                <w:rFonts w:hint="eastAsia"/>
                <w:sz w:val="21"/>
                <w:szCs w:val="21"/>
                <w:lang w:val="en-US" w:eastAsia="zh-CN"/>
              </w:rPr>
              <w:t>闫欣欣</w:t>
            </w:r>
            <w:r>
              <w:rPr>
                <w:rFonts w:hint="eastAsia" w:ascii="宋体" w:hAnsi="宋体" w:cs="宋体"/>
                <w:color w:val="auto"/>
                <w:sz w:val="21"/>
                <w:szCs w:val="21"/>
                <w:lang w:eastAsia="zh-CN"/>
              </w:rPr>
              <w:t>202</w:t>
            </w:r>
            <w:r>
              <w:rPr>
                <w:rFonts w:hint="eastAsia" w:ascii="宋体" w:hAnsi="宋体" w:cs="宋体"/>
                <w:color w:val="auto"/>
                <w:sz w:val="21"/>
                <w:szCs w:val="21"/>
                <w:lang w:val="en-US" w:eastAsia="zh-CN"/>
              </w:rPr>
              <w:t>2</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2</w:t>
            </w:r>
            <w:r>
              <w:rPr>
                <w:rFonts w:hint="eastAsia" w:ascii="宋体" w:hAnsi="宋体" w:cs="宋体"/>
                <w:color w:val="auto"/>
                <w:sz w:val="21"/>
                <w:szCs w:val="21"/>
                <w:lang w:eastAsia="zh-CN"/>
              </w:rPr>
              <w:t>.2</w:t>
            </w:r>
            <w:r>
              <w:rPr>
                <w:rFonts w:hint="eastAsia" w:ascii="宋体" w:hAnsi="宋体" w:cs="宋体"/>
                <w:color w:val="auto"/>
                <w:sz w:val="21"/>
                <w:szCs w:val="21"/>
                <w:lang w:val="en-US" w:eastAsia="zh-CN"/>
              </w:rPr>
              <w:t>8</w:t>
            </w:r>
          </w:p>
          <w:p>
            <w:pPr>
              <w:tabs>
                <w:tab w:val="left" w:pos="6597"/>
              </w:tabs>
              <w:spacing w:line="360" w:lineRule="auto"/>
              <w:ind w:firstLine="420" w:firstLineChars="200"/>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 xml:space="preserve">项目部 </w:t>
            </w:r>
            <w:r>
              <w:rPr>
                <w:rFonts w:hint="eastAsia" w:ascii="宋体" w:hAnsi="宋体" w:cs="宋体"/>
                <w:color w:val="auto"/>
                <w:sz w:val="21"/>
                <w:szCs w:val="21"/>
              </w:rPr>
              <w:t xml:space="preserve"> </w:t>
            </w:r>
            <w:r>
              <w:rPr>
                <w:rFonts w:hint="eastAsia" w:ascii="宋体" w:hAnsi="宋体" w:cs="宋体"/>
                <w:color w:val="auto"/>
                <w:sz w:val="21"/>
                <w:szCs w:val="21"/>
                <w:lang w:val="en-US" w:eastAsia="zh-CN"/>
              </w:rPr>
              <w:t xml:space="preserve">王强  </w:t>
            </w:r>
            <w:r>
              <w:rPr>
                <w:rFonts w:hint="eastAsia" w:ascii="宋体" w:hAnsi="宋体" w:cs="宋体"/>
                <w:color w:val="auto"/>
                <w:sz w:val="21"/>
                <w:szCs w:val="21"/>
                <w:lang w:eastAsia="zh-CN"/>
              </w:rPr>
              <w:t>202</w:t>
            </w:r>
            <w:r>
              <w:rPr>
                <w:rFonts w:hint="eastAsia" w:ascii="宋体" w:hAnsi="宋体" w:cs="宋体"/>
                <w:color w:val="auto"/>
                <w:sz w:val="21"/>
                <w:szCs w:val="21"/>
                <w:lang w:val="en-US" w:eastAsia="zh-CN"/>
              </w:rPr>
              <w:t>2</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2</w:t>
            </w:r>
            <w:r>
              <w:rPr>
                <w:rFonts w:hint="eastAsia" w:ascii="宋体" w:hAnsi="宋体" w:cs="宋体"/>
                <w:color w:val="auto"/>
                <w:sz w:val="21"/>
                <w:szCs w:val="21"/>
                <w:lang w:eastAsia="zh-CN"/>
              </w:rPr>
              <w:t>.2</w:t>
            </w:r>
            <w:r>
              <w:rPr>
                <w:rFonts w:hint="eastAsia" w:ascii="宋体" w:hAnsi="宋体" w:cs="宋体"/>
                <w:color w:val="auto"/>
                <w:sz w:val="21"/>
                <w:szCs w:val="21"/>
                <w:lang w:val="en-US" w:eastAsia="zh-CN"/>
              </w:rPr>
              <w:t>8</w:t>
            </w:r>
          </w:p>
          <w:p>
            <w:pPr>
              <w:tabs>
                <w:tab w:val="left" w:pos="6597"/>
              </w:tabs>
              <w:spacing w:line="360" w:lineRule="auto"/>
              <w:rPr>
                <w:rFonts w:hint="default" w:ascii="宋体" w:hAnsi="宋体" w:eastAsia="宋体" w:cs="宋体"/>
                <w:color w:val="auto"/>
                <w:szCs w:val="21"/>
                <w:lang w:val="en-US" w:eastAsia="zh-CN"/>
              </w:rPr>
            </w:pPr>
            <w:r>
              <w:rPr>
                <w:rFonts w:hint="eastAsia" w:ascii="宋体" w:hAnsi="宋体" w:cs="宋体"/>
                <w:color w:val="auto"/>
                <w:szCs w:val="21"/>
              </w:rPr>
              <w:t>批准：</w:t>
            </w:r>
            <w:r>
              <w:rPr>
                <w:rFonts w:hint="eastAsia" w:ascii="宋体" w:hAnsi="宋体" w:cs="宋体"/>
                <w:color w:val="auto"/>
                <w:szCs w:val="21"/>
                <w:lang w:val="en-US" w:eastAsia="zh-CN"/>
              </w:rPr>
              <w:t>李晓玲</w:t>
            </w:r>
            <w:r>
              <w:rPr>
                <w:rFonts w:hint="eastAsia" w:ascii="宋体" w:hAnsi="宋体" w:cs="宋体"/>
                <w:color w:val="auto"/>
                <w:szCs w:val="21"/>
              </w:rPr>
              <w:t>，日期</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lang w:eastAsia="zh-CN"/>
              </w:rPr>
              <w:t>.</w:t>
            </w:r>
            <w:r>
              <w:rPr>
                <w:rFonts w:hint="eastAsia" w:ascii="宋体" w:hAnsi="宋体" w:cs="宋体"/>
                <w:color w:val="auto"/>
                <w:szCs w:val="21"/>
                <w:lang w:val="en-US" w:eastAsia="zh-CN"/>
              </w:rPr>
              <w:t>2</w:t>
            </w:r>
            <w:r>
              <w:rPr>
                <w:rFonts w:hint="eastAsia" w:ascii="宋体" w:hAnsi="宋体" w:cs="宋体"/>
                <w:color w:val="auto"/>
                <w:szCs w:val="21"/>
                <w:lang w:eastAsia="zh-CN"/>
              </w:rPr>
              <w:t>.2</w:t>
            </w:r>
            <w:r>
              <w:rPr>
                <w:rFonts w:hint="eastAsia" w:ascii="宋体" w:hAnsi="宋体" w:cs="宋体"/>
                <w:color w:val="auto"/>
                <w:szCs w:val="21"/>
                <w:lang w:val="en-US" w:eastAsia="zh-CN"/>
              </w:rPr>
              <w:t>8</w:t>
            </w:r>
          </w:p>
          <w:p>
            <w:pPr>
              <w:rPr>
                <w:rFonts w:hint="eastAsia" w:ascii="宋体" w:hAnsi="宋体" w:eastAsia="宋体" w:cs="宋体"/>
                <w:color w:val="auto"/>
                <w:szCs w:val="21"/>
                <w:lang w:val="en-US" w:eastAsia="zh-CN"/>
              </w:rPr>
            </w:pPr>
            <w:r>
              <w:rPr>
                <w:rFonts w:hint="eastAsia" w:ascii="宋体" w:hAnsi="宋体" w:cs="宋体"/>
                <w:color w:val="auto"/>
                <w:szCs w:val="21"/>
              </w:rPr>
              <w:t>。</w:t>
            </w:r>
            <w:r>
              <w:rPr>
                <w:rFonts w:hint="eastAsia" w:ascii="宋体" w:hAnsi="宋体" w:cs="宋体"/>
                <w:color w:val="auto"/>
                <w:szCs w:val="21"/>
                <w:lang w:val="en-US" w:eastAsia="zh-CN"/>
              </w:rPr>
              <w:t xml:space="preserve"> </w:t>
            </w:r>
            <w:r>
              <w:rPr>
                <w:rFonts w:hint="eastAsia" w:ascii="宋体" w:hAnsi="宋体"/>
                <w:color w:val="auto"/>
                <w:sz w:val="24"/>
              </w:rPr>
              <w:t>评审结论：同意成为供方，继续合作。</w:t>
            </w:r>
          </w:p>
          <w:p>
            <w:pPr>
              <w:tabs>
                <w:tab w:val="left" w:pos="6597"/>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批准：</w:t>
            </w:r>
            <w:r>
              <w:rPr>
                <w:rFonts w:hint="eastAsia" w:ascii="宋体" w:hAnsi="宋体" w:cs="宋体"/>
                <w:color w:val="auto"/>
                <w:szCs w:val="21"/>
                <w:lang w:val="en-US" w:eastAsia="zh-CN"/>
              </w:rPr>
              <w:t>李晓玲</w:t>
            </w:r>
            <w:r>
              <w:rPr>
                <w:rFonts w:hint="eastAsia" w:ascii="宋体" w:hAnsi="宋体" w:cs="宋体"/>
                <w:color w:val="auto"/>
                <w:szCs w:val="21"/>
              </w:rPr>
              <w:t>，日期</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lang w:eastAsia="zh-CN"/>
              </w:rPr>
              <w:t>.</w:t>
            </w:r>
            <w:r>
              <w:rPr>
                <w:rFonts w:hint="eastAsia" w:ascii="宋体" w:hAnsi="宋体" w:cs="宋体"/>
                <w:color w:val="auto"/>
                <w:szCs w:val="21"/>
                <w:lang w:val="en-US" w:eastAsia="zh-CN"/>
              </w:rPr>
              <w:t>2</w:t>
            </w:r>
            <w:r>
              <w:rPr>
                <w:rFonts w:hint="eastAsia" w:ascii="宋体" w:hAnsi="宋体" w:cs="宋体"/>
                <w:color w:val="auto"/>
                <w:szCs w:val="21"/>
                <w:lang w:eastAsia="zh-CN"/>
              </w:rPr>
              <w:t>.2</w:t>
            </w:r>
            <w:r>
              <w:rPr>
                <w:rFonts w:hint="eastAsia" w:ascii="宋体" w:hAnsi="宋体" w:cs="宋体"/>
                <w:color w:val="auto"/>
                <w:szCs w:val="21"/>
                <w:lang w:val="en-US" w:eastAsia="zh-CN"/>
              </w:rPr>
              <w:t>8</w:t>
            </w:r>
          </w:p>
          <w:p>
            <w:pPr>
              <w:spacing w:line="360" w:lineRule="auto"/>
              <w:rPr>
                <w:rFonts w:ascii="宋体" w:hAnsi="宋体" w:cs="宋体"/>
                <w:color w:val="auto"/>
                <w:szCs w:val="21"/>
              </w:rPr>
            </w:pPr>
            <w:r>
              <w:rPr>
                <w:rFonts w:hint="eastAsia" w:ascii="宋体" w:hAnsi="宋体" w:cs="宋体"/>
                <w:color w:val="auto"/>
                <w:szCs w:val="21"/>
              </w:rPr>
              <w:t>企业在对供方进行选择和评价时，收集了企业的相关产品的法律法规要求、许可证、产品质量、价格、售后服务、供货及时程度、文件提供、产品包装等，对于供方的相关资质，但对供方评价应充分考虑环境及职业健康安全方面的要求，与负责人进行了沟通。</w:t>
            </w:r>
          </w:p>
          <w:p>
            <w:pPr>
              <w:tabs>
                <w:tab w:val="left" w:pos="6597"/>
              </w:tabs>
              <w:autoSpaceDE w:val="0"/>
              <w:autoSpaceDN w:val="0"/>
              <w:adjustRightInd w:val="0"/>
              <w:snapToGrid w:val="0"/>
              <w:spacing w:line="360" w:lineRule="auto"/>
              <w:ind w:right="-6" w:rightChars="-3" w:firstLine="420" w:firstLineChars="200"/>
              <w:rPr>
                <w:rFonts w:ascii="宋体" w:hAnsi="宋体" w:cs="宋体"/>
                <w:color w:val="auto"/>
                <w:szCs w:val="21"/>
              </w:rPr>
            </w:pPr>
            <w:r>
              <w:rPr>
                <w:rFonts w:hint="eastAsia" w:ascii="宋体" w:hAnsi="宋体" w:cs="宋体"/>
                <w:color w:val="auto"/>
                <w:szCs w:val="21"/>
                <w:lang w:val="en-US" w:eastAsia="zh-CN"/>
              </w:rPr>
              <w:t>项目管理</w:t>
            </w:r>
            <w:r>
              <w:rPr>
                <w:rFonts w:hint="eastAsia" w:ascii="宋体" w:hAnsi="宋体" w:cs="宋体"/>
                <w:color w:val="auto"/>
                <w:szCs w:val="21"/>
              </w:rPr>
              <w:t>部经理介绍，根据销售产品及交付时间的需要提报采购申请，经批准后组织实施采购。在实施采购前公司业务员与供方进行沟通后编制采购文件，注明名称、型号、数量、要求、交付期等内容，列入采购申请单组织实施。</w:t>
            </w:r>
          </w:p>
          <w:p>
            <w:pPr>
              <w:tabs>
                <w:tab w:val="left" w:pos="6597"/>
              </w:tabs>
              <w:autoSpaceDE w:val="0"/>
              <w:autoSpaceDN w:val="0"/>
              <w:adjustRightInd w:val="0"/>
              <w:snapToGrid w:val="0"/>
              <w:spacing w:line="360" w:lineRule="auto"/>
              <w:ind w:right="-6" w:rightChars="-3" w:firstLine="420" w:firstLineChars="200"/>
              <w:rPr>
                <w:rFonts w:hint="eastAsia" w:ascii="宋体" w:hAnsi="宋体" w:cs="宋体"/>
                <w:color w:val="auto"/>
                <w:szCs w:val="21"/>
              </w:rPr>
            </w:pPr>
            <w:r>
              <w:rPr>
                <w:rFonts w:hint="eastAsia" w:ascii="宋体" w:hAnsi="宋体" w:cs="宋体"/>
                <w:color w:val="auto"/>
                <w:szCs w:val="21"/>
              </w:rPr>
              <w:t>抽查20</w:t>
            </w:r>
            <w:r>
              <w:rPr>
                <w:rFonts w:hint="eastAsia" w:ascii="宋体" w:hAnsi="宋体" w:cs="宋体"/>
                <w:color w:val="auto"/>
                <w:szCs w:val="21"/>
                <w:lang w:val="en-US" w:eastAsia="zh-CN"/>
              </w:rPr>
              <w:t>21</w:t>
            </w:r>
            <w:r>
              <w:rPr>
                <w:rFonts w:hint="eastAsia" w:ascii="宋体" w:hAnsi="宋体" w:cs="宋体"/>
                <w:color w:val="auto"/>
                <w:szCs w:val="21"/>
              </w:rPr>
              <w:t>年采购申请单，采购产品主要包括保洁用品、工作服、劳保用品、安保用品等……，提供给外部供方的信息表述清晰、充分并经过了批准。</w:t>
            </w:r>
          </w:p>
          <w:p>
            <w:pPr>
              <w:tabs>
                <w:tab w:val="left" w:pos="6597"/>
              </w:tabs>
              <w:spacing w:line="360" w:lineRule="auto"/>
              <w:ind w:firstLine="420" w:firstLineChars="200"/>
              <w:rPr>
                <w:rFonts w:hint="eastAsia"/>
                <w:color w:val="auto"/>
                <w:szCs w:val="21"/>
              </w:rPr>
            </w:pPr>
            <w:r>
              <w:rPr>
                <w:rFonts w:hint="eastAsia" w:ascii="宋体" w:hAnsi="宋体" w:cs="宋体"/>
                <w:color w:val="auto"/>
                <w:szCs w:val="21"/>
              </w:rPr>
              <w:t>对供方产品质量、价格、交货期、服务等业绩进行统计，不合格的供方剔除，对供方提供的产品采取入库前验证的方式，验证通常采取查验产品外观、数量、合格证的方式。</w:t>
            </w:r>
            <w:r>
              <w:rPr>
                <w:rFonts w:hint="eastAsia" w:ascii="宋体" w:hAnsi="宋体" w:cs="宋体"/>
                <w:color w:val="auto"/>
                <w:szCs w:val="21"/>
                <w:lang w:val="en-US" w:eastAsia="zh-CN"/>
              </w:rPr>
              <w:t>部分验收记录欠完整，已交流。</w:t>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noWrap w:val="0"/>
            <w:vAlign w:val="top"/>
          </w:tcPr>
          <w:p>
            <w:pPr>
              <w:spacing w:line="360" w:lineRule="auto"/>
              <w:rPr>
                <w:rFonts w:hint="eastAsia"/>
                <w:color w:val="auto"/>
                <w:szCs w:val="21"/>
              </w:rPr>
            </w:pPr>
            <w:r>
              <w:rPr>
                <w:rFonts w:hint="eastAsia" w:ascii="宋体" w:hAnsi="宋体" w:eastAsia="宋体" w:cs="宋体"/>
                <w:color w:val="auto"/>
                <w:sz w:val="21"/>
                <w:szCs w:val="21"/>
              </w:rPr>
              <w:t>不适用确认</w:t>
            </w:r>
          </w:p>
        </w:tc>
        <w:tc>
          <w:tcPr>
            <w:tcW w:w="960" w:type="dxa"/>
            <w:noWrap w:val="0"/>
            <w:vAlign w:val="top"/>
          </w:tcPr>
          <w:p>
            <w:pPr>
              <w:spacing w:line="360" w:lineRule="auto"/>
              <w:rPr>
                <w:rFonts w:hint="eastAsia"/>
                <w:color w:val="auto"/>
                <w:szCs w:val="21"/>
              </w:rPr>
            </w:pPr>
            <w:r>
              <w:rPr>
                <w:rFonts w:hint="eastAsia" w:ascii="宋体" w:hAnsi="宋体" w:eastAsia="宋体" w:cs="宋体"/>
                <w:color w:val="auto"/>
                <w:sz w:val="21"/>
                <w:szCs w:val="21"/>
              </w:rPr>
              <w:t>Q8.3</w:t>
            </w:r>
          </w:p>
        </w:tc>
        <w:tc>
          <w:tcPr>
            <w:tcW w:w="10755" w:type="dxa"/>
            <w:noWrap w:val="0"/>
            <w:vAlign w:val="top"/>
          </w:tcPr>
          <w:p>
            <w:pPr>
              <w:spacing w:line="360" w:lineRule="exact"/>
              <w:rPr>
                <w:rFonts w:hint="eastAsia"/>
                <w:color w:val="auto"/>
                <w:szCs w:val="21"/>
              </w:rPr>
            </w:pPr>
            <w:r>
              <w:rPr>
                <w:rFonts w:hint="eastAsia" w:ascii="宋体" w:hAnsi="宋体" w:eastAsia="宋体" w:cs="Times New Roman"/>
                <w:color w:val="auto"/>
                <w:spacing w:val="6"/>
                <w:szCs w:val="21"/>
              </w:rPr>
              <w:t>本公司物业管理按客户要求及相关作业文件执行，不承担设计开发责任，因此ISO9001:201</w:t>
            </w:r>
            <w:r>
              <w:rPr>
                <w:rFonts w:ascii="宋体" w:hAnsi="宋体" w:eastAsia="宋体" w:cs="Times New Roman"/>
                <w:color w:val="auto"/>
                <w:spacing w:val="6"/>
                <w:szCs w:val="21"/>
              </w:rPr>
              <w:t>5</w:t>
            </w:r>
            <w:r>
              <w:rPr>
                <w:rFonts w:hint="eastAsia" w:ascii="宋体" w:hAnsi="宋体" w:eastAsia="宋体" w:cs="Times New Roman"/>
                <w:color w:val="auto"/>
                <w:spacing w:val="6"/>
                <w:szCs w:val="21"/>
              </w:rPr>
              <w:t>标准的8.3“产品和服务的设计和开发”过程不适用于本公司。</w:t>
            </w:r>
            <w:r>
              <w:rPr>
                <w:rFonts w:hint="eastAsia" w:ascii="宋体" w:hAnsi="宋体" w:eastAsia="宋体" w:cs="宋体"/>
                <w:color w:val="auto"/>
                <w:sz w:val="21"/>
                <w:szCs w:val="21"/>
              </w:rPr>
              <w:t>公司删减8.3设计开发条款不影响公司提供满足顾客和法律法规要求的服务的能力和责任，删减不适用条款理由合理。</w:t>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noWrap w:val="0"/>
            <w:vAlign w:val="center"/>
          </w:tcPr>
          <w:p>
            <w:pPr>
              <w:rPr>
                <w:rFonts w:hint="eastAsia"/>
                <w:color w:val="auto"/>
                <w:szCs w:val="21"/>
              </w:rPr>
            </w:pPr>
            <w:r>
              <w:rPr>
                <w:rFonts w:hint="eastAsia"/>
                <w:color w:val="auto"/>
                <w:szCs w:val="21"/>
              </w:rPr>
              <w:t>运行策划和控制</w:t>
            </w:r>
          </w:p>
          <w:p>
            <w:pPr>
              <w:rPr>
                <w:rFonts w:hint="eastAsia"/>
                <w:color w:val="auto"/>
                <w:szCs w:val="21"/>
              </w:rPr>
            </w:pPr>
          </w:p>
          <w:p>
            <w:pPr>
              <w:rPr>
                <w:rFonts w:hint="eastAsia"/>
                <w:color w:val="auto"/>
                <w:szCs w:val="21"/>
              </w:rPr>
            </w:pPr>
          </w:p>
          <w:p>
            <w:pPr>
              <w:rPr>
                <w:rFonts w:hint="eastAsia"/>
                <w:color w:val="auto"/>
                <w:szCs w:val="21"/>
              </w:rPr>
            </w:pPr>
          </w:p>
          <w:p>
            <w:pPr>
              <w:rPr>
                <w:rFonts w:hint="eastAsia"/>
                <w:color w:val="auto"/>
                <w:szCs w:val="21"/>
              </w:rPr>
            </w:pPr>
          </w:p>
          <w:p>
            <w:pPr>
              <w:rPr>
                <w:rFonts w:hint="eastAsia"/>
                <w:color w:val="auto"/>
                <w:szCs w:val="21"/>
              </w:rPr>
            </w:pPr>
          </w:p>
        </w:tc>
        <w:tc>
          <w:tcPr>
            <w:tcW w:w="960" w:type="dxa"/>
            <w:noWrap w:val="0"/>
            <w:vAlign w:val="center"/>
          </w:tcPr>
          <w:p>
            <w:pPr>
              <w:rPr>
                <w:color w:val="auto"/>
              </w:rPr>
            </w:pPr>
            <w:r>
              <w:rPr>
                <w:rFonts w:hint="eastAsia"/>
                <w:color w:val="auto"/>
                <w:szCs w:val="21"/>
              </w:rPr>
              <w:t>Q8.1</w:t>
            </w:r>
          </w:p>
        </w:tc>
        <w:tc>
          <w:tcPr>
            <w:tcW w:w="10755" w:type="dxa"/>
            <w:noWrap w:val="0"/>
            <w:vAlign w:val="center"/>
          </w:tcPr>
          <w:p>
            <w:pPr>
              <w:rPr>
                <w:rFonts w:hint="eastAsia"/>
                <w:color w:val="auto"/>
                <w:szCs w:val="21"/>
              </w:rPr>
            </w:pPr>
            <w:r>
              <w:rPr>
                <w:rFonts w:hint="eastAsia"/>
                <w:color w:val="auto"/>
                <w:szCs w:val="21"/>
                <w:lang w:val="en-US" w:eastAsia="zh-CN"/>
              </w:rPr>
              <w:t>项目负责人王强、</w:t>
            </w:r>
            <w:r>
              <w:rPr>
                <w:rFonts w:hint="eastAsia"/>
                <w:color w:val="auto"/>
                <w:lang w:eastAsia="zh-CN"/>
              </w:rPr>
              <w:t>高占福</w:t>
            </w:r>
            <w:r>
              <w:rPr>
                <w:rFonts w:hint="eastAsia"/>
                <w:color w:val="auto"/>
                <w:lang w:val="en-US" w:eastAsia="zh-CN"/>
              </w:rPr>
              <w:t>介绍</w:t>
            </w:r>
            <w:r>
              <w:rPr>
                <w:rFonts w:hint="eastAsia"/>
                <w:color w:val="auto"/>
                <w:szCs w:val="21"/>
              </w:rPr>
              <w:t>三北综合市场整体面积在3600平，分上下二层，一层1200平经营农副产品档口70个摊位，分为熟食、蔬菜、豆制品、面食、海鲜等区域。外档26间。二层1800平，目前经营服装类及办公区。范围：</w:t>
            </w:r>
            <w:r>
              <w:rPr>
                <w:rFonts w:hint="eastAsia" w:ascii="宋体" w:hAnsi="宋体"/>
                <w:color w:val="auto"/>
                <w:szCs w:val="21"/>
              </w:rPr>
              <w:t>物业管理</w:t>
            </w:r>
          </w:p>
          <w:p>
            <w:pPr>
              <w:ind w:firstLine="420" w:firstLineChars="200"/>
              <w:rPr>
                <w:rFonts w:hint="eastAsia"/>
                <w:color w:val="auto"/>
                <w:szCs w:val="21"/>
              </w:rPr>
            </w:pPr>
            <w:r>
              <w:rPr>
                <w:rFonts w:hint="eastAsia"/>
                <w:color w:val="auto"/>
                <w:szCs w:val="21"/>
              </w:rPr>
              <w:t>1.规定产品目标和要求</w:t>
            </w:r>
          </w:p>
          <w:p>
            <w:pPr>
              <w:spacing w:line="360" w:lineRule="auto"/>
              <w:ind w:firstLine="422" w:firstLineChars="200"/>
              <w:rPr>
                <w:rFonts w:ascii="Arial" w:hAnsi="Arial" w:cs="Arial"/>
                <w:color w:val="auto"/>
                <w:shd w:val="clear" w:color="auto" w:fill="FFFFFF"/>
              </w:rPr>
            </w:pPr>
            <w:r>
              <w:rPr>
                <w:rFonts w:ascii="Arial" w:hAnsi="Arial" w:cs="Arial"/>
                <w:b/>
                <w:color w:val="auto"/>
                <w:shd w:val="clear" w:color="auto" w:fill="FFFFFF"/>
              </w:rPr>
              <w:t>质量目标</w:t>
            </w:r>
          </w:p>
          <w:p>
            <w:pPr>
              <w:spacing w:line="360" w:lineRule="auto"/>
              <w:ind w:firstLine="420" w:firstLineChars="200"/>
              <w:rPr>
                <w:rFonts w:ascii="Arial" w:hAnsi="Arial" w:cs="Arial"/>
                <w:color w:val="auto"/>
                <w:shd w:val="clear" w:color="auto" w:fill="FFFFFF"/>
              </w:rPr>
            </w:pPr>
            <w:r>
              <w:rPr>
                <w:rFonts w:hint="eastAsia" w:ascii="Arial" w:hAnsi="Arial" w:cs="Arial"/>
                <w:color w:val="auto"/>
                <w:shd w:val="clear" w:color="auto" w:fill="FFFFFF"/>
              </w:rPr>
              <w:t>A、</w:t>
            </w:r>
            <w:r>
              <w:rPr>
                <w:rFonts w:ascii="Arial" w:hAnsi="Arial" w:cs="Arial"/>
                <w:color w:val="auto"/>
                <w:shd w:val="clear" w:color="auto" w:fill="FFFFFF"/>
              </w:rPr>
              <w:t>顾客满意度≥90分。</w:t>
            </w:r>
          </w:p>
          <w:p>
            <w:pPr>
              <w:spacing w:line="360" w:lineRule="auto"/>
              <w:ind w:firstLine="422" w:firstLineChars="200"/>
              <w:rPr>
                <w:rFonts w:ascii="Arial" w:hAnsi="Arial" w:cs="Arial"/>
                <w:b/>
                <w:color w:val="auto"/>
                <w:shd w:val="clear" w:color="auto" w:fill="FFFFFF"/>
              </w:rPr>
            </w:pPr>
            <w:r>
              <w:rPr>
                <w:rFonts w:ascii="Arial" w:hAnsi="Arial" w:cs="Arial"/>
                <w:b/>
                <w:color w:val="auto"/>
                <w:shd w:val="clear" w:color="auto" w:fill="FFFFFF"/>
              </w:rPr>
              <w:t>环境</w:t>
            </w:r>
            <w:r>
              <w:rPr>
                <w:rFonts w:hint="eastAsia" w:ascii="Arial" w:hAnsi="Arial" w:cs="Arial"/>
                <w:b/>
                <w:color w:val="auto"/>
                <w:shd w:val="clear" w:color="auto" w:fill="FFFFFF"/>
              </w:rPr>
              <w:t>、</w:t>
            </w:r>
            <w:r>
              <w:rPr>
                <w:rFonts w:ascii="Arial" w:hAnsi="Arial" w:cs="Arial"/>
                <w:b/>
                <w:color w:val="auto"/>
                <w:shd w:val="clear" w:color="auto" w:fill="FFFFFF"/>
              </w:rPr>
              <w:t>职业健康安全目标</w:t>
            </w:r>
          </w:p>
          <w:p>
            <w:pPr>
              <w:spacing w:line="360" w:lineRule="auto"/>
              <w:ind w:firstLine="420" w:firstLineChars="200"/>
              <w:rPr>
                <w:rFonts w:ascii="Arial" w:hAnsi="Arial" w:cs="Arial"/>
                <w:color w:val="auto"/>
                <w:shd w:val="clear" w:color="auto" w:fill="FFFFFF"/>
              </w:rPr>
            </w:pPr>
            <w:r>
              <w:rPr>
                <w:rFonts w:ascii="Arial" w:hAnsi="Arial" w:cs="Arial"/>
                <w:color w:val="auto"/>
                <w:shd w:val="clear" w:color="auto" w:fill="FFFFFF"/>
              </w:rPr>
              <w:t xml:space="preserve">          </w:t>
            </w:r>
            <w:r>
              <w:rPr>
                <w:rFonts w:hint="eastAsia" w:ascii="Arial" w:hAnsi="Arial" w:cs="Arial"/>
                <w:color w:val="auto"/>
                <w:shd w:val="clear" w:color="auto" w:fill="FFFFFF"/>
              </w:rPr>
              <w:t>A</w:t>
            </w:r>
            <w:r>
              <w:rPr>
                <w:rFonts w:ascii="Arial" w:hAnsi="Arial" w:cs="Arial"/>
                <w:color w:val="auto"/>
                <w:shd w:val="clear" w:color="auto" w:fill="FFFFFF"/>
              </w:rPr>
              <w:t>、固体废弃物分类处理率100%；</w:t>
            </w:r>
          </w:p>
          <w:p>
            <w:pPr>
              <w:spacing w:line="360" w:lineRule="auto"/>
              <w:ind w:firstLine="420" w:firstLineChars="200"/>
              <w:rPr>
                <w:rFonts w:ascii="Arial" w:hAnsi="Arial" w:cs="Arial"/>
                <w:color w:val="auto"/>
                <w:shd w:val="clear" w:color="auto" w:fill="FFFFFF"/>
              </w:rPr>
            </w:pPr>
            <w:r>
              <w:rPr>
                <w:rFonts w:ascii="Arial" w:hAnsi="Arial" w:cs="Arial"/>
                <w:color w:val="auto"/>
                <w:shd w:val="clear" w:color="auto" w:fill="FFFFFF"/>
              </w:rPr>
              <w:t xml:space="preserve">          </w:t>
            </w:r>
            <w:r>
              <w:rPr>
                <w:rFonts w:hint="eastAsia" w:ascii="Arial" w:hAnsi="Arial" w:cs="Arial"/>
                <w:color w:val="auto"/>
                <w:shd w:val="clear" w:color="auto" w:fill="FFFFFF"/>
              </w:rPr>
              <w:t>B</w:t>
            </w:r>
            <w:r>
              <w:rPr>
                <w:rFonts w:ascii="Arial" w:hAnsi="Arial" w:cs="Arial"/>
                <w:color w:val="auto"/>
                <w:shd w:val="clear" w:color="auto" w:fill="FFFFFF"/>
              </w:rPr>
              <w:t>、火灾事故为零；</w:t>
            </w:r>
          </w:p>
          <w:p>
            <w:pPr>
              <w:spacing w:line="360" w:lineRule="auto"/>
              <w:ind w:firstLine="420" w:firstLineChars="200"/>
              <w:rPr>
                <w:rFonts w:ascii="Arial" w:hAnsi="Arial" w:cs="Arial"/>
                <w:color w:val="auto"/>
                <w:shd w:val="clear" w:color="auto" w:fill="FFFFFF"/>
              </w:rPr>
            </w:pPr>
            <w:r>
              <w:rPr>
                <w:rFonts w:hint="eastAsia" w:ascii="Arial" w:hAnsi="Arial" w:cs="Arial"/>
                <w:color w:val="auto"/>
                <w:shd w:val="clear" w:color="auto" w:fill="FFFFFF"/>
              </w:rPr>
              <w:t>C</w:t>
            </w:r>
            <w:r>
              <w:rPr>
                <w:rFonts w:ascii="Arial" w:hAnsi="Arial" w:cs="Arial"/>
                <w:color w:val="auto"/>
                <w:shd w:val="clear" w:color="auto" w:fill="FFFFFF"/>
              </w:rPr>
              <w:t>、全年</w:t>
            </w:r>
            <w:r>
              <w:rPr>
                <w:rFonts w:hint="eastAsia" w:ascii="Arial" w:hAnsi="Arial" w:cs="Arial"/>
                <w:color w:val="auto"/>
                <w:shd w:val="clear" w:color="auto" w:fill="FFFFFF"/>
              </w:rPr>
              <w:t>无</w:t>
            </w:r>
            <w:r>
              <w:rPr>
                <w:rFonts w:ascii="Arial" w:hAnsi="Arial" w:cs="Arial"/>
                <w:color w:val="auto"/>
                <w:shd w:val="clear" w:color="auto" w:fill="FFFFFF"/>
              </w:rPr>
              <w:t>重大人身伤害事故；</w:t>
            </w:r>
            <w:r>
              <w:rPr>
                <w:rFonts w:hint="eastAsia"/>
                <w:color w:val="auto"/>
                <w:sz w:val="24"/>
                <w:szCs w:val="22"/>
              </w:rPr>
              <w:t xml:space="preserve">              </w:t>
            </w:r>
          </w:p>
          <w:p>
            <w:pPr>
              <w:rPr>
                <w:rFonts w:hint="eastAsia"/>
                <w:color w:val="auto"/>
                <w:szCs w:val="21"/>
              </w:rPr>
            </w:pPr>
            <w:r>
              <w:rPr>
                <w:rFonts w:hint="eastAsia"/>
                <w:color w:val="auto"/>
                <w:szCs w:val="21"/>
              </w:rPr>
              <w:t>2.提供了《合同评审控制程序》、《物业</w:t>
            </w:r>
            <w:r>
              <w:rPr>
                <w:rFonts w:hint="eastAsia"/>
                <w:color w:val="auto"/>
              </w:rPr>
              <w:t>服务</w:t>
            </w:r>
            <w:r>
              <w:rPr>
                <w:rFonts w:hint="eastAsia"/>
                <w:color w:val="auto"/>
                <w:szCs w:val="21"/>
              </w:rPr>
              <w:t>指导书》、《员工礼仪规范》、《物业管理规范》对特定的服务、项目和合同应进行质量策划。公司对</w:t>
            </w:r>
            <w:r>
              <w:rPr>
                <w:rFonts w:hint="eastAsia" w:ascii="宋体" w:hAnsi="宋体"/>
                <w:color w:val="auto"/>
                <w:szCs w:val="21"/>
              </w:rPr>
              <w:t>物业管理</w:t>
            </w:r>
            <w:r>
              <w:rPr>
                <w:rFonts w:hint="eastAsia"/>
                <w:color w:val="auto"/>
                <w:szCs w:val="21"/>
              </w:rPr>
              <w:t>实现进行策划，质量目标已达到顾客要求；</w:t>
            </w:r>
          </w:p>
          <w:p>
            <w:pPr>
              <w:rPr>
                <w:rFonts w:hint="eastAsia"/>
                <w:color w:val="auto"/>
                <w:szCs w:val="21"/>
              </w:rPr>
            </w:pPr>
            <w:r>
              <w:rPr>
                <w:rFonts w:hint="eastAsia"/>
                <w:color w:val="auto"/>
                <w:szCs w:val="21"/>
              </w:rPr>
              <w:t>执行标准：</w:t>
            </w:r>
          </w:p>
          <w:p>
            <w:pPr>
              <w:rPr>
                <w:rFonts w:hint="eastAsia"/>
                <w:color w:val="auto"/>
              </w:rPr>
            </w:pPr>
            <w:r>
              <w:rPr>
                <w:rFonts w:hint="eastAsia"/>
                <w:color w:val="auto"/>
              </w:rPr>
              <w:t>产品技术标准号：</w:t>
            </w:r>
          </w:p>
          <w:p>
            <w:pPr>
              <w:rPr>
                <w:rFonts w:hint="eastAsia"/>
                <w:color w:val="auto"/>
              </w:rPr>
            </w:pPr>
            <w:r>
              <w:rPr>
                <w:rFonts w:hint="eastAsia"/>
                <w:color w:val="auto"/>
              </w:rPr>
              <w:t>辽宁省物业管理条例</w:t>
            </w:r>
          </w:p>
          <w:p>
            <w:pPr>
              <w:rPr>
                <w:rFonts w:hint="eastAsia"/>
                <w:color w:val="auto"/>
              </w:rPr>
            </w:pPr>
            <w:r>
              <w:rPr>
                <w:rFonts w:hint="eastAsia"/>
                <w:color w:val="auto"/>
              </w:rPr>
              <w:t>辽宁省安全生产条例</w:t>
            </w:r>
          </w:p>
          <w:p>
            <w:pPr>
              <w:rPr>
                <w:rFonts w:hint="eastAsia"/>
                <w:color w:val="auto"/>
              </w:rPr>
            </w:pPr>
            <w:r>
              <w:rPr>
                <w:rFonts w:hint="eastAsia"/>
                <w:color w:val="auto"/>
              </w:rPr>
              <w:t>辽宁省实施《中华人民共和国道路交通安全法》办法</w:t>
            </w:r>
          </w:p>
          <w:p>
            <w:pPr>
              <w:rPr>
                <w:rFonts w:hint="eastAsia"/>
                <w:color w:val="auto"/>
              </w:rPr>
            </w:pPr>
            <w:r>
              <w:rPr>
                <w:rFonts w:hint="eastAsia"/>
                <w:color w:val="auto"/>
              </w:rPr>
              <w:t>CJJ82-2019园林绿化工程施工及验收规范</w:t>
            </w:r>
          </w:p>
          <w:p>
            <w:pPr>
              <w:rPr>
                <w:color w:val="auto"/>
              </w:rPr>
            </w:pPr>
            <w:r>
              <w:rPr>
                <w:rFonts w:hint="eastAsia"/>
                <w:color w:val="auto"/>
              </w:rPr>
              <w:t>园林绿化养护标准</w:t>
            </w:r>
          </w:p>
          <w:p>
            <w:pPr>
              <w:pStyle w:val="2"/>
              <w:rPr>
                <w:rFonts w:hint="eastAsia"/>
                <w:color w:val="auto"/>
              </w:rPr>
            </w:pPr>
            <w:r>
              <w:rPr>
                <w:rFonts w:hint="eastAsia"/>
                <w:color w:val="auto"/>
              </w:rPr>
              <w:t>物业管理国家标准二级基本要求</w:t>
            </w:r>
          </w:p>
          <w:p>
            <w:pPr>
              <w:pStyle w:val="2"/>
              <w:rPr>
                <w:rFonts w:hint="eastAsia"/>
                <w:color w:val="auto"/>
              </w:rPr>
            </w:pPr>
            <w:r>
              <w:rPr>
                <w:rFonts w:hint="eastAsia"/>
                <w:color w:val="auto"/>
              </w:rPr>
              <w:t>物业服务企业资质管理办法</w:t>
            </w:r>
          </w:p>
          <w:p>
            <w:pPr>
              <w:rPr>
                <w:rFonts w:hint="eastAsia" w:ascii="宋体" w:hAnsi="宋体"/>
                <w:color w:val="auto"/>
                <w:szCs w:val="21"/>
              </w:rPr>
            </w:pPr>
            <w:r>
              <w:rPr>
                <w:rFonts w:hint="eastAsia" w:ascii="宋体" w:hAnsi="宋体"/>
                <w:color w:val="auto"/>
                <w:szCs w:val="21"/>
              </w:rPr>
              <w:t>3.物业管理服务流程：</w:t>
            </w:r>
          </w:p>
          <w:p>
            <w:pPr>
              <w:rPr>
                <w:bCs/>
                <w:color w:val="auto"/>
              </w:rPr>
            </w:pPr>
            <w:r>
              <w:rPr>
                <w:rFonts w:hint="eastAsia"/>
                <w:bCs/>
                <w:color w:val="auto"/>
              </w:rPr>
              <w:t>投标--中标--签订合同--服务--验收--收款</w:t>
            </w:r>
          </w:p>
          <w:p>
            <w:pPr>
              <w:rPr>
                <w:rFonts w:ascii="宋体" w:cs="宋体"/>
                <w:b/>
                <w:color w:val="auto"/>
                <w:kern w:val="0"/>
                <w:sz w:val="28"/>
                <w:szCs w:val="28"/>
              </w:rPr>
            </w:pPr>
            <w:r>
              <w:rPr>
                <w:rFonts w:hint="eastAsia"/>
                <w:bCs/>
                <w:color w:val="auto"/>
              </w:rPr>
              <w:t>无特殊过程</w:t>
            </w:r>
          </w:p>
          <w:p>
            <w:pPr>
              <w:rPr>
                <w:color w:val="auto"/>
                <w:szCs w:val="21"/>
              </w:rPr>
            </w:pPr>
            <w:r>
              <w:rPr>
                <w:rFonts w:hint="eastAsia"/>
                <w:color w:val="auto"/>
                <w:szCs w:val="21"/>
              </w:rPr>
              <w:t>4为实现产品质量目标配置了相应人员（如办公行政人员、</w:t>
            </w:r>
            <w:r>
              <w:rPr>
                <w:rFonts w:hint="eastAsia"/>
                <w:color w:val="auto"/>
                <w:sz w:val="20"/>
              </w:rPr>
              <w:t>物业</w:t>
            </w:r>
            <w:r>
              <w:rPr>
                <w:rFonts w:hint="eastAsia"/>
                <w:color w:val="auto"/>
                <w:szCs w:val="21"/>
              </w:rPr>
              <w:t>服务人员、保洁人员、保安服务人员等，</w:t>
            </w:r>
          </w:p>
          <w:p>
            <w:pPr>
              <w:rPr>
                <w:rFonts w:hint="eastAsia"/>
                <w:color w:val="auto"/>
                <w:szCs w:val="21"/>
              </w:rPr>
            </w:pPr>
            <w:r>
              <w:rPr>
                <w:rFonts w:hint="eastAsia"/>
                <w:color w:val="auto"/>
                <w:szCs w:val="21"/>
              </w:rPr>
              <w:t>人员均经过专业培训、根据岗位要求持证上岗，阅见了相关得岗位资格证书等)</w:t>
            </w:r>
          </w:p>
          <w:p>
            <w:pPr>
              <w:rPr>
                <w:color w:val="auto"/>
              </w:rPr>
            </w:pPr>
            <w:r>
              <w:rPr>
                <w:rFonts w:hint="eastAsia"/>
                <w:color w:val="auto"/>
                <w:szCs w:val="21"/>
              </w:rPr>
              <w:t>5编制了相应的物业作业文件：</w:t>
            </w:r>
            <w:r>
              <w:rPr>
                <w:rFonts w:hint="eastAsia" w:ascii="宋体" w:hAnsi="宋体"/>
                <w:color w:val="auto"/>
                <w:szCs w:val="21"/>
              </w:rPr>
              <w:t>物业</w:t>
            </w:r>
            <w:r>
              <w:rPr>
                <w:rFonts w:hint="eastAsia"/>
                <w:color w:val="auto"/>
                <w:szCs w:val="21"/>
              </w:rPr>
              <w:t>管理规范、物业服务规范、对</w:t>
            </w:r>
            <w:r>
              <w:rPr>
                <w:rFonts w:hint="eastAsia" w:ascii="宋体" w:hAnsi="宋体"/>
                <w:color w:val="auto"/>
                <w:szCs w:val="21"/>
              </w:rPr>
              <w:t>物业管理</w:t>
            </w:r>
            <w:r>
              <w:rPr>
                <w:rFonts w:hint="eastAsia"/>
                <w:color w:val="auto"/>
                <w:szCs w:val="21"/>
              </w:rPr>
              <w:t>的整个过程做了明确的要求，从顾客沟通、合同评审、服务规范等各阶段，规定了服务的要求（其中包含了标准要求的记录）。</w:t>
            </w:r>
          </w:p>
          <w:p>
            <w:pPr>
              <w:rPr>
                <w:color w:val="auto"/>
                <w:szCs w:val="21"/>
              </w:rPr>
            </w:pPr>
            <w:r>
              <w:rPr>
                <w:rFonts w:hint="eastAsia"/>
                <w:color w:val="auto"/>
                <w:szCs w:val="21"/>
              </w:rPr>
              <w:t>6服务</w:t>
            </w:r>
            <w:r>
              <w:rPr>
                <w:color w:val="auto"/>
                <w:szCs w:val="21"/>
              </w:rPr>
              <w:t>准则</w:t>
            </w:r>
            <w:r>
              <w:rPr>
                <w:rFonts w:hint="eastAsia"/>
                <w:color w:val="auto"/>
                <w:szCs w:val="21"/>
              </w:rPr>
              <w:t>:物业管理规程</w:t>
            </w:r>
            <w:r>
              <w:rPr>
                <w:color w:val="auto"/>
                <w:szCs w:val="21"/>
              </w:rPr>
              <w:t>、</w:t>
            </w:r>
            <w:r>
              <w:rPr>
                <w:rFonts w:hint="eastAsia"/>
                <w:color w:val="auto"/>
                <w:szCs w:val="21"/>
              </w:rPr>
              <w:t>物业管理合同、</w:t>
            </w:r>
            <w:r>
              <w:rPr>
                <w:color w:val="auto"/>
                <w:szCs w:val="21"/>
              </w:rPr>
              <w:t>相关标准、用户要求等进行</w:t>
            </w:r>
            <w:r>
              <w:rPr>
                <w:rFonts w:hint="eastAsia"/>
                <w:color w:val="auto"/>
                <w:szCs w:val="21"/>
              </w:rPr>
              <w:t>接收</w:t>
            </w:r>
            <w:r>
              <w:rPr>
                <w:color w:val="auto"/>
                <w:szCs w:val="21"/>
              </w:rPr>
              <w:t>，以保证交付的产品满足要求。</w:t>
            </w:r>
          </w:p>
          <w:p>
            <w:pPr>
              <w:rPr>
                <w:color w:val="auto"/>
                <w:szCs w:val="21"/>
              </w:rPr>
            </w:pPr>
            <w:r>
              <w:rPr>
                <w:rFonts w:hint="eastAsia"/>
                <w:color w:val="auto"/>
                <w:szCs w:val="21"/>
              </w:rPr>
              <w:t>7.记录：策划有物业管理合同、内部审核检查表、首末次会议记录、物业管理记录、合同评审记录录等，基本满足产品实现需要。</w:t>
            </w:r>
          </w:p>
          <w:p>
            <w:pPr>
              <w:ind w:firstLine="420" w:firstLineChars="200"/>
              <w:rPr>
                <w:rFonts w:hint="eastAsia"/>
                <w:color w:val="auto"/>
                <w:szCs w:val="21"/>
              </w:rPr>
            </w:pPr>
            <w:r>
              <w:rPr>
                <w:rFonts w:hint="eastAsia"/>
                <w:color w:val="auto"/>
                <w:szCs w:val="21"/>
              </w:rPr>
              <w:t>目前策划基本充分。</w:t>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center"/>
          </w:tcPr>
          <w:p>
            <w:pPr>
              <w:rPr>
                <w:color w:val="auto"/>
                <w:szCs w:val="21"/>
              </w:rPr>
            </w:pPr>
            <w:r>
              <w:rPr>
                <w:rFonts w:hint="eastAsia"/>
                <w:color w:val="auto"/>
                <w:szCs w:val="21"/>
              </w:rPr>
              <w:t>物业管理及服务的控制</w:t>
            </w:r>
          </w:p>
          <w:p>
            <w:pPr>
              <w:rPr>
                <w:rFonts w:hint="eastAsia"/>
                <w:color w:val="auto"/>
                <w:szCs w:val="21"/>
              </w:rPr>
            </w:pPr>
          </w:p>
        </w:tc>
        <w:tc>
          <w:tcPr>
            <w:tcW w:w="960" w:type="dxa"/>
            <w:noWrap w:val="0"/>
            <w:vAlign w:val="center"/>
          </w:tcPr>
          <w:p>
            <w:pPr>
              <w:rPr>
                <w:rFonts w:hint="eastAsia"/>
                <w:color w:val="auto"/>
                <w:szCs w:val="21"/>
              </w:rPr>
            </w:pPr>
            <w:r>
              <w:rPr>
                <w:rFonts w:hint="eastAsia"/>
                <w:color w:val="auto"/>
              </w:rPr>
              <w:t>Q8.5.1</w:t>
            </w:r>
          </w:p>
        </w:tc>
        <w:tc>
          <w:tcPr>
            <w:tcW w:w="10755" w:type="dxa"/>
            <w:noWrap w:val="0"/>
            <w:vAlign w:val="center"/>
          </w:tcPr>
          <w:p>
            <w:pPr>
              <w:rPr>
                <w:color w:val="auto"/>
              </w:rPr>
            </w:pPr>
            <w:r>
              <w:rPr>
                <w:rFonts w:hint="eastAsia"/>
                <w:color w:val="auto"/>
              </w:rPr>
              <w:t>1.公司“物业管理服务流程”，：</w:t>
            </w:r>
          </w:p>
          <w:p>
            <w:pPr>
              <w:rPr>
                <w:color w:val="auto"/>
              </w:rPr>
            </w:pPr>
            <w:r>
              <w:rPr>
                <w:rFonts w:hint="eastAsia"/>
                <w:color w:val="auto"/>
              </w:rPr>
              <w:t>投标-</w:t>
            </w:r>
            <w:r>
              <w:rPr>
                <w:color w:val="auto"/>
              </w:rPr>
              <w:t>-</w:t>
            </w:r>
            <w:r>
              <w:rPr>
                <w:rFonts w:hint="eastAsia"/>
                <w:color w:val="auto"/>
              </w:rPr>
              <w:t>中标</w:t>
            </w:r>
            <w:r>
              <w:rPr>
                <w:color w:val="auto"/>
              </w:rPr>
              <w:t>--</w:t>
            </w:r>
            <w:r>
              <w:rPr>
                <w:rFonts w:hint="eastAsia"/>
                <w:color w:val="auto"/>
              </w:rPr>
              <w:t>签订合同</w:t>
            </w:r>
            <w:r>
              <w:rPr>
                <w:color w:val="auto"/>
              </w:rPr>
              <w:t>--</w:t>
            </w:r>
            <w:r>
              <w:rPr>
                <w:rFonts w:hint="eastAsia"/>
                <w:color w:val="auto"/>
              </w:rPr>
              <w:t>服务</w:t>
            </w:r>
            <w:r>
              <w:rPr>
                <w:color w:val="auto"/>
              </w:rPr>
              <w:t>--</w:t>
            </w:r>
            <w:r>
              <w:rPr>
                <w:rFonts w:hint="eastAsia"/>
                <w:color w:val="auto"/>
              </w:rPr>
              <w:t>验收</w:t>
            </w:r>
            <w:r>
              <w:rPr>
                <w:color w:val="auto"/>
              </w:rPr>
              <w:t>--</w:t>
            </w:r>
            <w:r>
              <w:rPr>
                <w:rFonts w:hint="eastAsia"/>
                <w:color w:val="auto"/>
              </w:rPr>
              <w:t>收款</w:t>
            </w:r>
          </w:p>
          <w:p>
            <w:pPr>
              <w:rPr>
                <w:color w:val="auto"/>
              </w:rPr>
            </w:pPr>
            <w:r>
              <w:rPr>
                <w:rFonts w:hint="eastAsia"/>
                <w:color w:val="auto"/>
              </w:rPr>
              <w:t>2.提供“</w:t>
            </w:r>
            <w:r>
              <w:rPr>
                <w:rFonts w:hint="eastAsia"/>
                <w:color w:val="auto"/>
                <w:szCs w:val="22"/>
              </w:rPr>
              <w:t>保洁服务检查表</w:t>
            </w:r>
            <w:r>
              <w:rPr>
                <w:rFonts w:hint="eastAsia"/>
                <w:color w:val="auto"/>
              </w:rPr>
              <w:t>”，检查内容有</w:t>
            </w:r>
          </w:p>
          <w:p>
            <w:pPr>
              <w:rPr>
                <w:color w:val="auto"/>
              </w:rPr>
            </w:pPr>
            <w:r>
              <w:rPr>
                <w:rFonts w:hint="eastAsia"/>
                <w:color w:val="auto"/>
              </w:rPr>
              <w:t>1.市场大厅2.市场大门口3.卫生间4.市场设备设施5</w:t>
            </w:r>
            <w:r>
              <w:rPr>
                <w:color w:val="auto"/>
              </w:rPr>
              <w:t>.</w:t>
            </w:r>
            <w:r>
              <w:rPr>
                <w:rFonts w:hint="eastAsia"/>
                <w:color w:val="auto"/>
              </w:rPr>
              <w:t>健康安全环保</w:t>
            </w:r>
          </w:p>
          <w:p>
            <w:pPr>
              <w:rPr>
                <w:color w:val="auto"/>
              </w:rPr>
            </w:pPr>
            <w:r>
              <w:rPr>
                <w:rFonts w:hint="eastAsia"/>
                <w:color w:val="auto"/>
              </w:rPr>
              <w:t>查阅物业管理过程控制情况</w:t>
            </w:r>
          </w:p>
          <w:p>
            <w:pPr>
              <w:rPr>
                <w:color w:val="auto"/>
              </w:rPr>
            </w:pPr>
            <w:r>
              <w:rPr>
                <w:rFonts w:hint="eastAsia"/>
                <w:color w:val="auto"/>
              </w:rPr>
              <w:t>保洁服务区域和项目：</w:t>
            </w:r>
          </w:p>
          <w:p>
            <w:pPr>
              <w:rPr>
                <w:color w:val="auto"/>
              </w:rPr>
            </w:pPr>
            <w:r>
              <w:rPr>
                <w:rFonts w:hint="eastAsia"/>
                <w:color w:val="auto"/>
              </w:rPr>
              <w:t>保洁范围：</w:t>
            </w:r>
          </w:p>
          <w:p>
            <w:pPr>
              <w:rPr>
                <w:color w:val="auto"/>
              </w:rPr>
            </w:pPr>
            <w:r>
              <w:rPr>
                <w:rFonts w:hint="eastAsia"/>
                <w:color w:val="auto"/>
              </w:rPr>
              <w:t>（1）每日清洗机清理2次以上等</w:t>
            </w:r>
          </w:p>
          <w:p>
            <w:pPr>
              <w:rPr>
                <w:color w:val="auto"/>
              </w:rPr>
            </w:pPr>
            <w:r>
              <w:rPr>
                <w:rFonts w:hint="eastAsia"/>
                <w:color w:val="auto"/>
              </w:rPr>
              <w:t>（2）每小时1次清理门口垃圾等</w:t>
            </w:r>
            <w:r>
              <w:rPr>
                <w:color w:val="auto"/>
              </w:rPr>
              <w:t>，</w:t>
            </w:r>
          </w:p>
          <w:p>
            <w:pPr>
              <w:pStyle w:val="2"/>
              <w:rPr>
                <w:color w:val="auto"/>
              </w:rPr>
            </w:pPr>
            <w:r>
              <w:rPr>
                <w:rFonts w:hint="eastAsia"/>
                <w:color w:val="auto"/>
              </w:rPr>
              <w:t>（3）地面干净、无水渍污渍等</w:t>
            </w:r>
          </w:p>
          <w:p>
            <w:pPr>
              <w:pStyle w:val="2"/>
              <w:rPr>
                <w:color w:val="auto"/>
              </w:rPr>
            </w:pPr>
            <w:r>
              <w:rPr>
                <w:rFonts w:hint="eastAsia"/>
                <w:color w:val="auto"/>
              </w:rPr>
              <w:t>（4）消防设施干净无灰尘等</w:t>
            </w:r>
          </w:p>
          <w:p>
            <w:pPr>
              <w:pStyle w:val="2"/>
              <w:rPr>
                <w:rFonts w:hint="eastAsia"/>
                <w:color w:val="auto"/>
              </w:rPr>
            </w:pPr>
            <w:r>
              <w:rPr>
                <w:rFonts w:hint="eastAsia"/>
                <w:color w:val="auto"/>
              </w:rPr>
              <w:t>（5）设置垃圾分类箱，备用口罩、手套等</w:t>
            </w:r>
          </w:p>
          <w:p>
            <w:pPr>
              <w:pStyle w:val="2"/>
              <w:rPr>
                <w:rFonts w:hint="eastAsia"/>
                <w:b/>
                <w:bCs w:val="0"/>
                <w:color w:val="auto"/>
              </w:rPr>
            </w:pPr>
            <w:r>
              <w:rPr>
                <w:rFonts w:hint="eastAsia"/>
                <w:b/>
                <w:bCs w:val="0"/>
                <w:color w:val="auto"/>
              </w:rPr>
              <w:t>抽查临时场所沈阳市三北市场物业管理记录：</w:t>
            </w:r>
          </w:p>
          <w:p>
            <w:pPr>
              <w:rPr>
                <w:rFonts w:hint="eastAsia"/>
                <w:color w:val="auto"/>
                <w:szCs w:val="21"/>
                <w:lang w:val="en-GB"/>
              </w:rPr>
            </w:pPr>
            <w:r>
              <w:rPr>
                <w:rFonts w:hint="eastAsia"/>
                <w:color w:val="auto"/>
                <w:szCs w:val="21"/>
                <w:lang w:val="en-GB"/>
              </w:rPr>
              <w:t xml:space="preserve">保洁作业记录        </w:t>
            </w:r>
          </w:p>
          <w:p>
            <w:pPr>
              <w:rPr>
                <w:color w:val="FF0000"/>
                <w:szCs w:val="21"/>
                <w:lang w:val="en-GB"/>
              </w:rPr>
            </w:pPr>
            <w:r>
              <w:rPr>
                <w:color w:val="FF0000"/>
                <w:szCs w:val="21"/>
                <w:lang w:val="en-GB"/>
              </w:rPr>
              <w:t xml:space="preserve">                                                                          </w:t>
            </w:r>
          </w:p>
          <w:p>
            <w:pPr>
              <w:rPr>
                <w:rFonts w:hint="eastAsia"/>
                <w:color w:val="FF0000"/>
                <w:szCs w:val="21"/>
                <w:lang w:val="en-GB"/>
              </w:rPr>
            </w:pPr>
          </w:p>
          <w:p>
            <w:pPr>
              <w:rPr>
                <w:color w:val="FF0000"/>
                <w:szCs w:val="21"/>
                <w:lang w:val="en-GB"/>
              </w:rPr>
            </w:pPr>
          </w:p>
          <w:p>
            <w:pPr>
              <w:rPr>
                <w:b/>
                <w:bCs/>
                <w:color w:val="FF0000"/>
                <w:szCs w:val="21"/>
                <w:lang w:val="en-GB"/>
              </w:rPr>
            </w:pPr>
          </w:p>
          <w:p>
            <w:pPr>
              <w:rPr>
                <w:b/>
                <w:bCs/>
                <w:color w:val="FF0000"/>
                <w:szCs w:val="21"/>
                <w:lang w:val="en-GB"/>
              </w:rPr>
            </w:pPr>
          </w:p>
          <w:p>
            <w:pPr>
              <w:rPr>
                <w:b/>
                <w:bCs/>
                <w:color w:val="FF0000"/>
                <w:szCs w:val="21"/>
                <w:lang w:val="en-GB"/>
              </w:rPr>
            </w:pPr>
          </w:p>
          <w:p>
            <w:pPr>
              <w:rPr>
                <w:b/>
                <w:bCs/>
                <w:color w:val="FF0000"/>
                <w:szCs w:val="21"/>
                <w:lang w:val="en-GB"/>
              </w:rPr>
            </w:pPr>
            <w:r>
              <w:rPr>
                <w:color w:val="auto"/>
              </w:rPr>
              <w:drawing>
                <wp:anchor distT="0" distB="0" distL="114300" distR="114300" simplePos="0" relativeHeight="251660288" behindDoc="0" locked="0" layoutInCell="1" allowOverlap="1">
                  <wp:simplePos x="0" y="0"/>
                  <wp:positionH relativeFrom="column">
                    <wp:posOffset>513715</wp:posOffset>
                  </wp:positionH>
                  <wp:positionV relativeFrom="paragraph">
                    <wp:posOffset>155575</wp:posOffset>
                  </wp:positionV>
                  <wp:extent cx="3508375" cy="1903095"/>
                  <wp:effectExtent l="0" t="0" r="15875" b="190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508375" cy="1903095"/>
                          </a:xfrm>
                          <a:prstGeom prst="rect">
                            <a:avLst/>
                          </a:prstGeom>
                          <a:noFill/>
                          <a:ln>
                            <a:noFill/>
                          </a:ln>
                        </pic:spPr>
                      </pic:pic>
                    </a:graphicData>
                  </a:graphic>
                </wp:anchor>
              </w:drawing>
            </w:r>
          </w:p>
          <w:p>
            <w:pPr>
              <w:rPr>
                <w:b/>
                <w:bCs/>
                <w:color w:val="FF0000"/>
                <w:szCs w:val="21"/>
                <w:lang w:val="en-GB"/>
              </w:rPr>
            </w:pPr>
          </w:p>
          <w:p>
            <w:pPr>
              <w:rPr>
                <w:b/>
                <w:bCs/>
                <w:color w:val="FF0000"/>
                <w:szCs w:val="21"/>
                <w:lang w:val="en-GB"/>
              </w:rPr>
            </w:pPr>
          </w:p>
          <w:p>
            <w:pPr>
              <w:rPr>
                <w:b/>
                <w:bCs/>
                <w:color w:val="FF0000"/>
                <w:szCs w:val="21"/>
                <w:lang w:val="en-GB"/>
              </w:rPr>
            </w:pPr>
          </w:p>
          <w:p>
            <w:pPr>
              <w:rPr>
                <w:b/>
                <w:bCs/>
                <w:color w:val="FF0000"/>
                <w:szCs w:val="21"/>
                <w:lang w:val="en-GB"/>
              </w:rPr>
            </w:pPr>
          </w:p>
          <w:p>
            <w:pPr>
              <w:rPr>
                <w:b/>
                <w:bCs/>
                <w:color w:val="FF0000"/>
                <w:szCs w:val="21"/>
                <w:lang w:val="en-GB"/>
              </w:rPr>
            </w:pPr>
          </w:p>
          <w:p>
            <w:pPr>
              <w:rPr>
                <w:b/>
                <w:bCs/>
                <w:color w:val="FF0000"/>
                <w:szCs w:val="21"/>
                <w:lang w:val="en-GB"/>
              </w:rPr>
            </w:pPr>
          </w:p>
          <w:p>
            <w:pPr>
              <w:rPr>
                <w:rFonts w:hint="eastAsia"/>
                <w:color w:val="FF0000"/>
                <w:szCs w:val="21"/>
                <w:lang w:val="en-GB"/>
              </w:rPr>
            </w:pPr>
            <w:r>
              <w:rPr>
                <w:color w:val="FF0000"/>
                <w:szCs w:val="21"/>
                <w:lang w:val="en-GB"/>
              </w:rPr>
              <w:drawing>
                <wp:inline distT="0" distB="0" distL="114300" distR="114300">
                  <wp:extent cx="5072380" cy="3689985"/>
                  <wp:effectExtent l="0" t="0" r="13970" b="57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5072380" cy="3689985"/>
                          </a:xfrm>
                          <a:prstGeom prst="rect">
                            <a:avLst/>
                          </a:prstGeom>
                          <a:noFill/>
                          <a:ln>
                            <a:noFill/>
                          </a:ln>
                        </pic:spPr>
                      </pic:pic>
                    </a:graphicData>
                  </a:graphic>
                </wp:inline>
              </w:drawing>
            </w:r>
          </w:p>
          <w:p>
            <w:pPr>
              <w:rPr>
                <w:color w:val="FF0000"/>
                <w:szCs w:val="21"/>
                <w:lang w:val="en-GB"/>
              </w:rPr>
            </w:pPr>
          </w:p>
          <w:p>
            <w:pPr>
              <w:pStyle w:val="2"/>
              <w:rPr>
                <w:b/>
                <w:bCs w:val="0"/>
                <w:color w:val="auto"/>
              </w:rPr>
            </w:pPr>
            <w:r>
              <w:rPr>
                <w:rFonts w:hint="eastAsia"/>
                <w:b/>
                <w:bCs w:val="0"/>
                <w:color w:val="auto"/>
              </w:rPr>
              <w:t>保安范围：</w:t>
            </w:r>
          </w:p>
          <w:p>
            <w:pPr>
              <w:pStyle w:val="2"/>
              <w:rPr>
                <w:rFonts w:hint="eastAsia"/>
                <w:color w:val="auto"/>
              </w:rPr>
            </w:pPr>
            <w:r>
              <w:rPr>
                <w:rFonts w:hint="eastAsia"/>
                <w:color w:val="auto"/>
              </w:rPr>
              <w:t>1、负责保安的物资进出检查和安全</w:t>
            </w:r>
          </w:p>
          <w:p>
            <w:pPr>
              <w:pStyle w:val="2"/>
              <w:rPr>
                <w:rFonts w:hint="eastAsia"/>
                <w:color w:val="auto"/>
              </w:rPr>
            </w:pPr>
            <w:r>
              <w:rPr>
                <w:rFonts w:hint="eastAsia"/>
                <w:color w:val="auto"/>
              </w:rPr>
              <w:t>2、负责进出人员的登记、检查、通知</w:t>
            </w:r>
          </w:p>
          <w:p>
            <w:pPr>
              <w:pStyle w:val="2"/>
              <w:rPr>
                <w:rFonts w:hint="eastAsia"/>
                <w:color w:val="auto"/>
              </w:rPr>
            </w:pPr>
            <w:r>
              <w:rPr>
                <w:rFonts w:hint="eastAsia"/>
                <w:color w:val="auto"/>
              </w:rPr>
              <w:t>3、负责进出客户的初始接待，</w:t>
            </w:r>
          </w:p>
          <w:p>
            <w:pPr>
              <w:pStyle w:val="2"/>
              <w:rPr>
                <w:rFonts w:hint="eastAsia"/>
                <w:color w:val="auto"/>
              </w:rPr>
            </w:pPr>
            <w:r>
              <w:rPr>
                <w:rFonts w:hint="eastAsia"/>
                <w:color w:val="auto"/>
              </w:rPr>
              <w:t>4、负责市场安全的24小时巡查，以防财产被盗或其它安全事故发生</w:t>
            </w:r>
          </w:p>
          <w:p>
            <w:pPr>
              <w:pStyle w:val="2"/>
              <w:rPr>
                <w:rFonts w:hint="eastAsia"/>
                <w:color w:val="auto"/>
              </w:rPr>
            </w:pPr>
          </w:p>
          <w:p>
            <w:pPr>
              <w:pStyle w:val="2"/>
              <w:rPr>
                <w:b/>
                <w:bCs w:val="0"/>
                <w:color w:val="auto"/>
              </w:rPr>
            </w:pPr>
            <w:r>
              <w:rPr>
                <w:rFonts w:hint="eastAsia"/>
                <w:b/>
                <w:bCs w:val="0"/>
                <w:color w:val="auto"/>
              </w:rPr>
              <w:t>4.垃圾清运</w:t>
            </w:r>
          </w:p>
          <w:p>
            <w:pPr>
              <w:pStyle w:val="2"/>
              <w:rPr>
                <w:rFonts w:hint="eastAsia"/>
                <w:color w:val="auto"/>
              </w:rPr>
            </w:pPr>
            <w:r>
              <w:rPr>
                <w:rFonts w:hint="eastAsia"/>
                <w:color w:val="auto"/>
                <w:lang w:val="en-US" w:eastAsia="zh-CN"/>
              </w:rPr>
              <w:t>抽2021年12月、2022年1月、4月</w:t>
            </w:r>
            <w:r>
              <w:rPr>
                <w:rFonts w:hint="eastAsia"/>
                <w:color w:val="auto"/>
              </w:rPr>
              <w:t>垃圾清运记录</w:t>
            </w:r>
          </w:p>
          <w:p>
            <w:pPr>
              <w:pStyle w:val="2"/>
              <w:rPr>
                <w:color w:val="auto"/>
              </w:rPr>
            </w:pPr>
          </w:p>
          <w:p>
            <w:pPr>
              <w:pStyle w:val="2"/>
              <w:rPr>
                <w:rFonts w:hint="eastAsia"/>
                <w:color w:val="FF0000"/>
              </w:rPr>
            </w:pPr>
            <w:r>
              <w:rPr>
                <w:color w:val="FF0000"/>
              </w:rPr>
              <w:drawing>
                <wp:inline distT="0" distB="0" distL="114300" distR="114300">
                  <wp:extent cx="2311400" cy="3223260"/>
                  <wp:effectExtent l="0" t="0" r="12700"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2311400" cy="3223260"/>
                          </a:xfrm>
                          <a:prstGeom prst="rect">
                            <a:avLst/>
                          </a:prstGeom>
                          <a:noFill/>
                          <a:ln>
                            <a:noFill/>
                          </a:ln>
                        </pic:spPr>
                      </pic:pic>
                    </a:graphicData>
                  </a:graphic>
                </wp:inline>
              </w:drawing>
            </w:r>
          </w:p>
          <w:p>
            <w:pPr>
              <w:pStyle w:val="2"/>
              <w:rPr>
                <w:color w:val="FF0000"/>
              </w:rPr>
            </w:pPr>
            <w:r>
              <w:rPr>
                <w:color w:val="FF0000"/>
              </w:rPr>
              <w:drawing>
                <wp:inline distT="0" distB="0" distL="114300" distR="114300">
                  <wp:extent cx="2275205" cy="3156585"/>
                  <wp:effectExtent l="0" t="0" r="10795"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2275205" cy="3156585"/>
                          </a:xfrm>
                          <a:prstGeom prst="rect">
                            <a:avLst/>
                          </a:prstGeom>
                          <a:noFill/>
                          <a:ln>
                            <a:noFill/>
                          </a:ln>
                        </pic:spPr>
                      </pic:pic>
                    </a:graphicData>
                  </a:graphic>
                </wp:inline>
              </w:drawing>
            </w:r>
          </w:p>
          <w:p>
            <w:pPr>
              <w:pStyle w:val="2"/>
              <w:rPr>
                <w:color w:val="FF0000"/>
                <w:lang w:val="en-GB"/>
              </w:rPr>
            </w:pPr>
          </w:p>
          <w:p>
            <w:pPr>
              <w:rPr>
                <w:color w:val="auto"/>
              </w:rPr>
            </w:pPr>
            <w:r>
              <w:rPr>
                <w:rFonts w:hint="eastAsia"/>
                <w:color w:val="auto"/>
              </w:rPr>
              <w:t>抽查以上</w:t>
            </w:r>
            <w:r>
              <w:rPr>
                <w:rFonts w:hint="eastAsia" w:ascii="宋体" w:hAnsi="宋体"/>
                <w:b/>
                <w:bCs/>
                <w:color w:val="auto"/>
                <w:szCs w:val="21"/>
              </w:rPr>
              <w:t>物业管理集</w:t>
            </w:r>
            <w:r>
              <w:rPr>
                <w:rFonts w:hint="eastAsia"/>
                <w:color w:val="auto"/>
              </w:rPr>
              <w:t>记录，内容完整。</w:t>
            </w:r>
          </w:p>
          <w:p>
            <w:pPr>
              <w:pStyle w:val="2"/>
              <w:rPr>
                <w:rFonts w:hint="eastAsia"/>
                <w:color w:val="auto"/>
              </w:rPr>
            </w:pPr>
            <w:r>
              <w:rPr>
                <w:rFonts w:hint="eastAsia"/>
                <w:color w:val="auto"/>
              </w:rPr>
              <w:t>无特殊过程</w:t>
            </w:r>
          </w:p>
          <w:p>
            <w:pPr>
              <w:pStyle w:val="2"/>
              <w:rPr>
                <w:rFonts w:hint="eastAsia"/>
                <w:color w:val="auto"/>
              </w:rPr>
            </w:pPr>
            <w:r>
              <w:rPr>
                <w:rFonts w:hint="eastAsia"/>
                <w:color w:val="auto"/>
              </w:rPr>
              <w:tab/>
            </w:r>
            <w:r>
              <w:rPr>
                <w:rFonts w:hint="eastAsia"/>
                <w:color w:val="auto"/>
              </w:rPr>
              <w:t>查人员相关资质如下：</w:t>
            </w:r>
          </w:p>
          <w:p>
            <w:pPr>
              <w:rPr>
                <w:rFonts w:hint="eastAsia"/>
                <w:color w:val="auto"/>
              </w:rPr>
            </w:pPr>
            <w:r>
              <w:rPr>
                <w:rFonts w:hint="eastAsia"/>
                <w:color w:val="auto"/>
              </w:rPr>
              <w:t>保安证</w:t>
            </w:r>
          </w:p>
          <w:p>
            <w:pPr>
              <w:rPr>
                <w:rFonts w:hint="eastAsia"/>
                <w:color w:val="auto"/>
              </w:rPr>
            </w:pPr>
            <w:r>
              <w:rPr>
                <w:rFonts w:hint="eastAsia"/>
                <w:color w:val="auto"/>
              </w:rPr>
              <w:t xml:space="preserve">见辉  </w:t>
            </w:r>
            <w:r>
              <w:rPr>
                <w:color w:val="auto"/>
              </w:rPr>
              <w:t xml:space="preserve">  </w:t>
            </w:r>
            <w:r>
              <w:rPr>
                <w:rFonts w:hint="eastAsia"/>
                <w:color w:val="auto"/>
              </w:rPr>
              <w:t>证件编号：辽0</w:t>
            </w:r>
            <w:r>
              <w:rPr>
                <w:color w:val="auto"/>
              </w:rPr>
              <w:t>12013040418</w:t>
            </w:r>
            <w:r>
              <w:rPr>
                <w:rFonts w:hint="eastAsia"/>
                <w:color w:val="auto"/>
              </w:rPr>
              <w:t xml:space="preserve">   发证日期：</w:t>
            </w:r>
            <w:r>
              <w:rPr>
                <w:color w:val="auto"/>
              </w:rPr>
              <w:t>2014.1.19</w:t>
            </w:r>
          </w:p>
          <w:p>
            <w:pPr>
              <w:rPr>
                <w:rFonts w:hint="eastAsia"/>
                <w:color w:val="auto"/>
              </w:rPr>
            </w:pPr>
            <w:r>
              <w:rPr>
                <w:rFonts w:hint="eastAsia"/>
                <w:color w:val="auto"/>
              </w:rPr>
              <w:t>徐国良  证件编号：辽0</w:t>
            </w:r>
            <w:r>
              <w:rPr>
                <w:color w:val="auto"/>
              </w:rPr>
              <w:t xml:space="preserve">12015041303  </w:t>
            </w:r>
            <w:r>
              <w:rPr>
                <w:rFonts w:hint="eastAsia"/>
                <w:color w:val="auto"/>
              </w:rPr>
              <w:t xml:space="preserve"> 发证日期：201</w:t>
            </w:r>
            <w:r>
              <w:rPr>
                <w:color w:val="auto"/>
              </w:rPr>
              <w:t>5.12.19</w:t>
            </w:r>
          </w:p>
          <w:p>
            <w:pPr>
              <w:rPr>
                <w:rFonts w:hint="eastAsia"/>
                <w:color w:val="auto"/>
              </w:rPr>
            </w:pPr>
            <w:r>
              <w:rPr>
                <w:rFonts w:hint="eastAsia"/>
                <w:color w:val="auto"/>
              </w:rPr>
              <w:t>胡永波  证件编号：辽0</w:t>
            </w:r>
            <w:r>
              <w:rPr>
                <w:color w:val="auto"/>
              </w:rPr>
              <w:t xml:space="preserve">12015040323   </w:t>
            </w:r>
            <w:r>
              <w:rPr>
                <w:rFonts w:hint="eastAsia"/>
                <w:color w:val="auto"/>
              </w:rPr>
              <w:t>发证日期：201</w:t>
            </w:r>
            <w:r>
              <w:rPr>
                <w:color w:val="auto"/>
              </w:rPr>
              <w:t>4.1.19</w:t>
            </w:r>
          </w:p>
          <w:p>
            <w:pPr>
              <w:pStyle w:val="2"/>
              <w:rPr>
                <w:rFonts w:hint="default" w:eastAsia="宋体"/>
                <w:color w:val="FF0000"/>
                <w:lang w:val="en-US" w:eastAsia="zh-CN"/>
              </w:rPr>
            </w:pPr>
            <w:r>
              <w:rPr>
                <w:rFonts w:hint="eastAsia"/>
                <w:color w:val="auto"/>
                <w:lang w:val="en-US" w:eastAsia="zh-CN"/>
              </w:rPr>
              <w:t>以上人员资质均在有效期内</w:t>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160" w:type="dxa"/>
            <w:noWrap w:val="0"/>
            <w:vAlign w:val="center"/>
          </w:tcPr>
          <w:p>
            <w:pPr>
              <w:rPr>
                <w:color w:val="auto"/>
                <w:szCs w:val="21"/>
              </w:rPr>
            </w:pPr>
            <w:r>
              <w:rPr>
                <w:rFonts w:hint="eastAsia"/>
                <w:color w:val="auto"/>
                <w:szCs w:val="21"/>
              </w:rPr>
              <w:t>标识和可追溯性/防护</w:t>
            </w:r>
          </w:p>
          <w:p>
            <w:pPr>
              <w:rPr>
                <w:color w:val="auto"/>
              </w:rPr>
            </w:pPr>
          </w:p>
        </w:tc>
        <w:tc>
          <w:tcPr>
            <w:tcW w:w="960" w:type="dxa"/>
            <w:noWrap w:val="0"/>
            <w:vAlign w:val="center"/>
          </w:tcPr>
          <w:p>
            <w:pPr>
              <w:rPr>
                <w:color w:val="auto"/>
                <w:szCs w:val="21"/>
              </w:rPr>
            </w:pPr>
            <w:r>
              <w:rPr>
                <w:rFonts w:hint="eastAsia"/>
                <w:color w:val="auto"/>
                <w:szCs w:val="21"/>
              </w:rPr>
              <w:t>Q8.5.2/8.5.4</w:t>
            </w:r>
          </w:p>
          <w:p>
            <w:pPr>
              <w:rPr>
                <w:color w:val="auto"/>
              </w:rPr>
            </w:pPr>
          </w:p>
        </w:tc>
        <w:tc>
          <w:tcPr>
            <w:tcW w:w="10755" w:type="dxa"/>
            <w:noWrap w:val="0"/>
            <w:vAlign w:val="top"/>
          </w:tcPr>
          <w:p>
            <w:pPr>
              <w:rPr>
                <w:color w:val="auto"/>
                <w:szCs w:val="21"/>
                <w:lang w:val="en-GB"/>
              </w:rPr>
            </w:pPr>
          </w:p>
          <w:p>
            <w:pPr>
              <w:rPr>
                <w:color w:val="auto"/>
              </w:rPr>
            </w:pPr>
            <w:r>
              <w:rPr>
                <w:rFonts w:hint="eastAsia"/>
                <w:color w:val="auto"/>
                <w:lang w:eastAsia="zh-CN"/>
              </w:rPr>
              <w:t>现场</w:t>
            </w:r>
            <w:r>
              <w:rPr>
                <w:rFonts w:hint="eastAsia"/>
                <w:color w:val="auto"/>
              </w:rPr>
              <w:t>观察在岗的</w:t>
            </w:r>
            <w:r>
              <w:rPr>
                <w:rFonts w:hint="eastAsia" w:ascii="宋体" w:hAnsi="宋体"/>
                <w:color w:val="auto"/>
                <w:szCs w:val="21"/>
              </w:rPr>
              <w:t>物业管理</w:t>
            </w:r>
            <w:r>
              <w:rPr>
                <w:rFonts w:hint="eastAsia"/>
                <w:color w:val="auto"/>
              </w:rPr>
              <w:t>都身着保洁员制服，佩戴胸牌。现场配备警示标牌（正在保洁、注意防滑等），</w:t>
            </w:r>
          </w:p>
          <w:p>
            <w:pPr>
              <w:rPr>
                <w:color w:val="auto"/>
              </w:rPr>
            </w:pPr>
            <w:r>
              <w:rPr>
                <w:rFonts w:hint="eastAsia"/>
                <w:color w:val="auto"/>
              </w:rPr>
              <w:t>各岗位人员均申领了工装，领用数量2 套，领取人签收。</w:t>
            </w:r>
          </w:p>
          <w:p>
            <w:pPr>
              <w:rPr>
                <w:color w:val="auto"/>
              </w:rPr>
            </w:pPr>
            <w:r>
              <w:rPr>
                <w:rFonts w:hint="eastAsia"/>
                <w:color w:val="auto"/>
              </w:rPr>
              <w:t>作业现场和物品标识原以有标识为准，作业过程和结果通过</w:t>
            </w:r>
            <w:r>
              <w:rPr>
                <w:rFonts w:hint="eastAsia" w:ascii="宋体" w:hAnsi="宋体"/>
                <w:color w:val="auto"/>
                <w:szCs w:val="21"/>
              </w:rPr>
              <w:t>物业管理</w:t>
            </w:r>
            <w:r>
              <w:rPr>
                <w:rFonts w:hint="eastAsia"/>
                <w:color w:val="auto"/>
              </w:rPr>
              <w:t>工作记录等对服务进行追溯。</w:t>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center"/>
          </w:tcPr>
          <w:p>
            <w:pPr>
              <w:rPr>
                <w:rFonts w:hint="eastAsia"/>
                <w:color w:val="auto"/>
                <w:szCs w:val="21"/>
                <w:lang w:val="en-GB"/>
              </w:rPr>
            </w:pPr>
            <w:r>
              <w:rPr>
                <w:rFonts w:hint="eastAsia"/>
                <w:color w:val="auto"/>
                <w:szCs w:val="21"/>
                <w:lang w:val="en-GB"/>
              </w:rPr>
              <w:t>顾客或外部供方财产</w:t>
            </w:r>
          </w:p>
          <w:p>
            <w:pPr>
              <w:rPr>
                <w:color w:val="auto"/>
              </w:rPr>
            </w:pPr>
          </w:p>
        </w:tc>
        <w:tc>
          <w:tcPr>
            <w:tcW w:w="960" w:type="dxa"/>
            <w:noWrap w:val="0"/>
            <w:vAlign w:val="center"/>
          </w:tcPr>
          <w:p>
            <w:pPr>
              <w:rPr>
                <w:rFonts w:hint="eastAsia"/>
                <w:color w:val="auto"/>
                <w:szCs w:val="21"/>
              </w:rPr>
            </w:pPr>
            <w:r>
              <w:rPr>
                <w:rFonts w:hint="eastAsia"/>
                <w:color w:val="auto"/>
                <w:szCs w:val="21"/>
              </w:rPr>
              <w:t>Q8.5.3</w:t>
            </w:r>
          </w:p>
          <w:p>
            <w:pPr>
              <w:rPr>
                <w:color w:val="auto"/>
              </w:rPr>
            </w:pPr>
          </w:p>
        </w:tc>
        <w:tc>
          <w:tcPr>
            <w:tcW w:w="10755" w:type="dxa"/>
            <w:noWrap w:val="0"/>
            <w:vAlign w:val="center"/>
          </w:tcPr>
          <w:p>
            <w:pPr>
              <w:rPr>
                <w:color w:val="auto"/>
                <w:lang w:val="en-GB"/>
              </w:rPr>
            </w:pPr>
            <w:r>
              <w:rPr>
                <w:rFonts w:hint="eastAsia"/>
                <w:color w:val="auto"/>
                <w:lang w:val="en-GB"/>
              </w:rPr>
              <w:t>公司在</w:t>
            </w:r>
            <w:r>
              <w:rPr>
                <w:rFonts w:hint="eastAsia" w:ascii="宋体" w:hAnsi="宋体"/>
                <w:color w:val="auto"/>
                <w:szCs w:val="21"/>
              </w:rPr>
              <w:t>物业管理</w:t>
            </w:r>
            <w:r>
              <w:rPr>
                <w:rFonts w:hint="eastAsia"/>
                <w:color w:val="auto"/>
                <w:lang w:val="en-GB"/>
              </w:rPr>
              <w:t>服务过程中不涉及顾客提供的任何产品、知识产权。顾客的个人信息，公司将其作为商业秘密，做到不外泄，经询问，无顾客的个人信息丢失和泄漏情况发生</w:t>
            </w:r>
          </w:p>
          <w:p>
            <w:pPr>
              <w:rPr>
                <w:color w:val="auto"/>
                <w:lang w:val="en-GB"/>
              </w:rPr>
            </w:pPr>
            <w:r>
              <w:rPr>
                <w:rFonts w:hint="eastAsia"/>
                <w:color w:val="auto"/>
                <w:lang w:val="en-GB"/>
              </w:rPr>
              <w:t>公司对顾客的私人信息或有关技术要求均通过专用硬盘区域和配置的专用档案柜予以保存，确保了顾客信息的丢失和泄漏。</w:t>
            </w:r>
          </w:p>
          <w:p>
            <w:pPr>
              <w:rPr>
                <w:color w:val="auto"/>
                <w:lang w:val="en-GB"/>
              </w:rPr>
            </w:pPr>
            <w:r>
              <w:rPr>
                <w:rFonts w:hint="eastAsia"/>
                <w:color w:val="auto"/>
                <w:lang w:val="en-GB"/>
              </w:rPr>
              <w:t>目前公司无实物顾客或外部供方财产。</w:t>
            </w:r>
          </w:p>
          <w:p>
            <w:pPr>
              <w:pStyle w:val="2"/>
              <w:rPr>
                <w:bCs w:val="0"/>
                <w:color w:val="auto"/>
              </w:rPr>
            </w:pPr>
            <w:r>
              <w:rPr>
                <w:rFonts w:hint="eastAsia" w:ascii="宋体" w:hAnsi="宋体"/>
                <w:bCs w:val="0"/>
                <w:color w:val="auto"/>
                <w:szCs w:val="21"/>
              </w:rPr>
              <w:t>物业管理集</w:t>
            </w:r>
            <w:r>
              <w:rPr>
                <w:rFonts w:hint="eastAsia"/>
                <w:bCs w:val="0"/>
                <w:color w:val="auto"/>
              </w:rPr>
              <w:t>服务所处的区域、环境及附属设施都属于顾客财产，公司在工作规范中规定对顾客财产的不得损坏、未经顾客同意不得在清洁过程中随意挪动顾客财产，对顾客财产进行保护等工作要求</w:t>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2160" w:type="dxa"/>
            <w:noWrap w:val="0"/>
            <w:vAlign w:val="center"/>
          </w:tcPr>
          <w:p>
            <w:pPr>
              <w:rPr>
                <w:color w:val="auto"/>
                <w:szCs w:val="21"/>
              </w:rPr>
            </w:pPr>
            <w:r>
              <w:rPr>
                <w:rFonts w:hint="eastAsia"/>
                <w:color w:val="auto"/>
                <w:szCs w:val="21"/>
              </w:rPr>
              <w:t>防护</w:t>
            </w:r>
          </w:p>
          <w:p>
            <w:pPr>
              <w:rPr>
                <w:rFonts w:hint="eastAsia"/>
                <w:color w:val="auto"/>
                <w:szCs w:val="21"/>
              </w:rPr>
            </w:pPr>
          </w:p>
        </w:tc>
        <w:tc>
          <w:tcPr>
            <w:tcW w:w="960" w:type="dxa"/>
            <w:noWrap w:val="0"/>
            <w:vAlign w:val="center"/>
          </w:tcPr>
          <w:p>
            <w:pPr>
              <w:rPr>
                <w:color w:val="auto"/>
                <w:szCs w:val="21"/>
              </w:rPr>
            </w:pPr>
            <w:r>
              <w:rPr>
                <w:rFonts w:hint="eastAsia"/>
                <w:color w:val="auto"/>
                <w:szCs w:val="21"/>
                <w:lang w:val="en-US" w:eastAsia="zh-CN"/>
              </w:rPr>
              <w:t>Q</w:t>
            </w:r>
            <w:r>
              <w:rPr>
                <w:rFonts w:hint="eastAsia"/>
                <w:color w:val="auto"/>
                <w:szCs w:val="21"/>
              </w:rPr>
              <w:t>8.5.4</w:t>
            </w:r>
          </w:p>
          <w:p>
            <w:pPr>
              <w:rPr>
                <w:rFonts w:hint="eastAsia"/>
                <w:color w:val="auto"/>
                <w:szCs w:val="21"/>
              </w:rPr>
            </w:pPr>
          </w:p>
        </w:tc>
        <w:tc>
          <w:tcPr>
            <w:tcW w:w="10755" w:type="dxa"/>
            <w:noWrap w:val="0"/>
            <w:vAlign w:val="center"/>
          </w:tcPr>
          <w:p>
            <w:pPr>
              <w:rPr>
                <w:color w:val="auto"/>
              </w:rPr>
            </w:pPr>
            <w:r>
              <w:rPr>
                <w:rFonts w:hint="eastAsia"/>
                <w:color w:val="auto"/>
              </w:rPr>
              <w:t>公司无库房，公司的</w:t>
            </w:r>
            <w:r>
              <w:rPr>
                <w:rFonts w:hint="eastAsia" w:ascii="宋体" w:hAnsi="宋体"/>
                <w:color w:val="auto"/>
                <w:szCs w:val="21"/>
              </w:rPr>
              <w:t>物业管理的服务</w:t>
            </w:r>
            <w:r>
              <w:rPr>
                <w:rFonts w:hint="eastAsia"/>
                <w:color w:val="auto"/>
              </w:rPr>
              <w:t>用品放在专门的货柜里面，公司建立货物管理制度，对</w:t>
            </w:r>
            <w:r>
              <w:rPr>
                <w:rFonts w:hint="eastAsia" w:ascii="宋体" w:hAnsi="宋体"/>
                <w:color w:val="auto"/>
                <w:szCs w:val="21"/>
              </w:rPr>
              <w:t>物业管理服务</w:t>
            </w:r>
            <w:r>
              <w:rPr>
                <w:rFonts w:hint="eastAsia"/>
                <w:color w:val="auto"/>
              </w:rPr>
              <w:t xml:space="preserve">用品专门保管，查阅领用记录均有发放人和领用人签字，负责对其它保洁物资进行保管，查保洁用品发放领用登记表，保洁人员定期领取清洁用品，消毒液、垃圾袋、胶皮手套等，领用人签收。         </w:t>
            </w:r>
          </w:p>
          <w:p>
            <w:pPr>
              <w:rPr>
                <w:rFonts w:cs="Lucida Sans"/>
                <w:color w:val="auto"/>
              </w:rPr>
            </w:pPr>
            <w:r>
              <w:rPr>
                <w:rFonts w:hint="eastAsia"/>
                <w:color w:val="auto"/>
              </w:rPr>
              <w:t>日常保洁服务过程中保洁人员在作业时间内通过不定时的巡查对保洁工作成果进行维护。</w:t>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2160" w:type="dxa"/>
            <w:noWrap w:val="0"/>
            <w:vAlign w:val="center"/>
          </w:tcPr>
          <w:p>
            <w:pPr>
              <w:rPr>
                <w:rFonts w:hint="eastAsia"/>
                <w:color w:val="auto"/>
                <w:szCs w:val="21"/>
              </w:rPr>
            </w:pPr>
            <w:r>
              <w:rPr>
                <w:rFonts w:hint="eastAsia"/>
                <w:color w:val="auto"/>
                <w:szCs w:val="21"/>
              </w:rPr>
              <w:t>交付后的活动</w:t>
            </w:r>
          </w:p>
          <w:p>
            <w:pPr>
              <w:rPr>
                <w:color w:val="auto"/>
              </w:rPr>
            </w:pPr>
          </w:p>
        </w:tc>
        <w:tc>
          <w:tcPr>
            <w:tcW w:w="960" w:type="dxa"/>
            <w:noWrap w:val="0"/>
            <w:vAlign w:val="center"/>
          </w:tcPr>
          <w:p>
            <w:pPr>
              <w:rPr>
                <w:color w:val="auto"/>
                <w:szCs w:val="21"/>
              </w:rPr>
            </w:pPr>
            <w:r>
              <w:rPr>
                <w:rFonts w:hint="eastAsia"/>
                <w:color w:val="auto"/>
                <w:szCs w:val="21"/>
              </w:rPr>
              <w:t>Q8.5.5</w:t>
            </w:r>
          </w:p>
          <w:p>
            <w:pPr>
              <w:rPr>
                <w:color w:val="auto"/>
              </w:rPr>
            </w:pPr>
          </w:p>
        </w:tc>
        <w:tc>
          <w:tcPr>
            <w:tcW w:w="10755" w:type="dxa"/>
            <w:noWrap w:val="0"/>
            <w:vAlign w:val="center"/>
          </w:tcPr>
          <w:p>
            <w:pPr>
              <w:rPr>
                <w:rFonts w:cs="Lucida Sans"/>
                <w:b/>
                <w:color w:val="auto"/>
              </w:rPr>
            </w:pPr>
          </w:p>
          <w:p>
            <w:pPr>
              <w:rPr>
                <w:color w:val="auto"/>
              </w:rPr>
            </w:pPr>
            <w:r>
              <w:rPr>
                <w:rFonts w:hint="eastAsia"/>
                <w:color w:val="auto"/>
                <w:szCs w:val="21"/>
                <w:lang w:val="en-GB"/>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2160" w:type="dxa"/>
            <w:noWrap w:val="0"/>
            <w:vAlign w:val="center"/>
          </w:tcPr>
          <w:p>
            <w:pPr>
              <w:rPr>
                <w:rFonts w:hint="eastAsia"/>
                <w:color w:val="auto"/>
                <w:szCs w:val="21"/>
                <w:lang w:val="en-GB"/>
              </w:rPr>
            </w:pPr>
            <w:r>
              <w:rPr>
                <w:rFonts w:hint="eastAsia"/>
                <w:color w:val="auto"/>
                <w:szCs w:val="21"/>
                <w:lang w:val="en-GB"/>
              </w:rPr>
              <w:t>更改的控制</w:t>
            </w:r>
          </w:p>
          <w:p>
            <w:pPr>
              <w:rPr>
                <w:color w:val="auto"/>
              </w:rPr>
            </w:pPr>
          </w:p>
        </w:tc>
        <w:tc>
          <w:tcPr>
            <w:tcW w:w="960" w:type="dxa"/>
            <w:noWrap w:val="0"/>
            <w:vAlign w:val="center"/>
          </w:tcPr>
          <w:p>
            <w:pPr>
              <w:rPr>
                <w:color w:val="auto"/>
                <w:szCs w:val="21"/>
              </w:rPr>
            </w:pPr>
            <w:r>
              <w:rPr>
                <w:rFonts w:hint="eastAsia"/>
                <w:color w:val="auto"/>
                <w:szCs w:val="21"/>
              </w:rPr>
              <w:t>Q8.5.6</w:t>
            </w:r>
          </w:p>
          <w:p>
            <w:pPr>
              <w:rPr>
                <w:color w:val="auto"/>
              </w:rPr>
            </w:pPr>
          </w:p>
        </w:tc>
        <w:tc>
          <w:tcPr>
            <w:tcW w:w="10755" w:type="dxa"/>
            <w:noWrap w:val="0"/>
            <w:vAlign w:val="center"/>
          </w:tcPr>
          <w:p>
            <w:pPr>
              <w:rPr>
                <w:color w:val="auto"/>
                <w:szCs w:val="21"/>
                <w:lang w:val="en-GB"/>
              </w:rPr>
            </w:pPr>
            <w:r>
              <w:rPr>
                <w:rFonts w:hint="eastAsia"/>
                <w:color w:val="auto"/>
                <w:szCs w:val="21"/>
                <w:lang w:val="en-GB"/>
              </w:rPr>
              <w:t>组织应对物业管理合同的更改进行评审，以确保稳定的符合要求。</w:t>
            </w:r>
          </w:p>
          <w:p>
            <w:pPr>
              <w:rPr>
                <w:color w:val="auto"/>
                <w:szCs w:val="21"/>
                <w:lang w:val="en-GB"/>
              </w:rPr>
            </w:pPr>
            <w:r>
              <w:rPr>
                <w:rFonts w:hint="eastAsia"/>
                <w:color w:val="auto"/>
                <w:szCs w:val="21"/>
                <w:lang w:val="en-GB"/>
              </w:rPr>
              <w:t>组织应保留形成文件的信息，包括有关更改评审结果、授权进行更改的人员以及根据评审所采取的必要措施。</w:t>
            </w:r>
          </w:p>
          <w:p>
            <w:pPr>
              <w:rPr>
                <w:color w:val="auto"/>
                <w:szCs w:val="21"/>
                <w:lang w:val="en-GB"/>
              </w:rPr>
            </w:pPr>
            <w:r>
              <w:rPr>
                <w:rFonts w:hint="eastAsia"/>
                <w:color w:val="auto"/>
                <w:szCs w:val="21"/>
                <w:lang w:val="en-GB"/>
              </w:rPr>
              <w:t>经询问，体系运行至今无更改情况发生。</w:t>
            </w:r>
          </w:p>
          <w:p>
            <w:pPr>
              <w:rPr>
                <w:color w:val="auto"/>
                <w:lang w:val="en-GB"/>
              </w:rPr>
            </w:pP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2160" w:type="dxa"/>
            <w:noWrap w:val="0"/>
            <w:vAlign w:val="center"/>
          </w:tcPr>
          <w:p>
            <w:pPr>
              <w:rPr>
                <w:rFonts w:hint="eastAsia"/>
                <w:color w:val="auto"/>
                <w:szCs w:val="21"/>
                <w:lang w:val="en-GB"/>
              </w:rPr>
            </w:pPr>
            <w:r>
              <w:rPr>
                <w:rFonts w:hint="eastAsia"/>
                <w:color w:val="auto"/>
                <w:szCs w:val="21"/>
                <w:lang w:val="en-GB"/>
              </w:rPr>
              <w:t>产品和服务的放行</w:t>
            </w:r>
          </w:p>
          <w:p>
            <w:pPr>
              <w:rPr>
                <w:color w:val="auto"/>
              </w:rPr>
            </w:pPr>
          </w:p>
        </w:tc>
        <w:tc>
          <w:tcPr>
            <w:tcW w:w="960" w:type="dxa"/>
            <w:noWrap w:val="0"/>
            <w:vAlign w:val="center"/>
          </w:tcPr>
          <w:p>
            <w:pPr>
              <w:rPr>
                <w:color w:val="auto"/>
                <w:szCs w:val="21"/>
              </w:rPr>
            </w:pPr>
            <w:r>
              <w:rPr>
                <w:rFonts w:hint="eastAsia"/>
                <w:color w:val="auto"/>
                <w:szCs w:val="21"/>
              </w:rPr>
              <w:t>Q8.6</w:t>
            </w:r>
          </w:p>
          <w:p>
            <w:pPr>
              <w:rPr>
                <w:color w:val="auto"/>
              </w:rPr>
            </w:pPr>
          </w:p>
        </w:tc>
        <w:tc>
          <w:tcPr>
            <w:tcW w:w="10755" w:type="dxa"/>
            <w:noWrap w:val="0"/>
            <w:vAlign w:val="center"/>
          </w:tcPr>
          <w:p>
            <w:pPr>
              <w:rPr>
                <w:rFonts w:hint="eastAsia" w:ascii="宋体" w:hAnsi="宋体"/>
                <w:color w:val="auto"/>
                <w:szCs w:val="21"/>
              </w:rPr>
            </w:pPr>
            <w:bookmarkStart w:id="0" w:name="_GoBack"/>
            <w:r>
              <w:rPr>
                <w:rFonts w:hint="eastAsia" w:ascii="宋体" w:hAnsi="宋体"/>
                <w:color w:val="auto"/>
                <w:szCs w:val="21"/>
              </w:rPr>
              <w:t>物业管理服务过程每个服务项目均有人员每天进行巡查和检查，每天晨会，强调各个工作岗位职责及工作要求，巡查检查人员发现不符合即时进行整改，确保物业管理合格放行。</w:t>
            </w:r>
          </w:p>
          <w:p>
            <w:pPr>
              <w:rPr>
                <w:rFonts w:hint="eastAsia" w:ascii="宋体" w:hAnsi="宋体"/>
                <w:color w:val="auto"/>
                <w:szCs w:val="21"/>
              </w:rPr>
            </w:pPr>
            <w:r>
              <w:rPr>
                <w:rFonts w:hint="eastAsia" w:ascii="宋体" w:hAnsi="宋体"/>
                <w:color w:val="auto"/>
                <w:szCs w:val="21"/>
              </w:rPr>
              <w:t>抽：</w:t>
            </w:r>
            <w:r>
              <w:rPr>
                <w:rFonts w:hint="eastAsia" w:ascii="宋体" w:hAnsi="宋体"/>
                <w:color w:val="auto"/>
                <w:szCs w:val="21"/>
                <w:lang w:val="en-US" w:eastAsia="zh-CN"/>
              </w:rPr>
              <w:t>2021年11月、12月</w:t>
            </w:r>
            <w:r>
              <w:rPr>
                <w:rFonts w:hint="eastAsia" w:ascii="宋体" w:hAnsi="宋体"/>
                <w:color w:val="auto"/>
                <w:szCs w:val="21"/>
              </w:rPr>
              <w:t>保洁服务检查表和保安服务检查表</w:t>
            </w:r>
          </w:p>
          <w:bookmarkEnd w:id="0"/>
          <w:p>
            <w:pPr>
              <w:pStyle w:val="2"/>
              <w:rPr>
                <w:rFonts w:hint="eastAsia"/>
                <w:color w:val="auto"/>
              </w:rPr>
            </w:pPr>
            <w:r>
              <w:drawing>
                <wp:inline distT="0" distB="0" distL="114300" distR="114300">
                  <wp:extent cx="5381625" cy="3038475"/>
                  <wp:effectExtent l="0" t="0" r="9525" b="952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0"/>
                          <a:stretch>
                            <a:fillRect/>
                          </a:stretch>
                        </pic:blipFill>
                        <pic:spPr>
                          <a:xfrm>
                            <a:off x="0" y="0"/>
                            <a:ext cx="5381625" cy="3038475"/>
                          </a:xfrm>
                          <a:prstGeom prst="rect">
                            <a:avLst/>
                          </a:prstGeom>
                          <a:noFill/>
                          <a:ln>
                            <a:noFill/>
                          </a:ln>
                        </pic:spPr>
                      </pic:pic>
                    </a:graphicData>
                  </a:graphic>
                </wp:inline>
              </w:drawing>
            </w:r>
          </w:p>
          <w:p>
            <w:pPr>
              <w:pStyle w:val="2"/>
              <w:rPr>
                <w:rFonts w:hint="eastAsia"/>
                <w:color w:val="auto"/>
              </w:rPr>
            </w:pPr>
            <w:r>
              <w:rPr>
                <w:color w:val="auto"/>
              </w:rPr>
              <w:drawing>
                <wp:inline distT="0" distB="0" distL="114300" distR="114300">
                  <wp:extent cx="4033520" cy="5594985"/>
                  <wp:effectExtent l="0" t="0" r="5080"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4033520" cy="5594985"/>
                          </a:xfrm>
                          <a:prstGeom prst="rect">
                            <a:avLst/>
                          </a:prstGeom>
                          <a:noFill/>
                          <a:ln>
                            <a:noFill/>
                          </a:ln>
                        </pic:spPr>
                      </pic:pic>
                    </a:graphicData>
                  </a:graphic>
                </wp:inline>
              </w:drawing>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2160" w:type="dxa"/>
            <w:noWrap w:val="0"/>
            <w:vAlign w:val="center"/>
          </w:tcPr>
          <w:p>
            <w:pPr>
              <w:rPr>
                <w:rFonts w:hint="eastAsia"/>
                <w:color w:val="auto"/>
                <w:szCs w:val="21"/>
              </w:rPr>
            </w:pPr>
            <w:r>
              <w:rPr>
                <w:rFonts w:hint="eastAsia"/>
                <w:color w:val="auto"/>
                <w:szCs w:val="21"/>
              </w:rPr>
              <w:t>不合格控制</w:t>
            </w:r>
          </w:p>
        </w:tc>
        <w:tc>
          <w:tcPr>
            <w:tcW w:w="960" w:type="dxa"/>
            <w:noWrap w:val="0"/>
            <w:vAlign w:val="center"/>
          </w:tcPr>
          <w:p>
            <w:pPr>
              <w:rPr>
                <w:rFonts w:hint="eastAsia"/>
                <w:color w:val="auto"/>
                <w:szCs w:val="21"/>
              </w:rPr>
            </w:pPr>
            <w:r>
              <w:rPr>
                <w:rFonts w:hint="eastAsia" w:ascii="宋体" w:hAnsi="宋体" w:cs="Arial"/>
                <w:color w:val="auto"/>
                <w:szCs w:val="21"/>
              </w:rPr>
              <w:t>Q8.7</w:t>
            </w:r>
          </w:p>
        </w:tc>
        <w:tc>
          <w:tcPr>
            <w:tcW w:w="10755" w:type="dxa"/>
            <w:noWrap w:val="0"/>
            <w:vAlign w:val="center"/>
          </w:tcPr>
          <w:p>
            <w:pPr>
              <w:spacing w:line="360" w:lineRule="auto"/>
              <w:rPr>
                <w:color w:val="auto"/>
              </w:rPr>
            </w:pPr>
            <w:r>
              <w:rPr>
                <w:rFonts w:hint="eastAsia"/>
                <w:color w:val="auto"/>
              </w:rPr>
              <w:t>公司执行《不合格品控制程序》对不合格品和不合格服务进行识别和控制。</w:t>
            </w:r>
          </w:p>
          <w:p>
            <w:pPr>
              <w:spacing w:line="360" w:lineRule="auto"/>
              <w:ind w:firstLine="420" w:firstLineChars="200"/>
              <w:rPr>
                <w:color w:val="auto"/>
              </w:rPr>
            </w:pPr>
            <w:r>
              <w:rPr>
                <w:rFonts w:hint="eastAsia"/>
                <w:color w:val="auto"/>
              </w:rPr>
              <w:t>查《不合格服务处置单》，负责人讲：通过顾客满意度调查和平时的监督检查，未发生顾客投诉。</w:t>
            </w:r>
          </w:p>
          <w:p>
            <w:pPr>
              <w:ind w:firstLine="420" w:firstLineChars="200"/>
              <w:rPr>
                <w:rFonts w:ascii="宋体" w:hAnsi="宋体" w:cs="宋体"/>
                <w:color w:val="auto"/>
                <w:szCs w:val="21"/>
              </w:rPr>
            </w:pPr>
            <w:r>
              <w:rPr>
                <w:rFonts w:hint="eastAsia"/>
                <w:color w:val="auto"/>
              </w:rPr>
              <w:t xml:space="preserve">最终交付给顾客的服务未发生不合格。 </w:t>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160" w:type="dxa"/>
            <w:noWrap w:val="0"/>
            <w:vAlign w:val="center"/>
          </w:tcPr>
          <w:p>
            <w:pPr>
              <w:rPr>
                <w:color w:val="auto"/>
              </w:rPr>
            </w:pPr>
            <w:r>
              <w:rPr>
                <w:rFonts w:hint="eastAsia"/>
                <w:color w:val="auto"/>
                <w:szCs w:val="21"/>
              </w:rPr>
              <w:t>运行控制</w:t>
            </w:r>
          </w:p>
        </w:tc>
        <w:tc>
          <w:tcPr>
            <w:tcW w:w="960" w:type="dxa"/>
            <w:noWrap w:val="0"/>
            <w:vAlign w:val="center"/>
          </w:tcPr>
          <w:p>
            <w:pPr>
              <w:rPr>
                <w:rFonts w:hint="eastAsia"/>
                <w:color w:val="auto"/>
                <w:szCs w:val="21"/>
              </w:rPr>
            </w:pPr>
            <w:r>
              <w:rPr>
                <w:rFonts w:hint="eastAsia"/>
                <w:color w:val="auto"/>
                <w:szCs w:val="21"/>
              </w:rPr>
              <w:t>EO8.1</w:t>
            </w:r>
          </w:p>
          <w:p>
            <w:pPr>
              <w:rPr>
                <w:rFonts w:hint="eastAsia"/>
                <w:color w:val="auto"/>
              </w:rPr>
            </w:pPr>
          </w:p>
        </w:tc>
        <w:tc>
          <w:tcPr>
            <w:tcW w:w="10755" w:type="dxa"/>
            <w:noWrap w:val="0"/>
            <w:vAlign w:val="center"/>
          </w:tcPr>
          <w:p>
            <w:pPr>
              <w:rPr>
                <w:color w:val="auto"/>
              </w:rPr>
            </w:pPr>
            <w:r>
              <w:rPr>
                <w:rFonts w:hint="eastAsia"/>
                <w:color w:val="auto"/>
              </w:rPr>
              <w:t>1、公司制定并执行“环境及职业健康安全运行控制程序”、“环境管理制度”、“安全检查制度”、“能源消耗考核管理制度”等。</w:t>
            </w:r>
          </w:p>
          <w:p>
            <w:pPr>
              <w:rPr>
                <w:rFonts w:hint="eastAsia"/>
                <w:color w:val="auto"/>
              </w:rPr>
            </w:pPr>
            <w:r>
              <w:rPr>
                <w:rFonts w:hint="eastAsia"/>
                <w:color w:val="auto"/>
              </w:rPr>
              <w:t>2、废水</w:t>
            </w:r>
          </w:p>
          <w:p>
            <w:pPr>
              <w:rPr>
                <w:rFonts w:hint="eastAsia" w:ascii="宋体" w:hAnsi="宋体"/>
                <w:color w:val="auto"/>
                <w:szCs w:val="21"/>
              </w:rPr>
            </w:pPr>
            <w:r>
              <w:rPr>
                <w:rFonts w:hint="eastAsia"/>
                <w:color w:val="auto"/>
              </w:rPr>
              <w:t>公司</w:t>
            </w:r>
            <w:r>
              <w:rPr>
                <w:rFonts w:hint="eastAsia"/>
                <w:color w:val="auto"/>
                <w:lang w:val="en-US" w:eastAsia="zh-CN"/>
              </w:rPr>
              <w:t>项目部</w:t>
            </w:r>
            <w:r>
              <w:rPr>
                <w:rFonts w:hint="eastAsia" w:ascii="宋体" w:hAnsi="宋体"/>
                <w:color w:val="auto"/>
                <w:szCs w:val="21"/>
              </w:rPr>
              <w:t>的物业管理</w:t>
            </w:r>
            <w:r>
              <w:rPr>
                <w:rFonts w:hint="eastAsia" w:ascii="宋体" w:hAnsi="宋体"/>
                <w:color w:val="auto"/>
              </w:rPr>
              <w:t>不产生废水，办公用水最后排入市政管网。</w:t>
            </w:r>
          </w:p>
          <w:p>
            <w:pPr>
              <w:pStyle w:val="2"/>
              <w:rPr>
                <w:rFonts w:hint="eastAsia" w:ascii="宋体" w:hAnsi="宋体"/>
                <w:bCs w:val="0"/>
                <w:color w:val="auto"/>
              </w:rPr>
            </w:pPr>
            <w:r>
              <w:rPr>
                <w:rFonts w:hint="eastAsia" w:ascii="宋体" w:hAnsi="宋体"/>
                <w:bCs w:val="0"/>
                <w:color w:val="auto"/>
              </w:rPr>
              <w:t>3、废气</w:t>
            </w:r>
          </w:p>
          <w:p>
            <w:pPr>
              <w:rPr>
                <w:rFonts w:hint="eastAsia" w:ascii="宋体" w:hAnsi="宋体"/>
                <w:color w:val="auto"/>
                <w:szCs w:val="21"/>
              </w:rPr>
            </w:pPr>
            <w:r>
              <w:rPr>
                <w:rFonts w:hint="eastAsia" w:ascii="宋体" w:hAnsi="宋体"/>
                <w:color w:val="auto"/>
                <w:szCs w:val="21"/>
              </w:rPr>
              <w:t>物业管理</w:t>
            </w:r>
            <w:r>
              <w:rPr>
                <w:rFonts w:hint="eastAsia" w:ascii="宋体" w:hAnsi="宋体"/>
                <w:color w:val="auto"/>
              </w:rPr>
              <w:t>不产生废气，公司清扫地面及临时场所服务时，有少量的灰尘产生，公司发口罩，对员工进行个体防护</w:t>
            </w:r>
          </w:p>
          <w:p>
            <w:pPr>
              <w:pStyle w:val="2"/>
              <w:numPr>
                <w:ilvl w:val="0"/>
                <w:numId w:val="2"/>
              </w:numPr>
              <w:rPr>
                <w:rFonts w:hint="eastAsia" w:ascii="宋体" w:hAnsi="宋体"/>
                <w:bCs w:val="0"/>
                <w:color w:val="auto"/>
              </w:rPr>
            </w:pPr>
            <w:r>
              <w:rPr>
                <w:rFonts w:hint="eastAsia" w:ascii="宋体" w:hAnsi="宋体"/>
                <w:bCs w:val="0"/>
                <w:color w:val="auto"/>
              </w:rPr>
              <w:t>固废</w:t>
            </w:r>
          </w:p>
          <w:p>
            <w:pPr>
              <w:rPr>
                <w:rFonts w:hint="eastAsia" w:ascii="宋体" w:hAnsi="宋体"/>
                <w:color w:val="auto"/>
                <w:szCs w:val="21"/>
              </w:rPr>
            </w:pPr>
            <w:r>
              <w:rPr>
                <w:rFonts w:hint="eastAsia" w:ascii="宋体" w:hAnsi="宋体"/>
                <w:color w:val="auto"/>
                <w:szCs w:val="21"/>
              </w:rPr>
              <w:t>物业管理</w:t>
            </w:r>
            <w:r>
              <w:rPr>
                <w:rFonts w:hint="eastAsia" w:ascii="宋体" w:hAnsi="宋体"/>
                <w:color w:val="auto"/>
              </w:rPr>
              <w:t>过程中会产生废气的纸屑、果皮等垃圾，统一交环卫进行收集处理。</w:t>
            </w:r>
          </w:p>
          <w:p>
            <w:pPr>
              <w:pStyle w:val="2"/>
              <w:rPr>
                <w:rFonts w:hint="eastAsia" w:ascii="宋体" w:hAnsi="宋体"/>
                <w:bCs w:val="0"/>
                <w:color w:val="auto"/>
              </w:rPr>
            </w:pPr>
            <w:r>
              <w:rPr>
                <w:rFonts w:hint="eastAsia" w:ascii="宋体" w:hAnsi="宋体"/>
                <w:bCs w:val="0"/>
                <w:color w:val="auto"/>
              </w:rPr>
              <w:t>办公墨盒、电池等由厂家回收</w:t>
            </w:r>
          </w:p>
          <w:p>
            <w:pPr>
              <w:numPr>
                <w:ilvl w:val="0"/>
                <w:numId w:val="2"/>
              </w:numPr>
              <w:rPr>
                <w:rFonts w:hint="eastAsia" w:cs="Lucida Sans"/>
                <w:color w:val="auto"/>
              </w:rPr>
            </w:pPr>
            <w:r>
              <w:rPr>
                <w:rFonts w:hint="eastAsia" w:cs="Lucida Sans"/>
                <w:color w:val="auto"/>
              </w:rPr>
              <w:t>能资源管理：公司规定人走灯灭，人走关水等节能节水措施，并互相监督</w:t>
            </w:r>
          </w:p>
          <w:p>
            <w:pPr>
              <w:rPr>
                <w:rFonts w:hint="eastAsia"/>
                <w:color w:val="auto"/>
              </w:rPr>
            </w:pPr>
            <w:r>
              <w:rPr>
                <w:rFonts w:hint="eastAsia"/>
                <w:color w:val="auto"/>
              </w:rPr>
              <w:t>6、</w:t>
            </w:r>
            <w:r>
              <w:rPr>
                <w:rFonts w:hint="eastAsia"/>
                <w:color w:val="auto"/>
                <w:lang w:val="en-US" w:eastAsia="zh-CN"/>
              </w:rPr>
              <w:t>项目部</w:t>
            </w:r>
            <w:r>
              <w:rPr>
                <w:rFonts w:hint="eastAsia"/>
                <w:color w:val="auto"/>
              </w:rPr>
              <w:t>办公区域:，现场查看办公区域环境整洁、宽敞、办公设备状态良好</w:t>
            </w:r>
          </w:p>
          <w:p>
            <w:pPr>
              <w:rPr>
                <w:color w:val="auto"/>
              </w:rPr>
            </w:pPr>
            <w:r>
              <w:rPr>
                <w:rFonts w:hint="eastAsia"/>
                <w:color w:val="auto"/>
              </w:rPr>
              <w:t>7、工作时间平均每天不超过8小时。</w:t>
            </w:r>
          </w:p>
          <w:p>
            <w:pPr>
              <w:rPr>
                <w:rFonts w:hint="eastAsia"/>
                <w:color w:val="auto"/>
              </w:rPr>
            </w:pPr>
            <w:r>
              <w:rPr>
                <w:rFonts w:hint="eastAsia"/>
                <w:color w:val="auto"/>
              </w:rPr>
              <w:t>8、查看</w:t>
            </w:r>
            <w:r>
              <w:rPr>
                <w:rFonts w:hint="eastAsia"/>
                <w:color w:val="auto"/>
                <w:lang w:val="en-US" w:eastAsia="zh-CN"/>
              </w:rPr>
              <w:t>项目部</w:t>
            </w:r>
            <w:r>
              <w:rPr>
                <w:rFonts w:hint="eastAsia"/>
                <w:color w:val="auto"/>
              </w:rPr>
              <w:t>办公区域，整洁、光线充足、室内空气良好、配置有空调，办公条件较好，办公设备安全状态良好，教育员工正确使用办公设备，现场用电基本规范，无乱拉线现象，防止火灾发生。</w:t>
            </w:r>
          </w:p>
          <w:p>
            <w:pPr>
              <w:rPr>
                <w:rFonts w:hint="eastAsia"/>
                <w:color w:val="auto"/>
              </w:rPr>
            </w:pPr>
            <w:r>
              <w:rPr>
                <w:color w:val="auto"/>
              </w:rPr>
              <w:t>9</w:t>
            </w:r>
            <w:r>
              <w:rPr>
                <w:rFonts w:hint="eastAsia"/>
                <w:color w:val="auto"/>
              </w:rPr>
              <w:t>、相关方施加影响：公司能够控制或能够施加影响的相关方有顾客等。提供了“致相关方的公开信”，将公司的环境/安全控制要求发放到了所有相关方:运输公司\供应商\外来员工等</w:t>
            </w:r>
          </w:p>
          <w:p>
            <w:pPr>
              <w:rPr>
                <w:rFonts w:hint="eastAsia"/>
                <w:color w:val="auto"/>
              </w:rPr>
            </w:pPr>
            <w:r>
              <w:rPr>
                <w:color w:val="auto"/>
              </w:rPr>
              <w:t>10</w:t>
            </w:r>
            <w:r>
              <w:rPr>
                <w:rFonts w:hint="eastAsia"/>
                <w:color w:val="auto"/>
              </w:rPr>
              <w:t>、驾驶员要求遵守道路交通安全法规，不违章驾车，驾驶证和车辆定期年审，确保行车安全。</w:t>
            </w:r>
          </w:p>
          <w:p>
            <w:pPr>
              <w:pStyle w:val="2"/>
              <w:rPr>
                <w:bCs w:val="0"/>
                <w:color w:val="auto"/>
              </w:rPr>
            </w:pPr>
            <w:r>
              <w:rPr>
                <w:rFonts w:hint="eastAsia"/>
                <w:bCs w:val="0"/>
                <w:color w:val="auto"/>
              </w:rPr>
              <w:t>11.公司给员工每年进行</w:t>
            </w:r>
            <w:r>
              <w:rPr>
                <w:rFonts w:hint="eastAsia"/>
                <w:bCs w:val="0"/>
                <w:color w:val="auto"/>
                <w:lang w:val="en-US" w:eastAsia="zh-CN"/>
              </w:rPr>
              <w:t>健康</w:t>
            </w:r>
            <w:r>
              <w:rPr>
                <w:rFonts w:hint="eastAsia"/>
                <w:bCs w:val="0"/>
                <w:color w:val="auto"/>
              </w:rPr>
              <w:t>体检，</w:t>
            </w:r>
            <w:r>
              <w:rPr>
                <w:rFonts w:hint="eastAsia"/>
                <w:bCs w:val="0"/>
                <w:color w:val="auto"/>
                <w:lang w:val="en-US" w:eastAsia="zh-CN"/>
              </w:rPr>
              <w:t>提供健康</w:t>
            </w:r>
            <w:r>
              <w:rPr>
                <w:rFonts w:hint="eastAsia"/>
                <w:bCs w:val="0"/>
                <w:color w:val="auto"/>
              </w:rPr>
              <w:t>报告，给员工上社保，见到社保缴费记录</w:t>
            </w:r>
          </w:p>
          <w:p>
            <w:pPr>
              <w:rPr>
                <w:rFonts w:hint="eastAsia"/>
                <w:color w:val="auto"/>
              </w:rPr>
            </w:pPr>
            <w:r>
              <w:rPr>
                <w:rFonts w:hint="eastAsia"/>
                <w:color w:val="auto"/>
              </w:rPr>
              <w:t>12、火灾控制:（1）公司物业管理办公楼配置有相应数量的灭火器和消防栓，经常检查灭火器材的状况，消防水龙头是否正常，灭火器压力是否足够等。发现问题立即解决，并做好记录;（2）经常检查，及时发现火险隐患并作出正确处理。</w:t>
            </w:r>
          </w:p>
          <w:p>
            <w:pPr>
              <w:rPr>
                <w:rFonts w:hint="eastAsia"/>
                <w:color w:val="auto"/>
              </w:rPr>
            </w:pPr>
            <w:r>
              <w:rPr>
                <w:rFonts w:hint="eastAsia"/>
                <w:color w:val="auto"/>
              </w:rPr>
              <w:t>13、随时检查清理物业管理现场，可燃物不随意堆积，如有堆积必须配备相应的灭火器材;;</w:t>
            </w:r>
          </w:p>
          <w:p>
            <w:pPr>
              <w:rPr>
                <w:rFonts w:hint="eastAsia" w:cs="Lucida Sans"/>
                <w:color w:val="auto"/>
              </w:rPr>
            </w:pPr>
            <w:r>
              <w:rPr>
                <w:rFonts w:hint="eastAsia" w:cs="Lucida Sans"/>
                <w:color w:val="auto"/>
              </w:rPr>
              <w:t>14、触电管理：随时对电气线路进行检查，防止因短路、过载和接触电阻过大等原因产生电火花或引起电线电缆温度过高而引发火灾。同时电动机机壳必须装有良好的接地保护;</w:t>
            </w:r>
          </w:p>
          <w:p>
            <w:pPr>
              <w:pStyle w:val="2"/>
              <w:rPr>
                <w:rFonts w:hint="eastAsia"/>
                <w:bCs w:val="0"/>
                <w:color w:val="auto"/>
              </w:rPr>
            </w:pPr>
            <w:r>
              <w:rPr>
                <w:rFonts w:hint="eastAsia"/>
                <w:bCs w:val="0"/>
                <w:color w:val="auto"/>
              </w:rPr>
              <w:t>15、意外伤害控制：工作时间不吸烟喝酒、不酒后驾车等，对员工开展安全教育</w:t>
            </w:r>
          </w:p>
          <w:p>
            <w:pPr>
              <w:pStyle w:val="2"/>
              <w:rPr>
                <w:rFonts w:hint="eastAsia"/>
                <w:bCs w:val="0"/>
                <w:color w:val="auto"/>
                <w:szCs w:val="21"/>
              </w:rPr>
            </w:pPr>
            <w:r>
              <w:rPr>
                <w:rFonts w:hint="eastAsia"/>
                <w:bCs w:val="0"/>
                <w:color w:val="auto"/>
                <w:szCs w:val="21"/>
              </w:rPr>
              <w:t>运行符合要求</w:t>
            </w:r>
          </w:p>
          <w:p>
            <w:pPr>
              <w:pStyle w:val="2"/>
              <w:numPr>
                <w:ilvl w:val="0"/>
                <w:numId w:val="3"/>
              </w:numPr>
              <w:rPr>
                <w:rFonts w:hint="eastAsia"/>
                <w:bCs w:val="0"/>
                <w:color w:val="auto"/>
                <w:szCs w:val="21"/>
                <w:lang w:val="en-US" w:eastAsia="zh-CN"/>
              </w:rPr>
            </w:pPr>
            <w:r>
              <w:rPr>
                <w:rFonts w:hint="eastAsia"/>
                <w:bCs w:val="0"/>
                <w:color w:val="auto"/>
                <w:szCs w:val="21"/>
                <w:lang w:val="en-US" w:eastAsia="zh-CN"/>
              </w:rPr>
              <w:t>在三北市场入口，设有温度监视装置测量，进入人员需提供48小时内核酸检测证明有专人检查后方可进入市场，</w:t>
            </w:r>
          </w:p>
          <w:p>
            <w:pPr>
              <w:pStyle w:val="2"/>
              <w:numPr>
                <w:ilvl w:val="0"/>
                <w:numId w:val="3"/>
              </w:numPr>
              <w:rPr>
                <w:rFonts w:hint="default"/>
                <w:bCs w:val="0"/>
                <w:color w:val="auto"/>
                <w:szCs w:val="21"/>
                <w:lang w:val="en-US" w:eastAsia="zh-CN"/>
              </w:rPr>
            </w:pPr>
            <w:r>
              <w:rPr>
                <w:rFonts w:hint="eastAsia"/>
                <w:bCs w:val="0"/>
                <w:color w:val="auto"/>
                <w:szCs w:val="21"/>
                <w:lang w:val="en-US" w:eastAsia="zh-CN"/>
              </w:rPr>
              <w:t>提供市场人员健康合格证</w:t>
            </w:r>
          </w:p>
          <w:p>
            <w:pPr>
              <w:pStyle w:val="2"/>
              <w:rPr>
                <w:rFonts w:hint="eastAsia"/>
                <w:bCs w:val="0"/>
                <w:color w:val="auto"/>
                <w:szCs w:val="21"/>
              </w:rPr>
            </w:pPr>
            <w:r>
              <w:drawing>
                <wp:inline distT="0" distB="0" distL="114300" distR="114300">
                  <wp:extent cx="2990850" cy="3971925"/>
                  <wp:effectExtent l="0" t="0" r="0"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2"/>
                          <a:stretch>
                            <a:fillRect/>
                          </a:stretch>
                        </pic:blipFill>
                        <pic:spPr>
                          <a:xfrm>
                            <a:off x="0" y="0"/>
                            <a:ext cx="2990850" cy="3971925"/>
                          </a:xfrm>
                          <a:prstGeom prst="rect">
                            <a:avLst/>
                          </a:prstGeom>
                          <a:noFill/>
                          <a:ln>
                            <a:noFill/>
                          </a:ln>
                        </pic:spPr>
                      </pic:pic>
                    </a:graphicData>
                  </a:graphic>
                </wp:inline>
              </w:drawing>
            </w:r>
            <w:r>
              <w:drawing>
                <wp:inline distT="0" distB="0" distL="114300" distR="114300">
                  <wp:extent cx="2771775" cy="3876675"/>
                  <wp:effectExtent l="0" t="0" r="9525" b="952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3"/>
                          <a:stretch>
                            <a:fillRect/>
                          </a:stretch>
                        </pic:blipFill>
                        <pic:spPr>
                          <a:xfrm>
                            <a:off x="0" y="0"/>
                            <a:ext cx="2771775" cy="3876675"/>
                          </a:xfrm>
                          <a:prstGeom prst="rect">
                            <a:avLst/>
                          </a:prstGeom>
                          <a:noFill/>
                          <a:ln>
                            <a:noFill/>
                          </a:ln>
                        </pic:spPr>
                      </pic:pic>
                    </a:graphicData>
                  </a:graphic>
                </wp:inline>
              </w:drawing>
            </w:r>
          </w:p>
        </w:tc>
        <w:tc>
          <w:tcPr>
            <w:tcW w:w="834" w:type="dxa"/>
            <w:noWrap w:val="0"/>
            <w:vAlign w:val="top"/>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6" w:hRule="atLeast"/>
        </w:trPr>
        <w:tc>
          <w:tcPr>
            <w:tcW w:w="2160" w:type="dxa"/>
            <w:noWrap w:val="0"/>
            <w:vAlign w:val="center"/>
          </w:tcPr>
          <w:p>
            <w:pPr>
              <w:rPr>
                <w:color w:val="auto"/>
              </w:rPr>
            </w:pPr>
            <w:r>
              <w:rPr>
                <w:rFonts w:hint="eastAsia"/>
                <w:color w:val="auto"/>
                <w:szCs w:val="21"/>
              </w:rPr>
              <w:t>应急准备和响应</w:t>
            </w:r>
          </w:p>
        </w:tc>
        <w:tc>
          <w:tcPr>
            <w:tcW w:w="960" w:type="dxa"/>
            <w:noWrap w:val="0"/>
            <w:vAlign w:val="center"/>
          </w:tcPr>
          <w:p>
            <w:pPr>
              <w:rPr>
                <w:rFonts w:hint="eastAsia"/>
                <w:color w:val="auto"/>
                <w:szCs w:val="21"/>
              </w:rPr>
            </w:pPr>
            <w:r>
              <w:rPr>
                <w:rFonts w:hint="eastAsia"/>
                <w:color w:val="auto"/>
                <w:szCs w:val="21"/>
              </w:rPr>
              <w:t>EO8.2</w:t>
            </w:r>
          </w:p>
          <w:p>
            <w:pPr>
              <w:rPr>
                <w:rFonts w:hint="eastAsia"/>
                <w:color w:val="auto"/>
              </w:rPr>
            </w:pPr>
          </w:p>
        </w:tc>
        <w:tc>
          <w:tcPr>
            <w:tcW w:w="10755" w:type="dxa"/>
            <w:noWrap w:val="0"/>
            <w:vAlign w:val="center"/>
          </w:tcPr>
          <w:p>
            <w:pPr>
              <w:jc w:val="left"/>
              <w:rPr>
                <w:rFonts w:cs="Lucida Sans"/>
                <w:bCs/>
                <w:color w:val="auto"/>
              </w:rPr>
            </w:pPr>
            <w:r>
              <w:rPr>
                <w:rFonts w:hint="eastAsia" w:cs="Lucida Sans"/>
                <w:bCs/>
                <w:color w:val="auto"/>
              </w:rPr>
              <w:t>应急准备和响应</w:t>
            </w:r>
          </w:p>
          <w:p>
            <w:pPr>
              <w:jc w:val="left"/>
              <w:rPr>
                <w:rFonts w:cs="Lucida Sans"/>
                <w:bCs/>
                <w:color w:val="auto"/>
              </w:rPr>
            </w:pPr>
            <w:r>
              <w:rPr>
                <w:rFonts w:hint="eastAsia" w:cs="Lucida Sans"/>
                <w:bCs/>
                <w:color w:val="auto"/>
              </w:rPr>
              <w:t>公司制定《应急准备与响应控制程序》，预防或减少潜在安全事故或紧急情况造成的影响，对可能发生的各种重要环境危险源的紧急情况做出积极准备和响应，以减少事故造成的影响。</w:t>
            </w:r>
          </w:p>
          <w:p>
            <w:pPr>
              <w:jc w:val="left"/>
              <w:rPr>
                <w:rFonts w:cs="Lucida Sans"/>
                <w:bCs/>
                <w:color w:val="auto"/>
              </w:rPr>
            </w:pPr>
            <w:r>
              <w:rPr>
                <w:rFonts w:hint="eastAsia" w:cs="Lucida Sans"/>
                <w:bCs/>
                <w:color w:val="auto"/>
              </w:rPr>
              <w:t>提供了《火灾应急预案》，包括发生火灾等紧急情况的处置和应急抢救方案等内容。</w:t>
            </w:r>
          </w:p>
          <w:p>
            <w:pPr>
              <w:jc w:val="left"/>
              <w:rPr>
                <w:rFonts w:hint="eastAsia" w:cs="Lucida Sans"/>
                <w:bCs/>
                <w:color w:val="auto"/>
              </w:rPr>
            </w:pPr>
            <w:r>
              <w:rPr>
                <w:rFonts w:hint="eastAsia" w:cs="Lucida Sans"/>
                <w:bCs/>
                <w:color w:val="auto"/>
              </w:rPr>
              <w:t>出示了“应急预案演练记录”</w:t>
            </w:r>
          </w:p>
          <w:p>
            <w:pPr>
              <w:jc w:val="left"/>
              <w:rPr>
                <w:rFonts w:hint="eastAsia" w:eastAsia="宋体" w:cs="Lucida Sans"/>
                <w:bCs/>
                <w:color w:val="auto"/>
                <w:lang w:val="en-US" w:eastAsia="zh-CN"/>
              </w:rPr>
            </w:pPr>
            <w:r>
              <w:rPr>
                <w:rFonts w:hint="eastAsia" w:cs="Lucida Sans"/>
                <w:bCs/>
                <w:color w:val="auto"/>
              </w:rPr>
              <w:t>演习名称</w:t>
            </w:r>
            <w:r>
              <w:rPr>
                <w:rFonts w:hint="eastAsia" w:cs="Lucida Sans"/>
                <w:bCs/>
                <w:color w:val="auto"/>
              </w:rPr>
              <w:tab/>
            </w:r>
            <w:r>
              <w:rPr>
                <w:rFonts w:hint="eastAsia" w:cs="Lucida Sans"/>
                <w:bCs/>
                <w:color w:val="auto"/>
              </w:rPr>
              <w:t>火灾消防演习</w:t>
            </w:r>
            <w:r>
              <w:rPr>
                <w:rFonts w:hint="eastAsia" w:cs="Lucida Sans"/>
                <w:bCs/>
                <w:color w:val="auto"/>
              </w:rPr>
              <w:tab/>
            </w:r>
            <w:r>
              <w:rPr>
                <w:rFonts w:hint="eastAsia" w:cs="Lucida Sans"/>
                <w:bCs/>
                <w:color w:val="auto"/>
              </w:rPr>
              <w:t>时间</w:t>
            </w:r>
            <w:r>
              <w:rPr>
                <w:rFonts w:hint="eastAsia" w:cs="Lucida Sans"/>
                <w:bCs/>
                <w:color w:val="auto"/>
              </w:rPr>
              <w:tab/>
            </w:r>
            <w:r>
              <w:rPr>
                <w:rFonts w:hint="eastAsia" w:cs="Lucida Sans"/>
                <w:bCs/>
                <w:color w:val="auto"/>
              </w:rPr>
              <w:t>202</w:t>
            </w:r>
            <w:r>
              <w:rPr>
                <w:rFonts w:hint="eastAsia" w:cs="Lucida Sans"/>
                <w:bCs/>
                <w:color w:val="auto"/>
                <w:lang w:val="en-US" w:eastAsia="zh-CN"/>
              </w:rPr>
              <w:t>1</w:t>
            </w:r>
            <w:r>
              <w:rPr>
                <w:rFonts w:hint="eastAsia" w:cs="Lucida Sans"/>
                <w:bCs/>
                <w:color w:val="auto"/>
              </w:rPr>
              <w:t>.</w:t>
            </w:r>
            <w:r>
              <w:rPr>
                <w:rFonts w:hint="eastAsia" w:cs="Lucida Sans"/>
                <w:bCs/>
                <w:color w:val="auto"/>
                <w:lang w:val="en-US" w:eastAsia="zh-CN"/>
              </w:rPr>
              <w:t>7</w:t>
            </w:r>
            <w:r>
              <w:rPr>
                <w:rFonts w:hint="eastAsia" w:cs="Lucida Sans"/>
                <w:bCs/>
                <w:color w:val="auto"/>
              </w:rPr>
              <w:t>.</w:t>
            </w:r>
            <w:r>
              <w:rPr>
                <w:rFonts w:hint="eastAsia" w:cs="Lucida Sans"/>
                <w:bCs/>
                <w:color w:val="auto"/>
                <w:lang w:val="en-US" w:eastAsia="zh-CN"/>
              </w:rPr>
              <w:t>5</w:t>
            </w:r>
          </w:p>
          <w:p>
            <w:pPr>
              <w:jc w:val="left"/>
              <w:rPr>
                <w:rFonts w:hint="eastAsia" w:cs="Lucida Sans"/>
                <w:bCs/>
                <w:color w:val="auto"/>
              </w:rPr>
            </w:pPr>
            <w:r>
              <w:rPr>
                <w:rFonts w:hint="eastAsia" w:cs="Lucida Sans"/>
                <w:bCs/>
                <w:color w:val="auto"/>
              </w:rPr>
              <w:t>演习目的</w:t>
            </w:r>
            <w:r>
              <w:rPr>
                <w:rFonts w:hint="eastAsia" w:cs="Lucida Sans"/>
                <w:bCs/>
                <w:color w:val="auto"/>
              </w:rPr>
              <w:tab/>
            </w:r>
            <w:r>
              <w:rPr>
                <w:rFonts w:hint="eastAsia" w:cs="Lucida Sans"/>
                <w:bCs/>
                <w:color w:val="auto"/>
              </w:rPr>
              <w:t>学习、掌握火灾应急方法并验证</w:t>
            </w:r>
          </w:p>
          <w:p>
            <w:pPr>
              <w:jc w:val="left"/>
              <w:rPr>
                <w:rFonts w:hint="default" w:eastAsia="宋体" w:cs="Lucida Sans"/>
                <w:bCs/>
                <w:color w:val="auto"/>
                <w:lang w:val="en-US" w:eastAsia="zh-CN"/>
              </w:rPr>
            </w:pPr>
            <w:r>
              <w:rPr>
                <w:rFonts w:hint="eastAsia" w:cs="Lucida Sans"/>
                <w:bCs/>
                <w:color w:val="auto"/>
              </w:rPr>
              <w:t>火灾应急预案的适宜性、有效性</w:t>
            </w:r>
            <w:r>
              <w:rPr>
                <w:rFonts w:hint="eastAsia" w:cs="Lucida Sans"/>
                <w:bCs/>
                <w:color w:val="auto"/>
              </w:rPr>
              <w:tab/>
            </w:r>
            <w:r>
              <w:rPr>
                <w:rFonts w:hint="eastAsia" w:cs="Lucida Sans"/>
                <w:bCs/>
                <w:color w:val="auto"/>
              </w:rPr>
              <w:t>地点</w:t>
            </w:r>
            <w:r>
              <w:rPr>
                <w:rFonts w:hint="eastAsia" w:cs="Lucida Sans"/>
                <w:bCs/>
                <w:color w:val="auto"/>
              </w:rPr>
              <w:tab/>
            </w:r>
            <w:r>
              <w:rPr>
                <w:rFonts w:hint="eastAsia" w:cs="Lucida Sans"/>
                <w:bCs/>
                <w:color w:val="auto"/>
                <w:lang w:val="en-US" w:eastAsia="zh-CN"/>
              </w:rPr>
              <w:t>三北综合市场（皇姑区梅江街27号）</w:t>
            </w:r>
          </w:p>
          <w:p>
            <w:pPr>
              <w:jc w:val="left"/>
              <w:rPr>
                <w:rFonts w:hint="eastAsia" w:cs="Lucida Sans"/>
                <w:bCs/>
                <w:color w:val="auto"/>
              </w:rPr>
            </w:pPr>
            <w:r>
              <w:rPr>
                <w:rFonts w:hint="eastAsia" w:cs="Lucida Sans"/>
                <w:bCs/>
                <w:color w:val="auto"/>
              </w:rPr>
              <w:t>参加人员   名    单</w:t>
            </w:r>
            <w:r>
              <w:rPr>
                <w:rFonts w:hint="eastAsia" w:cs="Lucida Sans"/>
                <w:bCs/>
                <w:color w:val="auto"/>
              </w:rPr>
              <w:tab/>
            </w:r>
            <w:r>
              <w:rPr>
                <w:rFonts w:hint="eastAsia" w:cs="Lucida Sans"/>
                <w:bCs/>
                <w:color w:val="auto"/>
              </w:rPr>
              <w:t>全体员工</w:t>
            </w:r>
          </w:p>
          <w:p>
            <w:pPr>
              <w:jc w:val="left"/>
              <w:rPr>
                <w:rFonts w:hint="eastAsia" w:cs="Lucida Sans"/>
                <w:bCs/>
                <w:color w:val="auto"/>
              </w:rPr>
            </w:pPr>
            <w:r>
              <w:rPr>
                <w:rFonts w:hint="eastAsia" w:cs="Lucida Sans"/>
                <w:bCs/>
                <w:color w:val="auto"/>
              </w:rPr>
              <w:t xml:space="preserve">演习内容：                                                                                                                                                1、树立预防为主的意识，学习掌握消防安全知识； </w:t>
            </w:r>
          </w:p>
          <w:p>
            <w:pPr>
              <w:jc w:val="left"/>
              <w:rPr>
                <w:rFonts w:hint="eastAsia" w:cs="Lucida Sans"/>
                <w:bCs/>
                <w:color w:val="auto"/>
              </w:rPr>
            </w:pPr>
            <w:r>
              <w:rPr>
                <w:rFonts w:hint="eastAsia" w:cs="Lucida Sans"/>
                <w:bCs/>
                <w:color w:val="auto"/>
              </w:rPr>
              <w:t>2、灭火洒水管道畅通。                                                                                                                     2、学习灭火器材的使用方法；                                                                                                               3、学习应对火灾的逃生、救援方法；                                                                                             4、明确紧急情况时的岗位职责及内、外部联络的渠道、方法；</w:t>
            </w:r>
          </w:p>
          <w:p>
            <w:pPr>
              <w:jc w:val="left"/>
              <w:rPr>
                <w:rFonts w:cs="Lucida Sans"/>
                <w:bCs/>
                <w:color w:val="auto"/>
              </w:rPr>
            </w:pPr>
            <w:r>
              <w:rPr>
                <w:rFonts w:hint="eastAsia" w:cs="Lucida Sans"/>
                <w:bCs/>
                <w:color w:val="auto"/>
              </w:rPr>
              <w:t>5、检验应急预案的适宜性、有效性。</w:t>
            </w:r>
          </w:p>
          <w:p>
            <w:pPr>
              <w:jc w:val="left"/>
              <w:rPr>
                <w:rFonts w:hint="eastAsia" w:cs="Lucida Sans"/>
                <w:bCs/>
                <w:color w:val="auto"/>
              </w:rPr>
            </w:pPr>
            <w:r>
              <w:rPr>
                <w:rFonts w:hint="eastAsia" w:cs="Lucida Sans"/>
                <w:bCs/>
                <w:color w:val="auto"/>
              </w:rPr>
              <w:t>演习情况记录：</w:t>
            </w:r>
          </w:p>
          <w:p>
            <w:pPr>
              <w:jc w:val="left"/>
              <w:rPr>
                <w:rFonts w:hint="eastAsia" w:cs="Lucida Sans"/>
                <w:bCs/>
                <w:color w:val="auto"/>
              </w:rPr>
            </w:pPr>
            <w:r>
              <w:rPr>
                <w:rFonts w:hint="eastAsia" w:cs="Lucida Sans"/>
                <w:bCs/>
                <w:color w:val="auto"/>
              </w:rPr>
              <w:t>演练前准备：1.召集全体员工，对此次演练的目的、意义、以及应急演练的流程进行讲解。</w:t>
            </w:r>
          </w:p>
          <w:p>
            <w:pPr>
              <w:jc w:val="left"/>
              <w:rPr>
                <w:rFonts w:hint="eastAsia" w:cs="Lucida Sans"/>
                <w:bCs/>
                <w:color w:val="auto"/>
              </w:rPr>
            </w:pPr>
            <w:r>
              <w:rPr>
                <w:rFonts w:hint="eastAsia" w:cs="Lucida Sans"/>
                <w:bCs/>
                <w:color w:val="auto"/>
              </w:rPr>
              <w:t xml:space="preserve">            2.讲解灭火器材的使用。</w:t>
            </w:r>
          </w:p>
          <w:p>
            <w:pPr>
              <w:jc w:val="left"/>
              <w:rPr>
                <w:rFonts w:hint="eastAsia" w:cs="Lucida Sans"/>
                <w:bCs/>
                <w:color w:val="auto"/>
              </w:rPr>
            </w:pPr>
            <w:r>
              <w:rPr>
                <w:rFonts w:hint="eastAsia" w:cs="Lucida Sans"/>
                <w:bCs/>
                <w:color w:val="auto"/>
              </w:rPr>
              <w:t xml:space="preserve">            3．对救火演练的警戒小组、领导小组进行安排。</w:t>
            </w:r>
          </w:p>
          <w:p>
            <w:pPr>
              <w:jc w:val="left"/>
              <w:rPr>
                <w:rFonts w:hint="eastAsia" w:cs="Lucida Sans"/>
                <w:bCs/>
                <w:color w:val="auto"/>
              </w:rPr>
            </w:pPr>
            <w:r>
              <w:rPr>
                <w:rFonts w:hint="eastAsia" w:cs="Lucida Sans"/>
                <w:bCs/>
                <w:color w:val="auto"/>
              </w:rPr>
              <w:t>202</w:t>
            </w:r>
            <w:r>
              <w:rPr>
                <w:rFonts w:hint="eastAsia" w:cs="Lucida Sans"/>
                <w:bCs/>
                <w:color w:val="auto"/>
                <w:lang w:val="en-US" w:eastAsia="zh-CN"/>
              </w:rPr>
              <w:t>1</w:t>
            </w:r>
            <w:r>
              <w:rPr>
                <w:rFonts w:hint="eastAsia" w:cs="Lucida Sans"/>
                <w:bCs/>
                <w:color w:val="auto"/>
              </w:rPr>
              <w:t>年</w:t>
            </w:r>
            <w:r>
              <w:rPr>
                <w:rFonts w:hint="eastAsia" w:cs="Lucida Sans"/>
                <w:bCs/>
                <w:color w:val="auto"/>
                <w:lang w:val="en-US" w:eastAsia="zh-CN"/>
              </w:rPr>
              <w:t>7</w:t>
            </w:r>
            <w:r>
              <w:rPr>
                <w:rFonts w:hint="eastAsia" w:cs="Lucida Sans"/>
                <w:bCs/>
                <w:color w:val="auto"/>
              </w:rPr>
              <w:t>月</w:t>
            </w:r>
            <w:r>
              <w:rPr>
                <w:rFonts w:hint="eastAsia" w:cs="Lucida Sans"/>
                <w:bCs/>
                <w:color w:val="auto"/>
                <w:lang w:val="en-US" w:eastAsia="zh-CN"/>
              </w:rPr>
              <w:t>5</w:t>
            </w:r>
            <w:r>
              <w:rPr>
                <w:rFonts w:hint="eastAsia" w:cs="Lucida Sans"/>
                <w:bCs/>
                <w:color w:val="auto"/>
              </w:rPr>
              <w:t>日，公司模拟在枯叶堆放处，因夏天高温，枯叶自燃发生火灾。发现火情后，事故发现人员紧急给组长和总经理进行报告，应急领导小组组长边通过电话指挥，边赶到现场组织人员进行救火，并模拟拨打119。警戒小组将现场全部进行保护，不准许闲杂人员进出，等待调查事故的原因，并对模拟现场对环境造成的后果进行评价。演练按预先制定的程序实施。10分钟左右扑灭火灾，火灾应急预案得以结束。</w:t>
            </w:r>
          </w:p>
          <w:p>
            <w:pPr>
              <w:jc w:val="left"/>
              <w:rPr>
                <w:rFonts w:hint="eastAsia" w:cs="Lucida Sans"/>
                <w:bCs/>
                <w:color w:val="auto"/>
              </w:rPr>
            </w:pPr>
            <w:r>
              <w:rPr>
                <w:rFonts w:hint="eastAsia" w:cs="Lucida Sans"/>
                <w:bCs/>
                <w:color w:val="auto"/>
              </w:rPr>
              <w:t>本次演习，各部门配合紧密，反映迅速，井然有序，演习成功。</w:t>
            </w:r>
          </w:p>
          <w:p>
            <w:pPr>
              <w:jc w:val="left"/>
              <w:rPr>
                <w:rFonts w:cs="Lucida Sans"/>
                <w:bCs/>
                <w:color w:val="auto"/>
              </w:rPr>
            </w:pPr>
            <w:r>
              <w:rPr>
                <w:rFonts w:hint="eastAsia" w:cs="Lucida Sans"/>
                <w:bCs/>
                <w:color w:val="auto"/>
              </w:rPr>
              <w:t>效果与评价：                                                                                                                                                  通过这次演习，参加人员对消防安全知识有了进一步的了解，加强了预防为主的安全意识，对相应的安全救援措施、灭火器材的使用方法均有较好的理解和掌握，各有关部门岗位人员对职责分工有了较为明确的认识与理解，演习达到了预期的目的，加强了对环境因素、职业健康安全危险源的识别与控制。通过演习，证明公司所制定的应急预案是切实可行的，是充分、适宜的。</w:t>
            </w:r>
          </w:p>
          <w:p>
            <w:pPr>
              <w:pStyle w:val="2"/>
              <w:ind w:firstLine="460" w:firstLineChars="200"/>
              <w:jc w:val="left"/>
              <w:rPr>
                <w:rFonts w:cs="Lucida Sans"/>
                <w:color w:val="auto"/>
              </w:rPr>
            </w:pPr>
            <w:r>
              <w:rPr>
                <w:rFonts w:hint="eastAsia" w:cs="Lucida Sans"/>
                <w:color w:val="auto"/>
              </w:rPr>
              <w:t xml:space="preserve">评审人：李晓玲 </w:t>
            </w:r>
            <w:r>
              <w:rPr>
                <w:rFonts w:hint="eastAsia" w:cs="Lucida Sans"/>
                <w:color w:val="auto"/>
              </w:rPr>
              <w:tab/>
            </w:r>
            <w:r>
              <w:rPr>
                <w:rFonts w:hint="eastAsia" w:cs="Lucida Sans"/>
                <w:color w:val="auto"/>
              </w:rPr>
              <w:t>记录：</w:t>
            </w:r>
            <w:r>
              <w:rPr>
                <w:rFonts w:hint="eastAsia" w:cs="Lucida Sans"/>
                <w:color w:val="auto"/>
              </w:rPr>
              <w:tab/>
            </w:r>
            <w:r>
              <w:rPr>
                <w:rFonts w:hint="eastAsia" w:cs="Lucida Sans"/>
                <w:color w:val="auto"/>
              </w:rPr>
              <w:t>闫欣欣</w:t>
            </w:r>
          </w:p>
          <w:p>
            <w:pPr>
              <w:pStyle w:val="2"/>
              <w:jc w:val="left"/>
              <w:rPr>
                <w:rFonts w:hint="eastAsia" w:cs="Lucida Sans"/>
                <w:color w:val="auto"/>
              </w:rPr>
            </w:pPr>
            <w:r>
              <w:rPr>
                <w:rFonts w:hint="eastAsia" w:cs="Lucida Sans"/>
                <w:color w:val="auto"/>
              </w:rPr>
              <w:t>项目部参加了应急演练。</w:t>
            </w:r>
            <w:r>
              <w:rPr>
                <w:color w:val="auto"/>
              </w:rPr>
              <w:drawing>
                <wp:inline distT="0" distB="0" distL="114300" distR="114300">
                  <wp:extent cx="2193925" cy="3347720"/>
                  <wp:effectExtent l="0" t="0" r="15875" b="508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stretch>
                            <a:fillRect/>
                          </a:stretch>
                        </pic:blipFill>
                        <pic:spPr>
                          <a:xfrm>
                            <a:off x="0" y="0"/>
                            <a:ext cx="2193925" cy="3347720"/>
                          </a:xfrm>
                          <a:prstGeom prst="rect">
                            <a:avLst/>
                          </a:prstGeom>
                          <a:noFill/>
                          <a:ln>
                            <a:noFill/>
                          </a:ln>
                        </pic:spPr>
                      </pic:pic>
                    </a:graphicData>
                  </a:graphic>
                </wp:inline>
              </w:drawing>
            </w:r>
            <w:r>
              <w:rPr>
                <w:color w:val="auto"/>
              </w:rPr>
              <w:drawing>
                <wp:inline distT="0" distB="0" distL="114300" distR="114300">
                  <wp:extent cx="2499360" cy="3318510"/>
                  <wp:effectExtent l="0" t="0" r="15240" b="152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a:stretch>
                            <a:fillRect/>
                          </a:stretch>
                        </pic:blipFill>
                        <pic:spPr>
                          <a:xfrm>
                            <a:off x="0" y="0"/>
                            <a:ext cx="2499360" cy="3318510"/>
                          </a:xfrm>
                          <a:prstGeom prst="rect">
                            <a:avLst/>
                          </a:prstGeom>
                          <a:noFill/>
                          <a:ln>
                            <a:noFill/>
                          </a:ln>
                        </pic:spPr>
                      </pic:pic>
                    </a:graphicData>
                  </a:graphic>
                </wp:inline>
              </w:drawing>
            </w:r>
          </w:p>
        </w:tc>
        <w:tc>
          <w:tcPr>
            <w:tcW w:w="834" w:type="dxa"/>
            <w:noWrap w:val="0"/>
            <w:vAlign w:val="top"/>
          </w:tcPr>
          <w:p>
            <w:pPr>
              <w:rPr>
                <w:color w:val="FF0000"/>
              </w:rPr>
            </w:pPr>
          </w:p>
        </w:tc>
      </w:tr>
    </w:tbl>
    <w:p>
      <w:r>
        <w:tab/>
      </w:r>
    </w:p>
    <w:p>
      <w:pPr>
        <w:pStyle w:val="4"/>
      </w:pPr>
      <w:r>
        <w:rPr>
          <w:rFonts w:hint="eastAsia"/>
        </w:rPr>
        <w:t>说明：不符合标注N</w:t>
      </w:r>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Lucida Sans">
    <w:panose1 w:val="020B0602030504020204"/>
    <w:charset w:val="00"/>
    <w:family w:val="swiss"/>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ind w:firstLine="756" w:firstLineChars="400"/>
      <w:jc w:val="left"/>
    </w:pPr>
    <w:r>
      <w:rPr>
        <w:rStyle w:val="1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88F48E"/>
    <w:multiLevelType w:val="singleLevel"/>
    <w:tmpl w:val="9488F48E"/>
    <w:lvl w:ilvl="0" w:tentative="0">
      <w:start w:val="1"/>
      <w:numFmt w:val="decimal"/>
      <w:suff w:val="nothing"/>
      <w:lvlText w:val="%1、"/>
      <w:lvlJc w:val="left"/>
    </w:lvl>
  </w:abstractNum>
  <w:abstractNum w:abstractNumId="1">
    <w:nsid w:val="F0D21560"/>
    <w:multiLevelType w:val="singleLevel"/>
    <w:tmpl w:val="F0D21560"/>
    <w:lvl w:ilvl="0" w:tentative="0">
      <w:start w:val="16"/>
      <w:numFmt w:val="decimal"/>
      <w:suff w:val="nothing"/>
      <w:lvlText w:val="%1、"/>
      <w:lvlJc w:val="left"/>
    </w:lvl>
  </w:abstractNum>
  <w:abstractNum w:abstractNumId="2">
    <w:nsid w:val="0376CA43"/>
    <w:multiLevelType w:val="singleLevel"/>
    <w:tmpl w:val="0376CA43"/>
    <w:lvl w:ilvl="0" w:tentative="0">
      <w:start w:val="4"/>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UwNDU2ZjRmZWE5MTlkODUwOTg4ZWRhNWUwYjBhMTMifQ=="/>
  </w:docVars>
  <w:rsids>
    <w:rsidRoot w:val="00000000"/>
    <w:rsid w:val="1B2B041E"/>
    <w:rsid w:val="37E7229B"/>
    <w:rsid w:val="40E22495"/>
    <w:rsid w:val="4B485074"/>
    <w:rsid w:val="6FA21833"/>
    <w:rsid w:val="7C935B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Times New Roman" w:hAnsi="Times New Roman" w:eastAsia="宋体" w:cs="Times New Roman"/>
      <w:sz w:val="18"/>
      <w:szCs w:val="18"/>
    </w:rPr>
  </w:style>
  <w:style w:type="character" w:customStyle="1" w:styleId="9">
    <w:name w:val="页脚 Char"/>
    <w:basedOn w:val="7"/>
    <w:link w:val="4"/>
    <w:qFormat/>
    <w:uiPriority w:val="99"/>
    <w:rPr>
      <w:rFonts w:ascii="Times New Roman" w:hAnsi="Times New Roman" w:eastAsia="宋体" w:cs="Times New Roman"/>
      <w:sz w:val="18"/>
      <w:szCs w:val="18"/>
    </w:rPr>
  </w:style>
  <w:style w:type="character" w:customStyle="1" w:styleId="10">
    <w:name w:val="批注框文本 Char"/>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character" w:customStyle="1" w:styleId="12">
    <w:name w:val="info-content-tex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6853</Words>
  <Characters>7216</Characters>
  <Lines>1</Lines>
  <Paragraphs>1</Paragraphs>
  <TotalTime>25</TotalTime>
  <ScaleCrop>false</ScaleCrop>
  <LinksUpToDate>false</LinksUpToDate>
  <CharactersWithSpaces>8351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李凤仪</cp:lastModifiedBy>
  <dcterms:modified xsi:type="dcterms:W3CDTF">2022-05-07T05:44:17Z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2052-11.1.0.11636</vt:lpwstr>
  </property>
</Properties>
</file>