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沈阳逸安物业管理有限公司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 w:colFirst="0" w:colLast="1"/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内审员对审核标准的理解和培训需得到重视和强化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项目部资料管理需得到重视和改善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bookmarkEnd w:id="1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86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2022-04-24T07:22:09Z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eyJoZGlkIjoiMDUwNDU2ZjRmZWE5MTlkODUwOTg4ZWRhNWUwYjBhMTMifQ==</vt:lpwstr>
  </property>
</Properties>
</file>