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受审核部门：生产部 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张康康</w:t>
            </w:r>
            <w:r>
              <w:rPr>
                <w:rFonts w:hint="eastAsia" w:ascii="宋体" w:hAnsi="宋体" w:cs="Arial"/>
                <w:szCs w:val="21"/>
              </w:rPr>
              <w:t xml:space="preserve">  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杨月芬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40" w:lineRule="exact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王献华</w:t>
            </w:r>
            <w:r>
              <w:rPr>
                <w:rFonts w:hint="eastAsia" w:ascii="宋体" w:hAnsi="宋体" w:cs="Arial"/>
                <w:szCs w:val="21"/>
              </w:rPr>
              <w:t xml:space="preserve">  审核时间：202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Cs w:val="21"/>
              </w:rPr>
              <w:t>日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12:30-14:00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1.部门职责和权限；2.生产活动涉及的危险源及其控制措施的持续监视有效性；3.目标部门分解落实情况；4.生产活动涉及的职业健康安全运行情况；5.生产活动涉及的应急准备和响应情况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5.3、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6.1.2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在手册中确定了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生产部的部门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职能，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并在岗位说明书中明确主要负责人员的工作内容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。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抽查部门职能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主要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如下：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⑴负责公司的生产管理工作；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⑵根据公司要求，合理组织人员及物料的调度安排，按时完成公司下达的各项生产任务；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⑶对生产过程中的重大生产技术问题、质量问题进行分析和解决；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⑷负责生产车间的各类报表的汇总分析工作；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⑸做好生产现场的安全生产工作；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)贯彻实施公司的质量、环境和职业健康安全及企业管理方针、目标、指标和管理方案；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)对本部门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危险源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、危险源进行辨识和评价，制订控制措施；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)组织进行应急演练，确保应急措施有效；</w:t>
            </w:r>
          </w:p>
          <w:p>
            <w:pPr>
              <w:pStyle w:val="20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)对工作场所进行风险控制，保护环境。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与生产部负责人张康康沟通，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基本了解其职责和权限内容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生产部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根据手册第6.1.2条款、《危险源辨识和风险评价程序》要求，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办公室指导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下开展危险源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的调查、评价、汇总、登记、审定及更新。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查看组织《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职业健康安全危险源调查评价表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生产部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在厂区车间、仓库等场所，按照活动过程调查、识别和确定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、评估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，对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的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现在、将来以及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正常、异常、紧急状态进行评价，对应责任部门明确，有相应的保存期限、责任人和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更新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日期，基本满足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抽查组织《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重大危险源清单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，涉及生产的主要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内容如下：</w:t>
            </w:r>
          </w:p>
          <w:tbl>
            <w:tblPr>
              <w:tblStyle w:val="8"/>
              <w:tblW w:w="96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1370"/>
              <w:gridCol w:w="3694"/>
              <w:gridCol w:w="1306"/>
              <w:gridCol w:w="1194"/>
              <w:gridCol w:w="827"/>
              <w:gridCol w:w="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序号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伤害及风险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危险源/危险因素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涉及区域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时态/状态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危险程度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控制要求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3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火灾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电线老化/短路、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仓储明火、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化学品/油品泄漏等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车间，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仓库、配电房、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70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触电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配电箱无防护，开关漏电，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电气设备使用不当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车间，办公区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70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机械伤害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物体打击、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高处跌落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等防护不当会导致人员伤亡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车间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仓库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 w:rightChars="0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85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职业病危害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焊接岗位产生的电焊烟尘、打磨岗位产生的磨尘土、噪声，喷塑岗位产生的粉尘以及下料岗位、剪折岗位、车加工产生的噪声等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车间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 w:rightChars="0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</w:tbl>
          <w:p>
            <w:pPr>
              <w:ind w:right="-1617" w:firstLine="210" w:firstLineChars="100"/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注：①建立目标和管理方案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②制订应急预案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③常规运作控制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大危险源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识别、评价与实际吻合，运行控制和应急准备分别见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生产部O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8.1和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8.2，控制措施基本能够满足控制要求。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cs="Arial"/>
                <w:szCs w:val="21"/>
              </w:rPr>
              <w:t>环境目标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O</w:t>
            </w:r>
            <w:r>
              <w:rPr>
                <w:rFonts w:ascii="宋体" w:hAnsi="宋体" w:cs="Arial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查2021年度生产部涉及的职业健康安全目标分解和监视情况如下：</w:t>
            </w:r>
            <w:r>
              <w:rPr>
                <w:rFonts w:hint="eastAsia"/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FF0000"/>
                <w:szCs w:val="21"/>
              </w:rPr>
              <w:t xml:space="preserve">                       </w:t>
            </w:r>
          </w:p>
          <w:p>
            <w:pPr>
              <w:snapToGrid w:val="0"/>
              <w:ind w:firstLine="420" w:firstLineChars="200"/>
            </w:pPr>
            <w:r>
              <w:drawing>
                <wp:inline distT="0" distB="0" distL="114300" distR="114300">
                  <wp:extent cx="5598160" cy="2282825"/>
                  <wp:effectExtent l="0" t="0" r="2540" b="317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160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涉及的目标分解基本合理，与组织的质量方针和环境方针基本一致，统计方法合理，有监视记录，符合要求；与生产部负责人张康康访谈时了解到，该部门对目标的理解清晰，沟通有效。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运行的策划与控制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组织制定了XPK/CX33-2021《环境和职业健康安全运行控制程序》等过程控制准则，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组织的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主要过程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钢材→切割→剪折→冲压→焊接 →组装→调试→入库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各过程活动均有相应的作业指导书和操作规程。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根据过程准则要求制定了安全生产规章制度共24项目，包括《职业健康管理制度》、《特种设备管理制度》、《消防安全管理制度》、《劳动防护用品管理制度》、《安全投入保障制度》等。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根据文件要求，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生产部主要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负责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部门范围内的特种设备、噪声、化学品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等方面的管理：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1.危险固废：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见办公室O8.1处置记录；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2.潜在火灾管控：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组织工作场所均配有灭火器，由工业园区统一管理维护，均处于有效状态，且维护记录完整，符合要求。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3.噪声管控：</w:t>
            </w:r>
            <w:r>
              <w:rPr>
                <w:rFonts w:hint="eastAsia"/>
              </w:rPr>
              <w:t>本项目噪声主要为剪板机、折弯机、焊接机等的机械噪声，具体降噪措施如下: ①在满足生产需要的前提下，选用低噪声的机械和设备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②加强噪声设备的维护管理，避免因不正常运行所导致的噪声增大; ③实行昼间一班制生产，要求正常生产时车间门窗关闭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④</w:t>
            </w:r>
            <w:r>
              <w:rPr>
                <w:rFonts w:hint="eastAsia"/>
              </w:rPr>
              <w:t>对生产人员要求佩戴</w:t>
            </w:r>
            <w:r>
              <w:rPr>
                <w:rFonts w:hint="eastAsia"/>
                <w:lang w:val="en-US" w:eastAsia="zh-CN"/>
              </w:rPr>
              <w:t>手套、护目镜、耳塞等劳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  <w:lang w:val="en-US" w:eastAsia="zh-CN"/>
              </w:rPr>
              <w:t>用品，与现场情况基本一致，各工艺流程现场工作情况见附件视频记录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ind w:firstLine="420"/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.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特种设备管理：组织的设施设备有定期进行维护；抽查特种设备检验情况如下：①叉车1：报告编号CJD202110452；牌照：场内浙E90746；检验日期：2021年8月3日；检验结果：合格；②叉车2检验意见通知书：牌照：场内浙E90676；初步结论为合格，正式报告未出；③电动单梁起重机1：设备代码：417041462202100449；检验日期：2021年6月7日；检验结论：合格；下次检验日期：2023年6月；④电动单梁起重机1：设备代码：417041294201800358；检验日期：2020年8月10日；检验结论：合格；下次检验日期：2022年8月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5.化学品管理：组织生产用的化学品主要包括润滑油和乙炔，提供了相应的MSDS；其中乙炔属危险化学品，组织使用的化学品量较少，乙炔储气罐的安全阀为新购置，提供了购置发票信息。</w:t>
            </w:r>
          </w:p>
          <w:p>
            <w:pPr>
              <w:bidi w:val="0"/>
              <w:ind w:firstLine="420"/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6.疫情防护：根据当地主管部门和办公室要求实行统一的防疫政策。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其它职业健康安全策划和管控记录见其他部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门O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8.1。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 xml:space="preserve">O8.2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制定了《应急准备和响应程序》和《生产安全事故应急预案》，识别紧急情况如下：1.火灾\爆炸；2.触电；3.自然灾害；4.其它；均规定了相应的应急响应措施，基本覆盖了重要环境因素的内容，符合控制要求，无修订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抽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查2021年4月6日举行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的消防演练记录，内容主要包括演练目的、演练记录、演习过程的图片等信息。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记录显示，生产部人员参加了此次演练，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基本满足应急准备要求。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截止审核期间，组织未发生事故。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bookmarkStart w:id="0" w:name="_GoBack"/>
    <w:r>
      <w:rPr>
        <w:rStyle w:val="14"/>
        <w:rFonts w:hint="default"/>
      </w:rPr>
      <w:tab/>
    </w:r>
    <w:bookmarkEnd w:id="0"/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173F"/>
    <w:rsid w:val="00022295"/>
    <w:rsid w:val="00070F88"/>
    <w:rsid w:val="00081614"/>
    <w:rsid w:val="000B7900"/>
    <w:rsid w:val="00171967"/>
    <w:rsid w:val="0018454E"/>
    <w:rsid w:val="001E13F3"/>
    <w:rsid w:val="001E7380"/>
    <w:rsid w:val="0020740E"/>
    <w:rsid w:val="0022716D"/>
    <w:rsid w:val="00257BE4"/>
    <w:rsid w:val="002679B4"/>
    <w:rsid w:val="0029355D"/>
    <w:rsid w:val="002C68BB"/>
    <w:rsid w:val="00311B3F"/>
    <w:rsid w:val="00313387"/>
    <w:rsid w:val="00342368"/>
    <w:rsid w:val="00383F30"/>
    <w:rsid w:val="003870EE"/>
    <w:rsid w:val="003C5E37"/>
    <w:rsid w:val="00426087"/>
    <w:rsid w:val="0045163F"/>
    <w:rsid w:val="00477697"/>
    <w:rsid w:val="004B16A6"/>
    <w:rsid w:val="004B48F9"/>
    <w:rsid w:val="004D1E37"/>
    <w:rsid w:val="004E4F0D"/>
    <w:rsid w:val="004E7C32"/>
    <w:rsid w:val="004F297D"/>
    <w:rsid w:val="0054259D"/>
    <w:rsid w:val="005A0BC8"/>
    <w:rsid w:val="005B6DAB"/>
    <w:rsid w:val="005C6A4E"/>
    <w:rsid w:val="005E3D29"/>
    <w:rsid w:val="006A0976"/>
    <w:rsid w:val="006C5E35"/>
    <w:rsid w:val="006E2D85"/>
    <w:rsid w:val="00710516"/>
    <w:rsid w:val="0072362F"/>
    <w:rsid w:val="00727526"/>
    <w:rsid w:val="00761D8F"/>
    <w:rsid w:val="00781AA2"/>
    <w:rsid w:val="008044D9"/>
    <w:rsid w:val="0082705A"/>
    <w:rsid w:val="0083250F"/>
    <w:rsid w:val="00867579"/>
    <w:rsid w:val="00876E1B"/>
    <w:rsid w:val="0088204A"/>
    <w:rsid w:val="008C4AB7"/>
    <w:rsid w:val="008E20E9"/>
    <w:rsid w:val="008E4FC1"/>
    <w:rsid w:val="008F1592"/>
    <w:rsid w:val="00954EA8"/>
    <w:rsid w:val="00961452"/>
    <w:rsid w:val="009B6C76"/>
    <w:rsid w:val="009C3AF7"/>
    <w:rsid w:val="009E4C1F"/>
    <w:rsid w:val="00A07938"/>
    <w:rsid w:val="00A14A4C"/>
    <w:rsid w:val="00A561F1"/>
    <w:rsid w:val="00B764FE"/>
    <w:rsid w:val="00B854D0"/>
    <w:rsid w:val="00BB6546"/>
    <w:rsid w:val="00BF5AC4"/>
    <w:rsid w:val="00C00893"/>
    <w:rsid w:val="00C1420E"/>
    <w:rsid w:val="00C90558"/>
    <w:rsid w:val="00CB2699"/>
    <w:rsid w:val="00CE4298"/>
    <w:rsid w:val="00D77DA3"/>
    <w:rsid w:val="00DA362B"/>
    <w:rsid w:val="00DC71FF"/>
    <w:rsid w:val="00DD4B80"/>
    <w:rsid w:val="00DD7155"/>
    <w:rsid w:val="00DF6297"/>
    <w:rsid w:val="00E32552"/>
    <w:rsid w:val="00E47886"/>
    <w:rsid w:val="00EE2433"/>
    <w:rsid w:val="00EF3EBB"/>
    <w:rsid w:val="00F607B4"/>
    <w:rsid w:val="00F71405"/>
    <w:rsid w:val="03C138BC"/>
    <w:rsid w:val="05F53327"/>
    <w:rsid w:val="067951C2"/>
    <w:rsid w:val="067E0F27"/>
    <w:rsid w:val="07AA54B3"/>
    <w:rsid w:val="08524CC2"/>
    <w:rsid w:val="09006217"/>
    <w:rsid w:val="09D77DF7"/>
    <w:rsid w:val="0BC769BE"/>
    <w:rsid w:val="0D141C00"/>
    <w:rsid w:val="0E7B3563"/>
    <w:rsid w:val="0EB126E9"/>
    <w:rsid w:val="0F5513A9"/>
    <w:rsid w:val="0F807DAA"/>
    <w:rsid w:val="0FC5700E"/>
    <w:rsid w:val="0FEF0986"/>
    <w:rsid w:val="0FF75DDB"/>
    <w:rsid w:val="105F01DB"/>
    <w:rsid w:val="125B6980"/>
    <w:rsid w:val="145E4CF1"/>
    <w:rsid w:val="148A7AF4"/>
    <w:rsid w:val="15A37B93"/>
    <w:rsid w:val="163759E2"/>
    <w:rsid w:val="16551BAC"/>
    <w:rsid w:val="16756AEC"/>
    <w:rsid w:val="169A2C20"/>
    <w:rsid w:val="169C0C22"/>
    <w:rsid w:val="169D74D6"/>
    <w:rsid w:val="175E7186"/>
    <w:rsid w:val="17785B7E"/>
    <w:rsid w:val="17CE3E17"/>
    <w:rsid w:val="1807667F"/>
    <w:rsid w:val="196F11D7"/>
    <w:rsid w:val="19DB368E"/>
    <w:rsid w:val="1B1453A9"/>
    <w:rsid w:val="1B771D5F"/>
    <w:rsid w:val="1CF9436F"/>
    <w:rsid w:val="1D2076D1"/>
    <w:rsid w:val="1EA57449"/>
    <w:rsid w:val="1F16369F"/>
    <w:rsid w:val="1F2675AC"/>
    <w:rsid w:val="21322F40"/>
    <w:rsid w:val="21926B64"/>
    <w:rsid w:val="22006D99"/>
    <w:rsid w:val="221F4357"/>
    <w:rsid w:val="22AF1DE3"/>
    <w:rsid w:val="234A774D"/>
    <w:rsid w:val="23A75740"/>
    <w:rsid w:val="23DE5D79"/>
    <w:rsid w:val="23FC5D5D"/>
    <w:rsid w:val="245B03B8"/>
    <w:rsid w:val="25A0444A"/>
    <w:rsid w:val="25BC5A66"/>
    <w:rsid w:val="28124EC5"/>
    <w:rsid w:val="284506CF"/>
    <w:rsid w:val="28624148"/>
    <w:rsid w:val="28663C79"/>
    <w:rsid w:val="28D847FB"/>
    <w:rsid w:val="29292B04"/>
    <w:rsid w:val="29695C42"/>
    <w:rsid w:val="29BC164F"/>
    <w:rsid w:val="2A3C0B76"/>
    <w:rsid w:val="2AA15705"/>
    <w:rsid w:val="2D7116E5"/>
    <w:rsid w:val="2E3E45A1"/>
    <w:rsid w:val="318B7346"/>
    <w:rsid w:val="32B92018"/>
    <w:rsid w:val="336E1416"/>
    <w:rsid w:val="340D6D27"/>
    <w:rsid w:val="35865884"/>
    <w:rsid w:val="365E2B13"/>
    <w:rsid w:val="36662DF4"/>
    <w:rsid w:val="370912C3"/>
    <w:rsid w:val="3785754C"/>
    <w:rsid w:val="3877026F"/>
    <w:rsid w:val="393B3584"/>
    <w:rsid w:val="3ACE1725"/>
    <w:rsid w:val="3ADD0168"/>
    <w:rsid w:val="3BDF268D"/>
    <w:rsid w:val="3D994AD8"/>
    <w:rsid w:val="3DC904C3"/>
    <w:rsid w:val="3E612608"/>
    <w:rsid w:val="3F914E57"/>
    <w:rsid w:val="3FBC7721"/>
    <w:rsid w:val="40674C75"/>
    <w:rsid w:val="41EA576E"/>
    <w:rsid w:val="41F94279"/>
    <w:rsid w:val="42534FDE"/>
    <w:rsid w:val="44054362"/>
    <w:rsid w:val="443E2B6A"/>
    <w:rsid w:val="458C1BD9"/>
    <w:rsid w:val="460D5FA4"/>
    <w:rsid w:val="46767799"/>
    <w:rsid w:val="46C01F5C"/>
    <w:rsid w:val="46FC1A4C"/>
    <w:rsid w:val="475260E9"/>
    <w:rsid w:val="48B82C54"/>
    <w:rsid w:val="48DF4129"/>
    <w:rsid w:val="49222FBA"/>
    <w:rsid w:val="4A047B0B"/>
    <w:rsid w:val="4A471D3D"/>
    <w:rsid w:val="4A856F88"/>
    <w:rsid w:val="4C3E0A28"/>
    <w:rsid w:val="4DAA780F"/>
    <w:rsid w:val="4DAD74CF"/>
    <w:rsid w:val="4EF3729E"/>
    <w:rsid w:val="4F703B21"/>
    <w:rsid w:val="50216B97"/>
    <w:rsid w:val="50A20913"/>
    <w:rsid w:val="513D133E"/>
    <w:rsid w:val="529520A2"/>
    <w:rsid w:val="52C2541F"/>
    <w:rsid w:val="54520F8C"/>
    <w:rsid w:val="547D6C5E"/>
    <w:rsid w:val="5490706F"/>
    <w:rsid w:val="54E104D3"/>
    <w:rsid w:val="560A3631"/>
    <w:rsid w:val="56285300"/>
    <w:rsid w:val="56D847E2"/>
    <w:rsid w:val="58136B7B"/>
    <w:rsid w:val="583C4AC8"/>
    <w:rsid w:val="5BC25602"/>
    <w:rsid w:val="5CA76540"/>
    <w:rsid w:val="5D751BE8"/>
    <w:rsid w:val="5E58521D"/>
    <w:rsid w:val="615D1755"/>
    <w:rsid w:val="629F614E"/>
    <w:rsid w:val="642230A6"/>
    <w:rsid w:val="656E02B1"/>
    <w:rsid w:val="65E1396F"/>
    <w:rsid w:val="669344D6"/>
    <w:rsid w:val="66AE651C"/>
    <w:rsid w:val="67FB3762"/>
    <w:rsid w:val="691A7E9F"/>
    <w:rsid w:val="692965D9"/>
    <w:rsid w:val="69823BDB"/>
    <w:rsid w:val="69B53704"/>
    <w:rsid w:val="69E63454"/>
    <w:rsid w:val="6A201CBC"/>
    <w:rsid w:val="6A25350F"/>
    <w:rsid w:val="6B560C49"/>
    <w:rsid w:val="6B695F6B"/>
    <w:rsid w:val="6BA13F14"/>
    <w:rsid w:val="6C791CEF"/>
    <w:rsid w:val="6CC10106"/>
    <w:rsid w:val="6D0D5EB2"/>
    <w:rsid w:val="6D1050D7"/>
    <w:rsid w:val="6D130D54"/>
    <w:rsid w:val="6D785A21"/>
    <w:rsid w:val="6DBF42C1"/>
    <w:rsid w:val="6DFE3F10"/>
    <w:rsid w:val="6EDA1ADE"/>
    <w:rsid w:val="6EF14731"/>
    <w:rsid w:val="6EF72086"/>
    <w:rsid w:val="6FF636D6"/>
    <w:rsid w:val="70B56A2A"/>
    <w:rsid w:val="70E6353E"/>
    <w:rsid w:val="710F7FD7"/>
    <w:rsid w:val="71886829"/>
    <w:rsid w:val="71D61B1F"/>
    <w:rsid w:val="71DF5333"/>
    <w:rsid w:val="72DA0A77"/>
    <w:rsid w:val="73D96A3A"/>
    <w:rsid w:val="745B5755"/>
    <w:rsid w:val="74EF75E6"/>
    <w:rsid w:val="75AD3537"/>
    <w:rsid w:val="764E51CE"/>
    <w:rsid w:val="76F624F3"/>
    <w:rsid w:val="77FA5285"/>
    <w:rsid w:val="78436C2C"/>
    <w:rsid w:val="79ED50A1"/>
    <w:rsid w:val="7A4F060E"/>
    <w:rsid w:val="7D1943FF"/>
    <w:rsid w:val="7E7A7965"/>
    <w:rsid w:val="7EDD147D"/>
    <w:rsid w:val="7EFA1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4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8">
    <w:name w:val="二级条标题"/>
    <w:basedOn w:val="19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9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21">
    <w:name w:val="yz节"/>
    <w:next w:val="1"/>
    <w:qFormat/>
    <w:uiPriority w:val="0"/>
    <w:pPr>
      <w:widowControl w:val="0"/>
      <w:spacing w:before="120" w:after="120"/>
    </w:pPr>
    <w:rPr>
      <w:rFonts w:ascii="宋体" w:hAnsi="Times New Roman" w:eastAsia="宋体" w:cs="Times New Roman"/>
      <w:b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1480</Words>
  <Characters>8438</Characters>
  <Lines>70</Lines>
  <Paragraphs>19</Paragraphs>
  <TotalTime>0</TotalTime>
  <ScaleCrop>false</ScaleCrop>
  <LinksUpToDate>false</LinksUpToDate>
  <CharactersWithSpaces>9899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2020-05-15T00:42:00Z</dcterms:created>
  <dc:creator>微软用户</dc:creator>
  <cp:lastModifiedBy>wangxianhua</cp:lastModifiedBy>
  <dcterms:modified xsi:type="dcterms:W3CDTF">2022-04-22T01:38:09Z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3D48348EB24E4EF79C3D53949CF354F3</vt:lpwstr>
  </property>
</Properties>
</file>