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潘建华   </w:t>
            </w:r>
            <w:r>
              <w:rPr>
                <w:rFonts w:hint="eastAsia"/>
                <w:sz w:val="24"/>
                <w:szCs w:val="24"/>
              </w:rPr>
              <w:t>陪同人员：</w:t>
            </w:r>
            <w:r>
              <w:rPr>
                <w:rFonts w:hint="eastAsia"/>
                <w:sz w:val="24"/>
                <w:szCs w:val="24"/>
                <w:lang w:val="en-US" w:eastAsia="zh-CN"/>
              </w:rPr>
              <w:t>奚志兰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bookmarkStart w:id="0" w:name="审核组成员不含组长"/>
            <w:r>
              <w:rPr>
                <w:rFonts w:hint="eastAsia"/>
                <w:sz w:val="24"/>
                <w:szCs w:val="24"/>
                <w:lang w:val="en-US" w:eastAsia="zh-CN"/>
              </w:rPr>
              <w:t>林兵</w:t>
            </w:r>
            <w:bookmarkEnd w:id="0"/>
            <w:r>
              <w:rPr>
                <w:rFonts w:hint="eastAsia"/>
                <w:sz w:val="24"/>
                <w:szCs w:val="24"/>
                <w:lang w:val="en-US" w:eastAsia="zh-CN"/>
              </w:rPr>
              <w:t xml:space="preserve">    </w:t>
            </w:r>
            <w:r>
              <w:rPr>
                <w:rFonts w:hint="eastAsia"/>
                <w:sz w:val="24"/>
                <w:szCs w:val="24"/>
              </w:rPr>
              <w:t>审核时间：</w:t>
            </w:r>
            <w:bookmarkStart w:id="1" w:name="审核日期"/>
            <w:r>
              <w:t xml:space="preserve">2022年04月25日 </w:t>
            </w:r>
            <w:bookmarkEnd w:id="1"/>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240" w:lineRule="auto"/>
              <w:ind w:right="105" w:rightChars="50"/>
              <w:textAlignment w:val="baseline"/>
              <w:rPr>
                <w:sz w:val="24"/>
                <w:szCs w:val="24"/>
              </w:rPr>
            </w:pPr>
            <w:r>
              <w:rPr>
                <w:rFonts w:hint="eastAsia"/>
                <w:sz w:val="24"/>
                <w:szCs w:val="24"/>
              </w:rPr>
              <w:t>审核条款：</w:t>
            </w:r>
            <w:r>
              <w:rPr>
                <w:rFonts w:hint="eastAsia" w:ascii="宋体" w:hAnsi="宋体" w:cs="Arial"/>
                <w:spacing w:val="-6"/>
                <w:sz w:val="18"/>
                <w:szCs w:val="18"/>
                <w:lang w:val="en-US" w:eastAsia="zh-CN"/>
              </w:rPr>
              <w:t>E/</w:t>
            </w:r>
            <w:r>
              <w:rPr>
                <w:rFonts w:hint="eastAsia" w:ascii="宋体" w:hAnsi="宋体" w:cs="Arial"/>
                <w:spacing w:val="-6"/>
                <w:sz w:val="18"/>
                <w:szCs w:val="18"/>
              </w:rPr>
              <w:t>O:4.1、4.2、4.3 、4.4、5.1、5.2、5.3、5.4、6.1、6.2、7.1、7.4、</w:t>
            </w:r>
            <w:r>
              <w:rPr>
                <w:rFonts w:hint="eastAsia" w:ascii="宋体" w:hAnsi="宋体" w:cs="Arial"/>
                <w:spacing w:val="-6"/>
                <w:sz w:val="18"/>
                <w:szCs w:val="18"/>
                <w:lang w:val="en-US" w:eastAsia="zh-CN"/>
              </w:rPr>
              <w:t>9.1.1、</w:t>
            </w:r>
            <w:r>
              <w:rPr>
                <w:rFonts w:hint="eastAsia" w:ascii="宋体" w:hAnsi="宋体" w:cs="Arial"/>
                <w:sz w:val="18"/>
                <w:szCs w:val="18"/>
              </w:rPr>
              <w:t>9.2、</w:t>
            </w:r>
            <w:r>
              <w:rPr>
                <w:rFonts w:hint="eastAsia" w:ascii="宋体" w:hAnsi="宋体" w:cs="Arial"/>
                <w:spacing w:val="-6"/>
                <w:sz w:val="18"/>
                <w:szCs w:val="18"/>
              </w:rPr>
              <w:t>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sz w:val="24"/>
                <w:szCs w:val="24"/>
              </w:rPr>
            </w:pPr>
            <w:r>
              <w:rPr>
                <w:rFonts w:hint="eastAsia"/>
                <w:sz w:val="24"/>
                <w:szCs w:val="24"/>
              </w:rPr>
              <w:t>理解组织及其环境</w:t>
            </w:r>
          </w:p>
          <w:p>
            <w:pPr>
              <w:rPr>
                <w:sz w:val="24"/>
                <w:szCs w:val="24"/>
              </w:rPr>
            </w:pPr>
          </w:p>
          <w:p>
            <w:pPr>
              <w:rPr>
                <w:rFonts w:ascii="Times New Roman" w:hAnsi="Times New Roman" w:eastAsia="宋体" w:cs="Times New Roman"/>
                <w:kern w:val="2"/>
                <w:sz w:val="21"/>
                <w:lang w:val="en-US" w:eastAsia="zh-CN" w:bidi="ar-SA"/>
              </w:rPr>
            </w:pPr>
            <w:r>
              <w:rPr>
                <w:rFonts w:hint="eastAsia"/>
                <w:sz w:val="24"/>
                <w:szCs w:val="24"/>
              </w:rPr>
              <w:t>确定管理体系的范围</w:t>
            </w:r>
          </w:p>
        </w:tc>
        <w:tc>
          <w:tcPr>
            <w:tcW w:w="960" w:type="dxa"/>
            <w:vAlign w:val="top"/>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Cs w:val="21"/>
              </w:rPr>
              <w:t>客户和相关方投诉及处理</w:t>
            </w:r>
          </w:p>
        </w:tc>
        <w:tc>
          <w:tcPr>
            <w:tcW w:w="10004" w:type="dxa"/>
            <w:vAlign w:val="center"/>
          </w:tcPr>
          <w:p>
            <w:pPr>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公司注册信息及经营范围未变化</w:t>
            </w:r>
            <w:r>
              <w:rPr>
                <w:rFonts w:hint="eastAsia" w:ascii="宋体" w:hAnsi="宋体" w:cs="宋体"/>
                <w:szCs w:val="21"/>
                <w:lang w:eastAsia="zh-CN"/>
              </w:rPr>
              <w:t>。</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认证范围</w:t>
            </w:r>
            <w:r>
              <w:rPr>
                <w:rFonts w:hint="eastAsia" w:ascii="宋体" w:hAnsi="宋体" w:cs="宋体"/>
                <w:szCs w:val="21"/>
                <w:lang w:val="en-US" w:eastAsia="zh-CN"/>
              </w:rPr>
              <w:t>未变化 。</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公司管理体系设置了管理</w:t>
            </w:r>
            <w:r>
              <w:rPr>
                <w:rFonts w:hint="eastAsia" w:ascii="宋体" w:hAnsi="宋体" w:cs="宋体"/>
                <w:szCs w:val="21"/>
                <w:lang w:val="en-US" w:eastAsia="zh-CN"/>
              </w:rPr>
              <w:t>层</w:t>
            </w:r>
            <w:r>
              <w:rPr>
                <w:rFonts w:hint="eastAsia" w:ascii="宋体" w:hAnsi="宋体" w:cs="宋体"/>
                <w:szCs w:val="21"/>
              </w:rPr>
              <w:t>、</w:t>
            </w:r>
            <w:r>
              <w:rPr>
                <w:rFonts w:hint="eastAsia" w:ascii="宋体" w:hAnsi="宋体" w:cs="宋体"/>
                <w:szCs w:val="21"/>
                <w:lang w:val="en-US" w:eastAsia="zh-CN"/>
              </w:rPr>
              <w:t>行政部、业务部、采购部、技术部、生产部、质量部；</w:t>
            </w:r>
          </w:p>
          <w:p>
            <w:pPr>
              <w:pStyle w:val="2"/>
              <w:rPr>
                <w:rFonts w:hint="default"/>
                <w:lang w:val="en-US"/>
              </w:rPr>
            </w:pPr>
            <w:r>
              <w:rPr>
                <w:rFonts w:hint="eastAsia" w:ascii="宋体" w:hAnsi="宋体" w:cs="宋体"/>
                <w:szCs w:val="21"/>
                <w:lang w:val="en-US" w:eastAsia="zh-CN"/>
              </w:rPr>
              <w:t xml:space="preserve">    总经理由潘建华变更为潘建华，管理者代表由刘永辉变更为沈桂兰，员工代表由潘怡变更为奚志兰。</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近一年来，公司无新增安评和环评项目。</w:t>
            </w:r>
          </w:p>
          <w:p>
            <w:pPr>
              <w:spacing w:line="280" w:lineRule="exact"/>
              <w:ind w:firstLine="420" w:firstLineChars="200"/>
              <w:rPr>
                <w:rFonts w:hint="eastAsia" w:ascii="宋体" w:hAnsi="宋体" w:cs="宋体"/>
                <w:szCs w:val="21"/>
              </w:rPr>
            </w:pPr>
            <w:r>
              <w:rPr>
                <w:rFonts w:hint="eastAsia" w:ascii="宋体" w:hAnsi="宋体" w:cs="宋体"/>
                <w:szCs w:val="21"/>
              </w:rPr>
              <w:t>总经理</w:t>
            </w:r>
            <w:r>
              <w:rPr>
                <w:rFonts w:hint="eastAsia" w:ascii="宋体" w:hAnsi="宋体" w:cs="宋体"/>
                <w:szCs w:val="21"/>
                <w:lang w:val="en-US" w:eastAsia="zh-CN"/>
              </w:rPr>
              <w:t>潘建华</w:t>
            </w:r>
            <w:r>
              <w:rPr>
                <w:rFonts w:hint="eastAsia" w:ascii="宋体" w:hAnsi="宋体" w:cs="宋体"/>
                <w:szCs w:val="21"/>
              </w:rPr>
              <w:t>说：公司</w:t>
            </w:r>
            <w:r>
              <w:rPr>
                <w:rFonts w:hint="eastAsia" w:ascii="宋体" w:hAnsi="宋体" w:cs="宋体"/>
                <w:szCs w:val="21"/>
                <w:lang w:val="en-US" w:eastAsia="zh-CN"/>
              </w:rPr>
              <w:t>保持</w:t>
            </w:r>
            <w:r>
              <w:rPr>
                <w:rFonts w:hint="eastAsia" w:ascii="宋体" w:hAnsi="宋体" w:cs="宋体"/>
                <w:szCs w:val="21"/>
              </w:rPr>
              <w:t>推行环境和职业健康安全管理体系的目的就是</w:t>
            </w:r>
            <w:r>
              <w:rPr>
                <w:rFonts w:hint="eastAsia" w:ascii="宋体" w:hAnsi="宋体" w:cs="宋体"/>
                <w:szCs w:val="21"/>
                <w:lang w:val="en-US" w:eastAsia="zh-CN"/>
              </w:rPr>
              <w:t>保障公司可持续合法合规经营，实现可持续发展</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w:t>
            </w:r>
            <w:r>
              <w:rPr>
                <w:rFonts w:hint="eastAsia" w:ascii="宋体" w:hAnsi="宋体" w:cs="宋体"/>
                <w:szCs w:val="21"/>
                <w:lang w:eastAsia="zh-CN"/>
              </w:rPr>
              <w:t>，</w:t>
            </w:r>
            <w:r>
              <w:rPr>
                <w:rFonts w:hint="eastAsia" w:ascii="宋体" w:hAnsi="宋体" w:cs="宋体"/>
                <w:szCs w:val="21"/>
                <w:lang w:val="en-US" w:eastAsia="zh-CN"/>
              </w:rPr>
              <w:t>基本未有大的变化</w:t>
            </w:r>
            <w:r>
              <w:rPr>
                <w:rFonts w:hint="eastAsia" w:ascii="宋体" w:hAnsi="宋体" w:cs="宋体"/>
                <w:szCs w:val="21"/>
              </w:rPr>
              <w:t>。公司每年根据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询问总经理，体系运行以来，没有发生重大顾客投诉、环境或职业健康安全事故等，无行业抽查</w:t>
            </w:r>
            <w:r>
              <w:rPr>
                <w:rFonts w:hint="eastAsia" w:ascii="宋体" w:hAnsi="宋体" w:cs="宋体"/>
                <w:szCs w:val="21"/>
                <w:lang w:val="en-US" w:eastAsia="zh-CN"/>
              </w:rPr>
              <w:t>及媒体曝光</w:t>
            </w:r>
            <w:r>
              <w:rPr>
                <w:rFonts w:hint="eastAsia" w:ascii="宋体" w:hAnsi="宋体" w:cs="宋体"/>
                <w:szCs w:val="21"/>
              </w:rPr>
              <w:t>等情况。目前公司</w:t>
            </w:r>
            <w:r>
              <w:rPr>
                <w:rFonts w:hint="eastAsia" w:ascii="宋体" w:hAnsi="宋体" w:cs="宋体"/>
                <w:szCs w:val="21"/>
                <w:lang w:val="en-US" w:eastAsia="zh-CN"/>
              </w:rPr>
              <w:t>规模基本</w:t>
            </w:r>
            <w:r>
              <w:rPr>
                <w:rFonts w:hint="eastAsia" w:ascii="宋体" w:hAnsi="宋体" w:cs="宋体"/>
                <w:szCs w:val="21"/>
              </w:rPr>
              <w:t>与</w:t>
            </w:r>
            <w:r>
              <w:rPr>
                <w:rFonts w:hint="eastAsia" w:ascii="宋体" w:hAnsi="宋体" w:cs="宋体"/>
                <w:szCs w:val="21"/>
                <w:lang w:val="en-US" w:eastAsia="zh-CN"/>
              </w:rPr>
              <w:t>初次</w:t>
            </w:r>
            <w:r>
              <w:rPr>
                <w:rFonts w:hint="eastAsia" w:ascii="宋体" w:hAnsi="宋体" w:cs="宋体"/>
                <w:szCs w:val="21"/>
              </w:rPr>
              <w:t>申请</w:t>
            </w:r>
            <w:r>
              <w:rPr>
                <w:rFonts w:hint="eastAsia" w:ascii="宋体" w:hAnsi="宋体" w:cs="宋体"/>
                <w:szCs w:val="21"/>
                <w:lang w:val="en-US" w:eastAsia="zh-CN"/>
              </w:rPr>
              <w:t>时保持</w:t>
            </w:r>
            <w:r>
              <w:rPr>
                <w:rFonts w:hint="eastAsia" w:ascii="宋体" w:hAnsi="宋体" w:cs="宋体"/>
                <w:szCs w:val="21"/>
              </w:rPr>
              <w:t>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rPr>
              <w:t>理解相关方的需求和期望</w:t>
            </w:r>
          </w:p>
        </w:tc>
        <w:tc>
          <w:tcPr>
            <w:tcW w:w="960" w:type="dxa"/>
            <w:vAlign w:val="top"/>
          </w:tcPr>
          <w:p>
            <w:pPr>
              <w:rPr>
                <w:rFonts w:ascii="Times New Roman" w:hAnsi="Times New Roman" w:eastAsia="宋体" w:cs="Times New Roman"/>
                <w:kern w:val="2"/>
                <w:sz w:val="21"/>
                <w:lang w:val="en-US" w:eastAsia="zh-CN" w:bidi="ar-SA"/>
              </w:rPr>
            </w:pPr>
            <w:r>
              <w:rPr>
                <w:rFonts w:hint="eastAsia"/>
                <w:sz w:val="24"/>
                <w:szCs w:val="24"/>
                <w:lang w:eastAsia="zh-CN"/>
              </w:rPr>
              <w:t>EO</w:t>
            </w:r>
            <w:r>
              <w:rPr>
                <w:rFonts w:hint="eastAsia"/>
                <w:sz w:val="24"/>
                <w:szCs w:val="24"/>
              </w:rPr>
              <w:t>4.2</w:t>
            </w:r>
          </w:p>
        </w:tc>
        <w:tc>
          <w:tcPr>
            <w:tcW w:w="10004" w:type="dxa"/>
            <w:vAlign w:val="center"/>
          </w:tcPr>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本公司</w:t>
            </w:r>
            <w:r>
              <w:rPr>
                <w:rFonts w:hint="eastAsia" w:ascii="宋体" w:hAnsi="宋体" w:cs="宋体"/>
                <w:szCs w:val="21"/>
                <w:lang w:val="en-US" w:eastAsia="zh-CN"/>
              </w:rPr>
              <w:t>持续</w:t>
            </w:r>
            <w:r>
              <w:rPr>
                <w:rFonts w:hint="eastAsia" w:ascii="宋体" w:hAnsi="宋体" w:cs="宋体"/>
                <w:szCs w:val="21"/>
              </w:rPr>
              <w:t>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w:t>
            </w:r>
            <w:r>
              <w:rPr>
                <w:rFonts w:hint="eastAsia" w:ascii="宋体" w:hAnsi="宋体" w:cs="宋体"/>
                <w:szCs w:val="21"/>
                <w:lang w:val="en-US" w:eastAsia="zh-CN"/>
              </w:rPr>
              <w:t>清洁</w:t>
            </w:r>
            <w:r>
              <w:rPr>
                <w:rFonts w:hint="eastAsia" w:ascii="宋体" w:hAnsi="宋体" w:cs="宋体"/>
                <w:szCs w:val="21"/>
              </w:rPr>
              <w:t>生产、就业最大化、经营效益好等。识别基本充分。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rPr>
              <w:t>环境/职业健康安全管理体系及其过程</w:t>
            </w:r>
          </w:p>
        </w:tc>
        <w:tc>
          <w:tcPr>
            <w:tcW w:w="960" w:type="dxa"/>
            <w:vAlign w:val="top"/>
          </w:tcPr>
          <w:p>
            <w:pPr>
              <w:rPr>
                <w:rFonts w:ascii="Times New Roman" w:hAnsi="Times New Roman" w:eastAsia="宋体" w:cs="Times New Roman"/>
                <w:kern w:val="2"/>
                <w:sz w:val="21"/>
                <w:lang w:val="en-US" w:eastAsia="zh-CN" w:bidi="ar-SA"/>
              </w:rPr>
            </w:pPr>
            <w:r>
              <w:rPr>
                <w:rFonts w:hint="eastAsia"/>
                <w:sz w:val="24"/>
                <w:szCs w:val="24"/>
                <w:lang w:eastAsia="zh-CN"/>
              </w:rPr>
              <w:t>EO</w:t>
            </w:r>
            <w:r>
              <w:rPr>
                <w:rFonts w:hint="eastAsia"/>
                <w:sz w:val="24"/>
                <w:szCs w:val="24"/>
              </w:rPr>
              <w:t>4.4</w:t>
            </w:r>
          </w:p>
        </w:tc>
        <w:tc>
          <w:tcPr>
            <w:tcW w:w="10004" w:type="dxa"/>
            <w:vAlign w:val="top"/>
          </w:tcPr>
          <w:p>
            <w:r>
              <w:rPr>
                <w:rFonts w:hint="eastAsia"/>
                <w:lang w:val="en-US" w:eastAsia="zh-CN"/>
              </w:rPr>
              <w:t>公司</w:t>
            </w:r>
            <w:r>
              <w:rPr>
                <w:rFonts w:hint="eastAsia"/>
              </w:rPr>
              <w:t>导入环境和职业健康安全管理标准体系</w:t>
            </w:r>
            <w:r>
              <w:rPr>
                <w:rFonts w:hint="eastAsia"/>
                <w:lang w:val="en-US" w:eastAsia="zh-CN"/>
              </w:rPr>
              <w:t>以来</w:t>
            </w:r>
            <w:r>
              <w:rPr>
                <w:rFonts w:hint="eastAsia"/>
              </w:rPr>
              <w:t>，按照标准的要求组织人员编制了管理手册、</w:t>
            </w:r>
            <w:r>
              <w:rPr>
                <w:rFonts w:hint="eastAsia"/>
                <w:lang w:val="en-US" w:eastAsia="zh-CN"/>
              </w:rPr>
              <w:t>程序文件、</w:t>
            </w:r>
            <w:r>
              <w:rPr>
                <w:rFonts w:hint="eastAsia"/>
              </w:rPr>
              <w:t>作业文件和记录表格，制定了管理方针和管理目标</w:t>
            </w:r>
            <w:r>
              <w:rPr>
                <w:rFonts w:hint="eastAsia"/>
                <w:lang w:eastAsia="zh-CN"/>
              </w:rPr>
              <w:t>，</w:t>
            </w:r>
            <w:r>
              <w:rPr>
                <w:rFonts w:hint="eastAsia"/>
                <w:lang w:val="en-US" w:eastAsia="zh-CN"/>
              </w:rPr>
              <w:t>管理目标每年评审与考核</w:t>
            </w:r>
            <w:r>
              <w:rPr>
                <w:rFonts w:hint="eastAsia"/>
              </w:rPr>
              <w:t>。</w:t>
            </w:r>
            <w:r>
              <w:rPr>
                <w:rFonts w:hint="eastAsia"/>
                <w:lang w:val="en-US" w:eastAsia="zh-CN"/>
              </w:rPr>
              <w:t>自体系运行以来</w:t>
            </w:r>
            <w:r>
              <w:rPr>
                <w:rFonts w:hint="eastAsia"/>
              </w:rPr>
              <w:t>，通过对过程检测结果进行分析管理体系得以不断改进。管理体系运行以来</w:t>
            </w:r>
            <w:r>
              <w:rPr>
                <w:rFonts w:hint="eastAsia"/>
                <w:lang w:val="en-US" w:eastAsia="zh-CN"/>
              </w:rPr>
              <w:t>管理更加规范，</w:t>
            </w:r>
            <w:r>
              <w:rPr>
                <w:rFonts w:hint="eastAsia"/>
              </w:rPr>
              <w:t>管理效果</w:t>
            </w:r>
            <w:r>
              <w:rPr>
                <w:rFonts w:hint="eastAsia"/>
                <w:lang w:val="en-US" w:eastAsia="zh-CN"/>
              </w:rPr>
              <w:t>明显</w:t>
            </w:r>
            <w:r>
              <w:rPr>
                <w:rFonts w:hint="eastAsia"/>
              </w:rPr>
              <w:t>提高。对各项管理目标完成情况进行</w:t>
            </w:r>
            <w:r>
              <w:rPr>
                <w:rFonts w:hint="eastAsia"/>
                <w:lang w:val="en-US" w:eastAsia="zh-CN"/>
              </w:rPr>
              <w:t>考核和汇总</w:t>
            </w:r>
            <w:r>
              <w:rPr>
                <w:rFonts w:hint="eastAsia"/>
              </w:rPr>
              <w:t>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w:t>
            </w:r>
            <w:r>
              <w:rPr>
                <w:rFonts w:hint="eastAsia"/>
                <w:lang w:val="en-US" w:eastAsia="zh-CN"/>
              </w:rPr>
              <w:t>评审</w:t>
            </w:r>
            <w:r>
              <w:rPr>
                <w:rFonts w:hint="eastAsia"/>
              </w:rPr>
              <w:t>、</w:t>
            </w:r>
            <w:r>
              <w:rPr>
                <w:rFonts w:hint="eastAsia"/>
                <w:lang w:val="en-US" w:eastAsia="zh-CN"/>
              </w:rPr>
              <w:t>公司管理体系覆盖</w:t>
            </w:r>
            <w:r>
              <w:rPr>
                <w:rFonts w:hint="eastAsia"/>
              </w:rPr>
              <w:t>范围内的环境职业健康安全</w:t>
            </w:r>
            <w:r>
              <w:rPr>
                <w:rFonts w:hint="eastAsia"/>
                <w:lang w:val="en-US" w:eastAsia="zh-CN"/>
              </w:rPr>
              <w:t>管理，合法合规性、</w:t>
            </w:r>
            <w:r>
              <w:rPr>
                <w:rFonts w:hint="eastAsia"/>
              </w:rPr>
              <w:t>安全</w:t>
            </w:r>
            <w:r>
              <w:rPr>
                <w:rFonts w:hint="eastAsia"/>
                <w:lang w:val="en-US" w:eastAsia="zh-CN"/>
              </w:rPr>
              <w:t>清洁生产</w:t>
            </w:r>
            <w:r>
              <w:rPr>
                <w:rFonts w:hint="eastAsia"/>
              </w:rPr>
              <w:t>、</w:t>
            </w:r>
            <w:r>
              <w:rPr>
                <w:rFonts w:hint="eastAsia"/>
                <w:lang w:val="en-US" w:eastAsia="zh-CN"/>
              </w:rPr>
              <w:t>职业健康安全</w:t>
            </w:r>
            <w:r>
              <w:rPr>
                <w:rFonts w:hint="eastAsia"/>
              </w:rPr>
              <w:t>等风险和市场机遇。</w:t>
            </w:r>
          </w:p>
          <w:p>
            <w:r>
              <w:rPr>
                <w:rFonts w:hint="eastAsia"/>
              </w:rPr>
              <w:t>2. 应对风险的措施：</w:t>
            </w:r>
          </w:p>
          <w:p>
            <w:r>
              <w:rPr>
                <w:rFonts w:hint="eastAsia"/>
              </w:rPr>
              <w:t>a) 通过供应商的</w:t>
            </w:r>
            <w:r>
              <w:rPr>
                <w:rFonts w:hint="eastAsia"/>
                <w:lang w:val="en-US" w:eastAsia="zh-CN"/>
              </w:rPr>
              <w:t>评价</w:t>
            </w:r>
            <w:r>
              <w:rPr>
                <w:rFonts w:hint="eastAsia"/>
              </w:rPr>
              <w:t>选择和</w:t>
            </w:r>
            <w:r>
              <w:rPr>
                <w:rFonts w:hint="eastAsia"/>
                <w:lang w:val="en-US" w:eastAsia="zh-CN"/>
              </w:rPr>
              <w:t>业绩</w:t>
            </w:r>
            <w:r>
              <w:rPr>
                <w:rFonts w:hint="eastAsia"/>
              </w:rPr>
              <w:t>评定来控制</w:t>
            </w:r>
            <w:r>
              <w:rPr>
                <w:rFonts w:hint="eastAsia"/>
                <w:lang w:val="en-US" w:eastAsia="zh-CN"/>
              </w:rPr>
              <w:t>采购</w:t>
            </w:r>
            <w:r>
              <w:rPr>
                <w:rFonts w:hint="eastAsia"/>
              </w:rPr>
              <w:t>风险，选择供应商时考核其资质及其提供合格产品和合格服务的能力，应与客户需求相匹配。</w:t>
            </w:r>
          </w:p>
          <w:p>
            <w:r>
              <w:rPr>
                <w:rFonts w:hint="eastAsia"/>
              </w:rPr>
              <w:t>b)通过签订客户协议和供应商协议的条款把控</w:t>
            </w:r>
            <w:r>
              <w:rPr>
                <w:rFonts w:hint="eastAsia"/>
                <w:lang w:val="en-US" w:eastAsia="zh-CN"/>
              </w:rPr>
              <w:t>相关</w:t>
            </w:r>
            <w:r>
              <w:rPr>
                <w:rFonts w:hint="eastAsia"/>
              </w:rPr>
              <w:t>风险。从各个方面确保许可范围内，过程环境影响、危险源管理等，提高客户满意度，同时对</w:t>
            </w:r>
            <w:r>
              <w:rPr>
                <w:rFonts w:hint="eastAsia"/>
                <w:lang w:val="en-US" w:eastAsia="zh-CN"/>
              </w:rPr>
              <w:t>相关</w:t>
            </w:r>
            <w:r>
              <w:rPr>
                <w:rFonts w:hint="eastAsia"/>
              </w:rPr>
              <w:t>风险</w:t>
            </w:r>
            <w:r>
              <w:rPr>
                <w:rFonts w:hint="eastAsia"/>
                <w:lang w:val="en-US" w:eastAsia="zh-CN"/>
              </w:rPr>
              <w:t>采取应对措施</w:t>
            </w:r>
            <w:r>
              <w:rPr>
                <w:rFonts w:hint="eastAsia"/>
              </w:rPr>
              <w:t>加以控制。</w:t>
            </w:r>
          </w:p>
          <w:p>
            <w:r>
              <w:rPr>
                <w:rFonts w:hint="eastAsia"/>
              </w:rPr>
              <w:t>3.识别</w:t>
            </w:r>
            <w:r>
              <w:rPr>
                <w:rFonts w:hint="eastAsia"/>
                <w:lang w:val="en-US" w:eastAsia="zh-CN"/>
              </w:rPr>
              <w:t>体系覆盖</w:t>
            </w:r>
            <w:r>
              <w:rPr>
                <w:rFonts w:hint="eastAsia"/>
              </w:rPr>
              <w:t>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pPr>
              <w:rPr>
                <w:rFonts w:ascii="Times New Roman" w:hAnsi="Times New Roman" w:eastAsia="宋体" w:cs="Times New Roman"/>
                <w:kern w:val="2"/>
                <w:sz w:val="21"/>
                <w:lang w:val="en-US" w:eastAsia="zh-CN" w:bidi="ar-SA"/>
              </w:rPr>
            </w:pPr>
            <w:r>
              <w:rPr>
                <w:rFonts w:hint="eastAsia"/>
              </w:rPr>
              <w:t>4.通过对</w:t>
            </w:r>
            <w:r>
              <w:rPr>
                <w:rFonts w:hint="eastAsia"/>
                <w:lang w:val="en-US" w:eastAsia="zh-CN"/>
              </w:rPr>
              <w:t>体系覆盖</w:t>
            </w:r>
            <w:r>
              <w:rPr>
                <w:rFonts w:hint="eastAsia"/>
              </w:rPr>
              <w:t>范围内</w:t>
            </w:r>
            <w:r>
              <w:rPr>
                <w:rFonts w:hint="eastAsia"/>
                <w:lang w:val="en-US" w:eastAsia="zh-CN"/>
              </w:rPr>
              <w:t>生产过程、品控、销售等活动涉及</w:t>
            </w:r>
            <w:r>
              <w:rPr>
                <w:rFonts w:hint="eastAsia"/>
              </w:rPr>
              <w:t>的环保、</w:t>
            </w:r>
            <w:r>
              <w:rPr>
                <w:rFonts w:hint="eastAsia"/>
                <w:lang w:val="en-US" w:eastAsia="zh-CN"/>
              </w:rPr>
              <w:t>职业健康安全</w:t>
            </w:r>
            <w:r>
              <w:rPr>
                <w:rFonts w:hint="eastAsia"/>
              </w:rPr>
              <w:t>等风险控制，在具体操作过程中实施的措施，实现了对整个</w:t>
            </w:r>
            <w:r>
              <w:rPr>
                <w:rFonts w:hint="eastAsia"/>
                <w:lang w:val="en-US" w:eastAsia="zh-CN"/>
              </w:rPr>
              <w:t>生产经营活动</w:t>
            </w:r>
            <w:r>
              <w:rPr>
                <w:rFonts w:hint="eastAsia"/>
              </w:rPr>
              <w:t>的风险控制。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--总则</w:t>
            </w:r>
          </w:p>
        </w:tc>
        <w:tc>
          <w:tcPr>
            <w:tcW w:w="960" w:type="dxa"/>
            <w:vAlign w:val="top"/>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公司负责人主要承诺有：</w:t>
            </w:r>
          </w:p>
          <w:p>
            <w:pPr>
              <w:spacing w:line="280" w:lineRule="exact"/>
              <w:ind w:firstLine="420" w:firstLineChars="200"/>
              <w:rPr>
                <w:rFonts w:ascii="宋体" w:hAnsi="宋体" w:cs="宋体"/>
                <w:szCs w:val="21"/>
              </w:rPr>
            </w:pPr>
            <w:r>
              <w:rPr>
                <w:rFonts w:hint="eastAsia" w:ascii="宋体" w:hAnsi="宋体" w:cs="宋体"/>
                <w:szCs w:val="21"/>
              </w:rPr>
              <w:t>a）对环境职业健康安全管理体系的有效性承担责任；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w:t>
            </w:r>
            <w:r>
              <w:rPr>
                <w:rFonts w:hint="eastAsia" w:ascii="宋体" w:hAnsi="宋体" w:cs="宋体"/>
                <w:szCs w:val="21"/>
                <w:lang w:val="en-US" w:eastAsia="zh-CN"/>
              </w:rPr>
              <w:t>建立</w:t>
            </w:r>
            <w:r>
              <w:rPr>
                <w:rFonts w:hint="eastAsia" w:ascii="宋体" w:hAnsi="宋体" w:cs="宋体"/>
                <w:szCs w:val="21"/>
              </w:rPr>
              <w:t>环境职业健康安全管理体系的环境、职业健康安全方针</w:t>
            </w:r>
            <w:r>
              <w:rPr>
                <w:rFonts w:hint="eastAsia" w:ascii="宋体" w:hAnsi="宋体" w:cs="宋体"/>
                <w:szCs w:val="21"/>
                <w:lang w:eastAsia="zh-CN"/>
              </w:rPr>
              <w:t>、</w:t>
            </w:r>
            <w:r>
              <w:rPr>
                <w:rFonts w:hint="eastAsia" w:ascii="宋体" w:hAnsi="宋体" w:cs="宋体"/>
                <w:szCs w:val="21"/>
              </w:rPr>
              <w:t>目标,并与公司</w:t>
            </w:r>
            <w:r>
              <w:rPr>
                <w:rFonts w:hint="eastAsia" w:ascii="宋体" w:hAnsi="宋体" w:cs="宋体"/>
                <w:szCs w:val="21"/>
                <w:lang w:val="en-US" w:eastAsia="zh-CN"/>
              </w:rPr>
              <w:t>所处</w:t>
            </w:r>
            <w:r>
              <w:rPr>
                <w:rFonts w:hint="eastAsia" w:ascii="宋体" w:hAnsi="宋体" w:cs="宋体"/>
                <w:szCs w:val="21"/>
              </w:rPr>
              <w:t>环境和战略方向相一致；</w:t>
            </w:r>
          </w:p>
          <w:p>
            <w:pPr>
              <w:spacing w:line="280" w:lineRule="exact"/>
              <w:rPr>
                <w:rFonts w:ascii="宋体" w:hAnsi="宋体" w:cs="宋体"/>
                <w:szCs w:val="21"/>
              </w:rPr>
            </w:pPr>
            <w:r>
              <w:rPr>
                <w:rFonts w:hint="eastAsia" w:ascii="宋体" w:hAnsi="宋体" w:cs="宋体"/>
                <w:szCs w:val="21"/>
              </w:rPr>
              <w:t xml:space="preserve">    c）确保环境职业健康安全管理体系要求融入公司的业务过程之中</w:t>
            </w:r>
            <w:r>
              <w:rPr>
                <w:rFonts w:hint="eastAsia" w:ascii="宋体" w:hAnsi="宋体" w:cs="宋体"/>
                <w:szCs w:val="21"/>
                <w:lang w:eastAsia="zh-CN"/>
              </w:rPr>
              <w:t>，</w:t>
            </w:r>
            <w:r>
              <w:rPr>
                <w:rFonts w:hint="eastAsia" w:ascii="宋体" w:hAnsi="宋体" w:cs="宋体"/>
                <w:szCs w:val="21"/>
                <w:lang w:val="en-US" w:eastAsia="zh-CN"/>
              </w:rPr>
              <w:t>包括公司管理体系覆盖的范围</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f）沟通有效的环境职业健康安全管理和符合环境职业健康安全管理体系要求的重要性；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r>
              <w:rPr>
                <w:rFonts w:hint="eastAsia" w:ascii="宋体" w:hAnsi="宋体" w:cs="宋体"/>
                <w:szCs w:val="21"/>
                <w:lang w:eastAsia="zh-CN"/>
              </w:rPr>
              <w:t>，</w:t>
            </w:r>
            <w:r>
              <w:rPr>
                <w:rFonts w:hint="eastAsia" w:ascii="宋体" w:hAnsi="宋体" w:cs="宋体"/>
                <w:szCs w:val="21"/>
                <w:lang w:val="en-US" w:eastAsia="zh-CN"/>
              </w:rPr>
              <w:t>实现持续改进</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i）支持其他相关管理岗位证实其在职责范围内的领导作用；</w:t>
            </w:r>
          </w:p>
          <w:p>
            <w:pPr>
              <w:spacing w:line="280" w:lineRule="exact"/>
              <w:rPr>
                <w:rFonts w:ascii="宋体" w:hAnsi="宋体" w:cs="宋体"/>
                <w:szCs w:val="21"/>
              </w:rPr>
            </w:pPr>
            <w:r>
              <w:rPr>
                <w:rFonts w:hint="eastAsia" w:ascii="宋体" w:hAnsi="宋体" w:cs="宋体"/>
                <w:szCs w:val="21"/>
              </w:rPr>
              <w:t xml:space="preserve">    j）在组织内建立、引导和促进支持</w:t>
            </w:r>
            <w:r>
              <w:rPr>
                <w:rFonts w:hint="eastAsia" w:ascii="宋体" w:hAnsi="宋体" w:cs="宋体"/>
                <w:szCs w:val="21"/>
                <w:lang w:val="en-US" w:eastAsia="zh-CN"/>
              </w:rPr>
              <w:t>环境</w:t>
            </w:r>
            <w:r>
              <w:rPr>
                <w:rFonts w:hint="eastAsia" w:ascii="宋体" w:hAnsi="宋体" w:cs="宋体"/>
                <w:szCs w:val="21"/>
              </w:rPr>
              <w:t>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k)保护工作人员不因报告事件、危险源、风险和机遇而遭受报复；</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l)任命了公司职业健康安全事务代表，确保组织建立和实施工作人员协商和参与的过程；</w:t>
            </w:r>
            <w:r>
              <w:rPr>
                <w:rFonts w:hint="eastAsia" w:ascii="宋体" w:hAnsi="宋体" w:cs="宋体"/>
                <w:szCs w:val="21"/>
                <w:lang w:eastAsia="zh-CN"/>
              </w:rPr>
              <w:t>。</w:t>
            </w:r>
          </w:p>
          <w:p>
            <w:pPr>
              <w:spacing w:line="280" w:lineRule="exact"/>
              <w:ind w:firstLine="420" w:firstLineChars="200"/>
              <w:rPr>
                <w:rFonts w:ascii="宋体" w:hAnsi="宋体" w:cs="宋体"/>
                <w:szCs w:val="21"/>
              </w:rPr>
            </w:pPr>
          </w:p>
          <w:p>
            <w:pPr>
              <w:spacing w:line="280" w:lineRule="exact"/>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szCs w:val="21"/>
                <w:lang w:val="en-US" w:eastAsia="zh-CN"/>
              </w:rPr>
              <w:t>持续实施“三级教育安全卡”及培训计划和记录，</w:t>
            </w:r>
            <w:r>
              <w:rPr>
                <w:rFonts w:hint="eastAsia" w:ascii="宋体" w:hAnsi="宋体" w:cs="宋体"/>
                <w:szCs w:val="21"/>
              </w:rPr>
              <w:t>对全体员工进行了环保、职业健康安全的宣传和培训，</w:t>
            </w:r>
            <w:r>
              <w:rPr>
                <w:rFonts w:hint="eastAsia" w:ascii="宋体" w:hAnsi="宋体" w:cs="宋体"/>
                <w:szCs w:val="21"/>
                <w:lang w:val="en-US" w:eastAsia="zh-CN"/>
              </w:rPr>
              <w:t>Y</w:t>
            </w:r>
            <w:r>
              <w:rPr>
                <w:rFonts w:hint="eastAsia" w:ascii="宋体" w:hAnsi="宋体" w:cs="宋体"/>
                <w:szCs w:val="21"/>
              </w:rPr>
              <w:t>制定了管理文件和管理目标，并按规定进行了管理评审，目前该公司的管理体系基本得到了落实。管理层通过制定方针和目标并通过会议、培训等形式要求员工理解企业的方针目标以及传达守法经营及达到顾客满意的质量</w:t>
            </w:r>
            <w:r>
              <w:rPr>
                <w:rFonts w:hint="eastAsia" w:ascii="宋体" w:hAnsi="宋体" w:cs="宋体"/>
                <w:szCs w:val="21"/>
                <w:lang w:eastAsia="zh-CN"/>
              </w:rPr>
              <w:t>、</w:t>
            </w:r>
            <w:r>
              <w:rPr>
                <w:rFonts w:hint="eastAsia" w:ascii="宋体" w:hAnsi="宋体" w:cs="宋体"/>
                <w:szCs w:val="21"/>
                <w:lang w:val="en-US" w:eastAsia="zh-CN"/>
              </w:rPr>
              <w:t>环保和职业健康安全</w:t>
            </w:r>
            <w:r>
              <w:rPr>
                <w:rFonts w:hint="eastAsia" w:ascii="宋体" w:hAnsi="宋体" w:cs="宋体"/>
                <w:szCs w:val="21"/>
              </w:rPr>
              <w:t>意识的重要性并形成</w:t>
            </w:r>
            <w:r>
              <w:rPr>
                <w:rFonts w:hint="eastAsia" w:ascii="宋体" w:hAnsi="宋体" w:cs="宋体"/>
                <w:szCs w:val="21"/>
                <w:lang w:val="en-US" w:eastAsia="zh-CN"/>
              </w:rPr>
              <w:t>企业文化</w:t>
            </w:r>
            <w:r>
              <w:rPr>
                <w:rFonts w:hint="eastAsia" w:ascii="宋体" w:hAnsi="宋体" w:cs="宋体"/>
                <w:szCs w:val="21"/>
              </w:rPr>
              <w:t>，强调企业实施环境职业健康安全管理体系的重要性。资源提供充分并通过定期进行管理评审发现过程中存在的问题并加以改进，</w:t>
            </w:r>
            <w:r>
              <w:rPr>
                <w:rFonts w:hint="eastAsia" w:ascii="宋体" w:hAnsi="宋体" w:cs="宋体"/>
                <w:szCs w:val="21"/>
                <w:lang w:val="en-US" w:eastAsia="zh-CN"/>
              </w:rPr>
              <w:t>总经理</w:t>
            </w:r>
            <w:r>
              <w:rPr>
                <w:rFonts w:hint="eastAsia" w:ascii="宋体" w:hAnsi="宋体" w:cs="宋体"/>
                <w:szCs w:val="21"/>
              </w:rPr>
              <w:t>承诺基本</w:t>
            </w:r>
            <w:r>
              <w:rPr>
                <w:rFonts w:hint="eastAsia" w:ascii="宋体" w:hAnsi="宋体" w:cs="宋体"/>
                <w:szCs w:val="21"/>
                <w:lang w:val="en-US" w:eastAsia="zh-CN"/>
              </w:rPr>
              <w:t>得以兑现</w:t>
            </w:r>
            <w:r>
              <w:rPr>
                <w:rFonts w:hint="eastAsia" w:ascii="宋体" w:hAnsi="宋体" w:cs="宋体"/>
                <w:szCs w:val="21"/>
              </w:rPr>
              <w:t>。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60"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lang w:val="en-US" w:eastAsia="zh-CN"/>
              </w:rPr>
              <w:t>节能降耗、预防污染；以人为本、安全健康</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w:t>
            </w:r>
            <w:r>
              <w:rPr>
                <w:rFonts w:hint="eastAsia" w:ascii="宋体" w:hAnsi="宋体" w:cs="宋体"/>
                <w:szCs w:val="21"/>
                <w:lang w:val="en-US" w:eastAsia="zh-CN"/>
              </w:rPr>
              <w:t>工作</w:t>
            </w:r>
            <w:r>
              <w:rPr>
                <w:rFonts w:hint="eastAsia" w:ascii="宋体" w:hAnsi="宋体" w:cs="宋体"/>
                <w:szCs w:val="21"/>
              </w:rPr>
              <w:t>的人员，相关方也可通过</w:t>
            </w:r>
            <w:r>
              <w:rPr>
                <w:rFonts w:hint="eastAsia" w:ascii="宋体" w:hAnsi="宋体" w:cs="宋体"/>
                <w:szCs w:val="21"/>
                <w:lang w:eastAsia="zh-CN"/>
              </w:rPr>
              <w:t>行政部</w:t>
            </w:r>
            <w:r>
              <w:rPr>
                <w:rFonts w:hint="eastAsia" w:ascii="宋体" w:hAnsi="宋体" w:cs="宋体"/>
                <w:szCs w:val="21"/>
              </w:rPr>
              <w:t>获取公司管理方针。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60" w:type="dxa"/>
          </w:tcPr>
          <w:p>
            <w:pPr>
              <w:spacing w:line="280" w:lineRule="exact"/>
              <w:rPr>
                <w:rFonts w:ascii="宋体" w:hAnsi="宋体" w:cs="宋体"/>
                <w:szCs w:val="21"/>
              </w:rPr>
            </w:pPr>
            <w:r>
              <w:rPr>
                <w:rFonts w:hint="eastAsia" w:ascii="宋体" w:hAnsi="宋体" w:cs="宋体"/>
                <w:szCs w:val="21"/>
                <w:lang w:eastAsia="zh-CN"/>
              </w:rPr>
              <w:t>EO</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w:t>
            </w:r>
            <w:r>
              <w:rPr>
                <w:rFonts w:hint="eastAsia" w:ascii="宋体" w:hAnsi="宋体" w:cs="宋体"/>
                <w:szCs w:val="21"/>
                <w:lang w:val="en-US" w:eastAsia="zh-CN"/>
              </w:rPr>
              <w:t>生产经营活动</w:t>
            </w:r>
            <w:r>
              <w:rPr>
                <w:rFonts w:hint="eastAsia" w:ascii="宋体" w:hAnsi="宋体" w:cs="宋体"/>
                <w:szCs w:val="21"/>
              </w:rPr>
              <w:t>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行政部、业务部、生产部、质检部</w:t>
            </w:r>
            <w:r>
              <w:rPr>
                <w:rFonts w:hint="eastAsia" w:ascii="宋体" w:hAnsi="宋体" w:cs="宋体"/>
                <w:szCs w:val="21"/>
              </w:rPr>
              <w:t>并对各部门的职能进行了分配和规定。公司决定任命</w:t>
            </w:r>
            <w:r>
              <w:rPr>
                <w:rFonts w:hint="eastAsia" w:ascii="宋体" w:hAnsi="宋体" w:cs="宋体"/>
                <w:szCs w:val="21"/>
                <w:lang w:val="en-US" w:eastAsia="zh-CN"/>
              </w:rPr>
              <w:t>奚志兰</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w:t>
            </w:r>
            <w:r>
              <w:rPr>
                <w:rFonts w:hint="eastAsia" w:ascii="宋体" w:hAnsi="宋体" w:cs="宋体"/>
                <w:szCs w:val="21"/>
                <w:lang w:val="en-US" w:eastAsia="zh-CN"/>
              </w:rPr>
              <w:t>日</w:t>
            </w:r>
            <w:r>
              <w:rPr>
                <w:rFonts w:hint="eastAsia" w:ascii="宋体" w:hAnsi="宋体" w:cs="宋体"/>
                <w:szCs w:val="21"/>
              </w:rPr>
              <w:t>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奚志兰</w:t>
            </w:r>
            <w:r>
              <w:rPr>
                <w:rFonts w:hint="eastAsia" w:ascii="宋体" w:hAnsi="宋体" w:cs="宋体"/>
                <w:szCs w:val="21"/>
              </w:rPr>
              <w:t>，公司对履行</w:t>
            </w:r>
            <w:r>
              <w:rPr>
                <w:rFonts w:hint="eastAsia" w:ascii="宋体" w:hAnsi="宋体" w:cs="宋体"/>
                <w:szCs w:val="21"/>
                <w:lang w:val="en-US" w:eastAsia="zh-CN"/>
              </w:rPr>
              <w:t>安全</w:t>
            </w:r>
            <w:r>
              <w:rPr>
                <w:rFonts w:hint="eastAsia" w:ascii="宋体" w:hAnsi="宋体" w:cs="宋体"/>
                <w:szCs w:val="21"/>
              </w:rPr>
              <w:t>事务代表以及非管理类工作人员的协商与参与职责进行了规定。目前主要通过签订集体合同、开展内部座谈沟通等方式进行协商和沟通。</w:t>
            </w:r>
          </w:p>
          <w:p>
            <w:pPr>
              <w:spacing w:line="280" w:lineRule="exact"/>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奚志兰</w:t>
            </w:r>
            <w:r>
              <w:rPr>
                <w:rFonts w:hint="eastAsia" w:ascii="宋体" w:hAnsi="宋体" w:cs="宋体"/>
                <w:szCs w:val="21"/>
              </w:rPr>
              <w:t>和职业健康安全事务代表</w:t>
            </w:r>
            <w:r>
              <w:rPr>
                <w:rFonts w:hint="eastAsia" w:ascii="宋体" w:hAnsi="宋体" w:cs="宋体"/>
                <w:szCs w:val="21"/>
                <w:lang w:eastAsia="zh-CN"/>
              </w:rPr>
              <w:t>奚志兰</w:t>
            </w:r>
            <w:r>
              <w:rPr>
                <w:rFonts w:hint="eastAsia" w:ascii="宋体" w:hAnsi="宋体" w:cs="宋体"/>
                <w:szCs w:val="21"/>
                <w:lang w:val="en-US" w:eastAsia="zh-CN"/>
              </w:rPr>
              <w:t>各自</w:t>
            </w:r>
            <w:r>
              <w:rPr>
                <w:rFonts w:hint="eastAsia" w:ascii="宋体" w:hAnsi="宋体" w:cs="宋体"/>
                <w:szCs w:val="21"/>
              </w:rPr>
              <w:t>职责</w:t>
            </w:r>
            <w:r>
              <w:rPr>
                <w:rFonts w:hint="eastAsia" w:ascii="宋体" w:hAnsi="宋体" w:cs="宋体"/>
                <w:szCs w:val="21"/>
                <w:lang w:val="en-US" w:eastAsia="zh-CN"/>
              </w:rPr>
              <w:t>均</w:t>
            </w:r>
            <w:r>
              <w:rPr>
                <w:rFonts w:hint="eastAsia" w:ascii="宋体" w:hAnsi="宋体" w:cs="宋体"/>
                <w:szCs w:val="21"/>
              </w:rPr>
              <w:t>回答</w:t>
            </w:r>
            <w:r>
              <w:rPr>
                <w:rFonts w:hint="eastAsia" w:ascii="宋体" w:hAnsi="宋体" w:cs="宋体"/>
                <w:szCs w:val="21"/>
                <w:lang w:val="en-US" w:eastAsia="zh-CN"/>
              </w:rPr>
              <w:t>较全面</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w:t>
            </w:r>
            <w:r>
              <w:rPr>
                <w:rFonts w:hint="eastAsia" w:ascii="宋体" w:hAnsi="宋体" w:cs="宋体"/>
                <w:szCs w:val="21"/>
                <w:lang w:val="en-US" w:eastAsia="zh-CN"/>
              </w:rPr>
              <w:t>因素</w:t>
            </w:r>
            <w:r>
              <w:rPr>
                <w:rFonts w:hint="eastAsia" w:ascii="宋体" w:hAnsi="宋体" w:cs="宋体"/>
                <w:szCs w:val="21"/>
              </w:rPr>
              <w:t>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w:t>
            </w:r>
            <w:r>
              <w:rPr>
                <w:rFonts w:hint="eastAsia" w:ascii="宋体" w:hAnsi="宋体" w:cs="宋体"/>
                <w:szCs w:val="21"/>
                <w:lang w:eastAsia="zh-CN"/>
              </w:rPr>
              <w:t>环境因素、危险源识别和风险评价管理程序</w:t>
            </w:r>
            <w:r>
              <w:rPr>
                <w:rFonts w:hint="eastAsia" w:ascii="宋体" w:hAnsi="宋体" w:cs="宋体"/>
                <w:szCs w:val="21"/>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w:t>
            </w:r>
            <w:r>
              <w:rPr>
                <w:rFonts w:hint="eastAsia" w:ascii="宋体" w:hAnsi="宋体" w:cs="宋体"/>
                <w:szCs w:val="21"/>
                <w:lang w:val="en-US" w:eastAsia="zh-CN"/>
              </w:rPr>
              <w:t>生产过程、</w:t>
            </w:r>
            <w:r>
              <w:rPr>
                <w:rFonts w:hint="eastAsia" w:ascii="宋体" w:hAnsi="宋体" w:cs="宋体"/>
                <w:szCs w:val="21"/>
              </w:rPr>
              <w:t>客户开发、供应商的要求等）中，整合制定针对性管理措施（如程序控制等）。提供了“</w:t>
            </w:r>
            <w:r>
              <w:rPr>
                <w:rFonts w:hint="eastAsia" w:ascii="宋体" w:hAnsi="宋体" w:cs="宋体"/>
                <w:szCs w:val="21"/>
                <w:lang w:eastAsia="zh-CN"/>
              </w:rPr>
              <w:t>风险与机遇评估分析表</w:t>
            </w:r>
            <w:r>
              <w:rPr>
                <w:rFonts w:hint="eastAsia" w:ascii="宋体" w:hAnsi="宋体" w:cs="宋体"/>
                <w:szCs w:val="21"/>
              </w:rPr>
              <w:t>”，</w:t>
            </w:r>
            <w:r>
              <w:rPr>
                <w:rFonts w:hint="eastAsia" w:ascii="宋体" w:hAnsi="宋体" w:cs="宋体"/>
                <w:szCs w:val="21"/>
                <w:lang w:val="en-US" w:eastAsia="zh-CN"/>
              </w:rPr>
              <w:t>包括：经营</w:t>
            </w:r>
            <w:r>
              <w:rPr>
                <w:rFonts w:hint="eastAsia" w:ascii="宋体" w:hAnsi="宋体" w:cs="宋体"/>
                <w:szCs w:val="21"/>
              </w:rPr>
              <w:t>战略失误、环保</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及人力资源成本上升、竞争不断加剧等</w:t>
            </w:r>
            <w:r>
              <w:rPr>
                <w:rFonts w:hint="eastAsia" w:ascii="宋体" w:hAnsi="宋体" w:cs="宋体"/>
                <w:szCs w:val="21"/>
                <w:lang w:val="en-US" w:eastAsia="zh-CN"/>
              </w:rPr>
              <w:t>风险</w:t>
            </w:r>
            <w:r>
              <w:rPr>
                <w:rFonts w:hint="eastAsia" w:ascii="宋体" w:hAnsi="宋体" w:cs="宋体"/>
                <w:szCs w:val="21"/>
              </w:rPr>
              <w:t>，主要措施确定</w:t>
            </w:r>
            <w:r>
              <w:rPr>
                <w:rFonts w:hint="eastAsia" w:ascii="宋体" w:hAnsi="宋体" w:cs="宋体"/>
                <w:szCs w:val="21"/>
                <w:lang w:val="en-US" w:eastAsia="zh-CN"/>
              </w:rPr>
              <w:t>较</w:t>
            </w:r>
            <w:r>
              <w:rPr>
                <w:rFonts w:hint="eastAsia" w:ascii="宋体" w:hAnsi="宋体" w:cs="宋体"/>
                <w:szCs w:val="21"/>
              </w:rPr>
              <w:t>科学严谨；通过提高管理水平消化人力资源成本上升；加强研发、采购、</w:t>
            </w:r>
            <w:r>
              <w:rPr>
                <w:rFonts w:hint="eastAsia" w:ascii="宋体" w:hAnsi="宋体" w:cs="宋体"/>
                <w:szCs w:val="21"/>
                <w:lang w:val="en-US" w:eastAsia="zh-CN"/>
              </w:rPr>
              <w:t>生产</w:t>
            </w:r>
            <w:r>
              <w:rPr>
                <w:rFonts w:hint="eastAsia" w:ascii="宋体" w:hAnsi="宋体" w:cs="宋体"/>
                <w:szCs w:val="21"/>
              </w:rPr>
              <w:t>以及销售控制；通过差异化策略提高竞争力，</w:t>
            </w:r>
            <w:r>
              <w:rPr>
                <w:rFonts w:hint="eastAsia" w:ascii="宋体" w:hAnsi="宋体" w:cs="宋体"/>
                <w:szCs w:val="21"/>
                <w:lang w:val="en-US" w:eastAsia="zh-CN"/>
              </w:rPr>
              <w:t>措施</w:t>
            </w:r>
            <w:r>
              <w:rPr>
                <w:rFonts w:hint="eastAsia" w:ascii="宋体" w:hAnsi="宋体" w:cs="宋体"/>
                <w:szCs w:val="21"/>
              </w:rPr>
              <w:t>效果</w:t>
            </w:r>
            <w:r>
              <w:rPr>
                <w:rFonts w:hint="eastAsia" w:ascii="宋体" w:hAnsi="宋体" w:cs="宋体"/>
                <w:szCs w:val="21"/>
                <w:lang w:val="en-US" w:eastAsia="zh-CN"/>
              </w:rPr>
              <w:t>明显</w:t>
            </w:r>
            <w:r>
              <w:rPr>
                <w:rFonts w:hint="eastAsia" w:ascii="宋体" w:hAnsi="宋体" w:cs="宋体"/>
                <w:szCs w:val="21"/>
              </w:rPr>
              <w:t>。机遇主要是</w:t>
            </w:r>
            <w:r>
              <w:rPr>
                <w:rFonts w:hint="eastAsia" w:ascii="宋体" w:hAnsi="宋体" w:cs="宋体"/>
                <w:szCs w:val="21"/>
                <w:lang w:val="en-US" w:eastAsia="zh-CN"/>
              </w:rPr>
              <w:t>随着国内外消费水平的提升</w:t>
            </w:r>
            <w:r>
              <w:rPr>
                <w:rFonts w:hint="eastAsia" w:ascii="宋体" w:hAnsi="宋体" w:cs="宋体"/>
                <w:szCs w:val="21"/>
              </w:rPr>
              <w:t>，</w:t>
            </w:r>
            <w:r>
              <w:rPr>
                <w:rFonts w:hint="eastAsia" w:ascii="宋体" w:hAnsi="宋体" w:cs="宋体"/>
                <w:szCs w:val="21"/>
                <w:lang w:val="en-US" w:eastAsia="zh-CN"/>
              </w:rPr>
              <w:t>满足汽车消费者对于高端产品品质要求。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spacing w:line="280" w:lineRule="exact"/>
              <w:rPr>
                <w:rFonts w:ascii="宋体" w:hAnsi="宋体" w:cs="宋体"/>
                <w:szCs w:val="21"/>
              </w:rPr>
            </w:pPr>
            <w:r>
              <w:rPr>
                <w:rFonts w:hint="eastAsia" w:ascii="宋体" w:hAnsi="宋体" w:cs="宋体"/>
                <w:szCs w:val="21"/>
              </w:rPr>
              <w:t>环境因素识别、危险源识别</w:t>
            </w: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w:t>
            </w:r>
            <w:r>
              <w:rPr>
                <w:rFonts w:hint="eastAsia" w:ascii="宋体" w:hAnsi="宋体" w:cs="宋体"/>
                <w:szCs w:val="21"/>
                <w:lang w:eastAsia="zh-CN"/>
              </w:rPr>
              <w:t>，</w:t>
            </w:r>
            <w:r>
              <w:rPr>
                <w:rFonts w:hint="eastAsia" w:ascii="宋体" w:hAnsi="宋体" w:cs="宋体"/>
                <w:szCs w:val="21"/>
                <w:lang w:val="en-US" w:eastAsia="zh-CN"/>
              </w:rPr>
              <w:t>同时</w:t>
            </w:r>
            <w:r>
              <w:rPr>
                <w:rFonts w:hint="eastAsia" w:ascii="宋体" w:hAnsi="宋体" w:cs="宋体"/>
                <w:szCs w:val="21"/>
              </w:rPr>
              <w:t>考虑</w:t>
            </w:r>
            <w:r>
              <w:rPr>
                <w:rFonts w:hint="eastAsia" w:ascii="宋体" w:hAnsi="宋体" w:cs="宋体"/>
                <w:szCs w:val="21"/>
                <w:lang w:val="en-US" w:eastAsia="zh-CN"/>
              </w:rPr>
              <w:t>产品的</w:t>
            </w:r>
            <w:r>
              <w:rPr>
                <w:rFonts w:hint="eastAsia" w:ascii="宋体" w:hAnsi="宋体" w:cs="宋体"/>
                <w:szCs w:val="21"/>
              </w:rPr>
              <w:t>生命周期。</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w:t>
            </w:r>
            <w:r>
              <w:rPr>
                <w:rFonts w:hint="eastAsia" w:ascii="宋体" w:hAnsi="宋体" w:cs="宋体"/>
                <w:szCs w:val="21"/>
                <w:lang w:eastAsia="zh-CN"/>
              </w:rPr>
              <w:t>车轮表面处理</w:t>
            </w:r>
            <w:r>
              <w:rPr>
                <w:rFonts w:hint="eastAsia" w:ascii="宋体" w:hAnsi="宋体" w:cs="宋体"/>
                <w:szCs w:val="21"/>
              </w:rPr>
              <w:t>所涉及的环境和职业健康安全管理活动，确定的重要环境因素主要</w:t>
            </w:r>
            <w:r>
              <w:rPr>
                <w:rFonts w:hint="eastAsia" w:ascii="宋体" w:hAnsi="宋体" w:cs="宋体"/>
                <w:szCs w:val="21"/>
                <w:lang w:val="en-US" w:eastAsia="zh-CN"/>
              </w:rPr>
              <w:t>包括废气、粉尘、</w:t>
            </w:r>
            <w:r>
              <w:rPr>
                <w:rFonts w:hint="eastAsia" w:ascii="宋体" w:hAnsi="宋体" w:cs="宋体"/>
                <w:szCs w:val="21"/>
              </w:rPr>
              <w:t>危废（</w:t>
            </w:r>
            <w:r>
              <w:rPr>
                <w:rFonts w:hint="eastAsia" w:ascii="宋体" w:hAnsi="宋体" w:cs="宋体"/>
                <w:szCs w:val="21"/>
                <w:lang w:val="en-US" w:eastAsia="zh-CN"/>
              </w:rPr>
              <w:t>废油漆桶、废活性炭、废过滤棉等</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噪声</w:t>
            </w:r>
            <w:r>
              <w:rPr>
                <w:rFonts w:hint="eastAsia" w:ascii="宋体" w:hAnsi="宋体" w:cs="宋体"/>
                <w:szCs w:val="21"/>
              </w:rPr>
              <w:t>排放、火灾</w:t>
            </w:r>
            <w:r>
              <w:rPr>
                <w:rFonts w:hint="eastAsia" w:ascii="宋体" w:hAnsi="宋体" w:cs="宋体"/>
                <w:szCs w:val="21"/>
                <w:lang w:val="en-US" w:eastAsia="zh-CN"/>
              </w:rPr>
              <w:t>触电</w:t>
            </w:r>
            <w:r>
              <w:rPr>
                <w:rFonts w:hint="eastAsia" w:ascii="宋体" w:hAnsi="宋体" w:cs="宋体"/>
                <w:szCs w:val="21"/>
              </w:rPr>
              <w:t>发生等，识别的重大危险源主要为</w:t>
            </w:r>
            <w:r>
              <w:rPr>
                <w:rFonts w:hint="eastAsia" w:ascii="宋体" w:hAnsi="宋体" w:cs="宋体"/>
                <w:szCs w:val="21"/>
                <w:lang w:val="en-US" w:eastAsia="zh-CN"/>
              </w:rPr>
              <w:t>物体打击、</w:t>
            </w:r>
            <w:r>
              <w:rPr>
                <w:rFonts w:hint="eastAsia" w:ascii="宋体" w:hAnsi="宋体" w:cs="宋体"/>
                <w:szCs w:val="21"/>
              </w:rPr>
              <w:t>机械伤害</w:t>
            </w:r>
            <w:r>
              <w:rPr>
                <w:rFonts w:hint="eastAsia" w:ascii="宋体" w:hAnsi="宋体" w:cs="宋体"/>
                <w:szCs w:val="21"/>
                <w:lang w:eastAsia="zh-CN"/>
              </w:rPr>
              <w:t>；</w:t>
            </w:r>
            <w:r>
              <w:rPr>
                <w:rFonts w:hint="eastAsia" w:ascii="宋体" w:hAnsi="宋体" w:cs="宋体"/>
                <w:szCs w:val="21"/>
                <w:lang w:val="en-US" w:eastAsia="zh-CN"/>
              </w:rPr>
              <w:t>化学有害因子、噪声、</w:t>
            </w:r>
            <w:r>
              <w:rPr>
                <w:rFonts w:hint="eastAsia" w:ascii="宋体" w:hAnsi="宋体" w:cs="宋体"/>
                <w:szCs w:val="21"/>
              </w:rPr>
              <w:t>火灾、触电等，并确定了相应的控制方案，具体识别和控制情况见</w:t>
            </w:r>
            <w:r>
              <w:rPr>
                <w:rFonts w:hint="eastAsia" w:ascii="宋体" w:hAnsi="宋体" w:cs="宋体"/>
                <w:szCs w:val="21"/>
                <w:lang w:val="en-US" w:eastAsia="zh-CN"/>
              </w:rPr>
              <w:t>公司“环境、职业健康安全目标指标和管理方案一览表”及“运行检查表”</w:t>
            </w:r>
            <w:r>
              <w:rPr>
                <w:rFonts w:hint="eastAsia" w:ascii="宋体" w:hAnsi="宋体" w:cs="宋体"/>
                <w:szCs w:val="21"/>
              </w:rPr>
              <w:t>。各部门具体环境因素和危险源的识别和控制见各部门的</w:t>
            </w:r>
            <w:r>
              <w:rPr>
                <w:rFonts w:hint="eastAsia" w:ascii="宋体" w:hAnsi="宋体" w:cs="宋体"/>
                <w:szCs w:val="21"/>
                <w:lang w:val="en-US" w:eastAsia="zh-CN"/>
              </w:rPr>
              <w:t>相关</w:t>
            </w:r>
            <w:r>
              <w:rPr>
                <w:rFonts w:hint="eastAsia" w:ascii="宋体" w:hAnsi="宋体" w:cs="宋体"/>
                <w:szCs w:val="21"/>
              </w:rPr>
              <w:t>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60"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lang w:val="en-US" w:eastAsia="zh-CN"/>
              </w:rPr>
              <w:t xml:space="preserve"> </w:t>
            </w:r>
            <w:r>
              <w:rPr>
                <w:rFonts w:hint="eastAsia" w:ascii="宋体" w:hAnsi="宋体" w:cs="宋体"/>
                <w:szCs w:val="21"/>
              </w:rPr>
              <w:t>适用条款为</w:t>
            </w:r>
            <w:r>
              <w:rPr>
                <w:rFonts w:hint="eastAsia" w:ascii="宋体" w:hAnsi="宋体" w:cs="宋体"/>
                <w:szCs w:val="21"/>
                <w:lang w:val="en-US" w:eastAsia="zh-CN"/>
              </w:rPr>
              <w:t>全部</w:t>
            </w:r>
            <w:r>
              <w:rPr>
                <w:rFonts w:hint="eastAsia" w:ascii="宋体" w:hAnsi="宋体" w:cs="宋体"/>
                <w:szCs w:val="21"/>
              </w:rPr>
              <w:t>条款</w:t>
            </w:r>
            <w:r>
              <w:rPr>
                <w:rFonts w:hint="eastAsia" w:ascii="宋体" w:hAnsi="宋体" w:cs="宋体"/>
                <w:szCs w:val="21"/>
                <w:lang w:val="en-US" w:eastAsia="zh-CN"/>
              </w:rPr>
              <w:t>等</w:t>
            </w:r>
            <w:r>
              <w:rPr>
                <w:rFonts w:hint="eastAsia" w:ascii="宋体" w:hAnsi="宋体" w:cs="宋体"/>
                <w:szCs w:val="21"/>
              </w:rPr>
              <w:t>，明确了适用的公司活动为职业病事前预防、宣传教育、防范要求等过程，评价结果为符合要求。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w:t>
            </w:r>
            <w:r>
              <w:rPr>
                <w:rFonts w:hint="eastAsia" w:ascii="宋体" w:hAnsi="宋体" w:cs="宋体"/>
                <w:kern w:val="0"/>
                <w:szCs w:val="21"/>
              </w:rPr>
              <w:t>制定</w:t>
            </w:r>
            <w:r>
              <w:rPr>
                <w:rFonts w:hint="eastAsia" w:ascii="宋体" w:hAnsi="宋体" w:cs="宋体"/>
                <w:kern w:val="0"/>
                <w:szCs w:val="21"/>
                <w:lang w:val="en-US" w:eastAsia="zh-CN"/>
              </w:rPr>
              <w:t>公司</w:t>
            </w:r>
            <w:r>
              <w:rPr>
                <w:rFonts w:hint="eastAsia" w:ascii="宋体" w:hAnsi="宋体" w:cs="宋体"/>
                <w:kern w:val="0"/>
                <w:szCs w:val="21"/>
              </w:rPr>
              <w:t>环境和职业健康安全目标指标</w:t>
            </w:r>
            <w:r>
              <w:rPr>
                <w:rFonts w:hint="eastAsia" w:ascii="宋体" w:hAnsi="宋体" w:cs="宋体"/>
                <w:kern w:val="0"/>
                <w:szCs w:val="21"/>
                <w:lang w:val="en-US" w:eastAsia="zh-CN"/>
              </w:rPr>
              <w:t>及管理方案</w:t>
            </w:r>
            <w:r>
              <w:rPr>
                <w:rFonts w:hint="eastAsia" w:ascii="宋体" w:hAnsi="宋体" w:cs="宋体"/>
                <w:szCs w:val="21"/>
              </w:rPr>
              <w:t>，总经理</w:t>
            </w:r>
            <w:r>
              <w:rPr>
                <w:rFonts w:hint="eastAsia" w:ascii="宋体" w:hAnsi="宋体" w:cs="宋体"/>
                <w:color w:val="0000FF"/>
                <w:szCs w:val="21"/>
                <w:lang w:val="en-US" w:eastAsia="zh-CN"/>
              </w:rPr>
              <w:t>潘建华</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行政部</w:t>
            </w:r>
            <w:r>
              <w:rPr>
                <w:rFonts w:hint="eastAsia" w:ascii="宋体" w:hAnsi="宋体" w:cs="宋体"/>
                <w:szCs w:val="21"/>
              </w:rPr>
              <w:t>每</w:t>
            </w:r>
            <w:r>
              <w:rPr>
                <w:rFonts w:hint="eastAsia" w:ascii="宋体" w:hAnsi="宋体" w:cs="宋体"/>
                <w:color w:val="0000FF"/>
                <w:szCs w:val="21"/>
                <w:lang w:val="en-US" w:eastAsia="zh-CN"/>
              </w:rPr>
              <w:t>季度</w:t>
            </w:r>
            <w:r>
              <w:rPr>
                <w:rFonts w:hint="eastAsia" w:ascii="宋体" w:hAnsi="宋体" w:cs="宋体"/>
                <w:szCs w:val="21"/>
              </w:rPr>
              <w:t>对方案实施情况进行检查</w:t>
            </w:r>
            <w:r>
              <w:rPr>
                <w:rFonts w:hint="eastAsia" w:ascii="宋体" w:hAnsi="宋体" w:cs="宋体"/>
                <w:szCs w:val="21"/>
                <w:lang w:val="en-US" w:eastAsia="zh-CN"/>
              </w:rPr>
              <w:t>考核</w:t>
            </w:r>
            <w:r>
              <w:rPr>
                <w:rFonts w:hint="eastAsia" w:ascii="宋体" w:hAnsi="宋体" w:cs="宋体"/>
                <w:szCs w:val="21"/>
              </w:rPr>
              <w:t>，向总经理报告；一般在管理评审之前对环境、职业健康安全目标及管理方案由</w:t>
            </w:r>
            <w:r>
              <w:rPr>
                <w:rFonts w:hint="eastAsia" w:ascii="宋体" w:hAnsi="宋体" w:cs="宋体"/>
                <w:szCs w:val="21"/>
                <w:lang w:eastAsia="zh-CN"/>
              </w:rPr>
              <w:t>行政部</w:t>
            </w:r>
            <w:r>
              <w:rPr>
                <w:rFonts w:hint="eastAsia" w:ascii="宋体" w:hAnsi="宋体" w:cs="宋体"/>
                <w:szCs w:val="21"/>
              </w:rPr>
              <w:t>对其进行</w:t>
            </w:r>
            <w:r>
              <w:rPr>
                <w:rFonts w:hint="eastAsia" w:ascii="宋体" w:hAnsi="宋体" w:cs="宋体"/>
                <w:szCs w:val="21"/>
                <w:lang w:val="en-US" w:eastAsia="zh-CN"/>
              </w:rPr>
              <w:t>检查</w:t>
            </w:r>
            <w:r>
              <w:rPr>
                <w:rFonts w:hint="eastAsia" w:ascii="宋体" w:hAnsi="宋体" w:cs="宋体"/>
                <w:szCs w:val="21"/>
              </w:rPr>
              <w:t>，并将完成情况以书面形式呈报管理者代表，以便提交管理评审。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eastAsia="zh-CN"/>
              </w:rPr>
              <w:t>EO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公司质量、环境和职业健康安全管理目标及实现情况是：</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 xml:space="preserve"> </w:t>
            </w:r>
          </w:p>
          <w:p>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drawing>
                <wp:inline distT="0" distB="0" distL="114300" distR="114300">
                  <wp:extent cx="6010275" cy="2480945"/>
                  <wp:effectExtent l="0" t="0" r="9525" b="3175"/>
                  <wp:docPr id="1" name="图片 1" descr="微信截图_2022042509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425093809"/>
                          <pic:cNvPicPr>
                            <a:picLocks noChangeAspect="1"/>
                          </pic:cNvPicPr>
                        </pic:nvPicPr>
                        <pic:blipFill>
                          <a:blip r:embed="rId6"/>
                          <a:stretch>
                            <a:fillRect/>
                          </a:stretch>
                        </pic:blipFill>
                        <pic:spPr>
                          <a:xfrm>
                            <a:off x="0" y="0"/>
                            <a:ext cx="6010275" cy="2480945"/>
                          </a:xfrm>
                          <a:prstGeom prst="rect">
                            <a:avLst/>
                          </a:prstGeom>
                        </pic:spPr>
                      </pic:pic>
                    </a:graphicData>
                  </a:graphic>
                </wp:inline>
              </w:drawing>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行政部</w:t>
            </w:r>
            <w:r>
              <w:rPr>
                <w:rFonts w:hint="eastAsia" w:ascii="宋体" w:hAnsi="宋体" w:cs="宋体"/>
                <w:szCs w:val="21"/>
              </w:rPr>
              <w:t>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奚志兰</w:t>
            </w:r>
            <w:r>
              <w:rPr>
                <w:rFonts w:hint="eastAsia" w:ascii="宋体" w:hAnsi="宋体" w:cs="宋体"/>
                <w:szCs w:val="21"/>
              </w:rPr>
              <w:t>，审批人</w:t>
            </w:r>
            <w:r>
              <w:rPr>
                <w:rFonts w:hint="eastAsia" w:ascii="宋体" w:hAnsi="宋体" w:cs="宋体"/>
                <w:szCs w:val="21"/>
                <w:lang w:val="en-US" w:eastAsia="zh-CN"/>
              </w:rPr>
              <w:t>潘建华</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w:t>
            </w:r>
            <w:r>
              <w:rPr>
                <w:rFonts w:hint="eastAsia" w:ascii="宋体" w:hAnsi="宋体" w:cs="宋体"/>
                <w:szCs w:val="21"/>
                <w:lang w:val="en-US" w:eastAsia="zh-CN"/>
              </w:rPr>
              <w:t>检查</w:t>
            </w:r>
            <w:r>
              <w:rPr>
                <w:rFonts w:hint="eastAsia" w:ascii="宋体" w:hAnsi="宋体" w:cs="宋体"/>
                <w:szCs w:val="21"/>
              </w:rPr>
              <w:t>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spacing w:line="280" w:lineRule="exact"/>
              <w:rPr>
                <w:rFonts w:ascii="宋体" w:hAnsi="宋体" w:cs="宋体"/>
                <w:szCs w:val="21"/>
              </w:rPr>
            </w:pPr>
            <w:r>
              <w:rPr>
                <w:rFonts w:hint="eastAsia" w:ascii="宋体" w:hAnsi="宋体" w:cs="宋体"/>
                <w:szCs w:val="21"/>
              </w:rPr>
              <w:t>资源、总则</w:t>
            </w:r>
          </w:p>
        </w:tc>
        <w:tc>
          <w:tcPr>
            <w:tcW w:w="960" w:type="dxa"/>
          </w:tcPr>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w:t>
            </w:r>
            <w:r>
              <w:rPr>
                <w:rFonts w:hint="eastAsia" w:ascii="宋体" w:hAnsi="宋体" w:cs="宋体"/>
                <w:szCs w:val="21"/>
                <w:lang w:eastAsia="zh-CN"/>
              </w:rPr>
              <w:t>喷粉、真空复合镀膜机</w:t>
            </w:r>
            <w:r>
              <w:rPr>
                <w:rFonts w:hint="eastAsia" w:ascii="宋体" w:hAnsi="宋体" w:cs="宋体"/>
                <w:szCs w:val="21"/>
                <w:lang w:val="en-US" w:eastAsia="zh-CN"/>
              </w:rPr>
              <w:t>等</w:t>
            </w:r>
            <w:r>
              <w:rPr>
                <w:rFonts w:hint="eastAsia" w:ascii="宋体" w:hAnsi="宋体" w:cs="宋体"/>
                <w:szCs w:val="21"/>
              </w:rPr>
              <w:t>相关设备、</w:t>
            </w:r>
            <w:r>
              <w:rPr>
                <w:rFonts w:hint="eastAsia" w:ascii="宋体" w:hAnsi="宋体" w:cs="宋体"/>
                <w:szCs w:val="21"/>
                <w:lang w:val="en-US" w:eastAsia="zh-CN"/>
              </w:rPr>
              <w:t>生产车间、环保除尘设备</w:t>
            </w:r>
            <w:r>
              <w:rPr>
                <w:rFonts w:hint="eastAsia" w:ascii="宋体" w:hAnsi="宋体" w:cs="宋体"/>
                <w:szCs w:val="21"/>
              </w:rPr>
              <w:t>等)，</w:t>
            </w:r>
            <w:r>
              <w:rPr>
                <w:rFonts w:hint="eastAsia" w:ascii="宋体" w:hAnsi="宋体" w:cs="宋体"/>
                <w:szCs w:val="21"/>
                <w:lang w:val="en-US" w:eastAsia="zh-CN"/>
              </w:rPr>
              <w:t>提供了体系</w:t>
            </w:r>
            <w:r>
              <w:rPr>
                <w:rFonts w:hint="eastAsia" w:ascii="宋体" w:hAnsi="宋体" w:cs="宋体"/>
                <w:szCs w:val="21"/>
              </w:rPr>
              <w:t>文件、资金等必要的资源，能够持续满足顾客需求和管理体系改进的需要。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60" w:type="dxa"/>
          </w:tcPr>
          <w:p>
            <w:pPr>
              <w:spacing w:line="280" w:lineRule="exact"/>
              <w:rPr>
                <w:szCs w:val="21"/>
              </w:rPr>
            </w:pPr>
            <w:r>
              <w:rPr>
                <w:rFonts w:hint="eastAsia" w:ascii="宋体" w:hAnsi="宋体" w:cs="宋体"/>
                <w:color w:val="000000"/>
                <w:kern w:val="0"/>
                <w:szCs w:val="21"/>
                <w:lang w:eastAsia="zh-CN"/>
              </w:rPr>
              <w:t>EO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w:t>
            </w:r>
            <w:r>
              <w:rPr>
                <w:rFonts w:hint="eastAsia"/>
                <w:szCs w:val="21"/>
                <w:lang w:val="en-US" w:eastAsia="zh-CN"/>
              </w:rPr>
              <w:t>的</w:t>
            </w:r>
            <w:r>
              <w:rPr>
                <w:rFonts w:hint="eastAsia"/>
                <w:szCs w:val="21"/>
              </w:rPr>
              <w:t>《</w:t>
            </w:r>
            <w:r>
              <w:rPr>
                <w:rFonts w:hint="eastAsia"/>
                <w:szCs w:val="21"/>
                <w:lang w:eastAsia="zh-CN"/>
              </w:rPr>
              <w:t>信息交流和协商沟通管理程序</w:t>
            </w:r>
            <w:r>
              <w:rPr>
                <w:rFonts w:hint="eastAsia"/>
                <w:szCs w:val="21"/>
              </w:rPr>
              <w:t>》，</w:t>
            </w:r>
            <w:r>
              <w:rPr>
                <w:rFonts w:hint="eastAsia"/>
                <w:szCs w:val="21"/>
                <w:lang w:val="en-US" w:eastAsia="zh-CN"/>
              </w:rPr>
              <w:t>未变化</w:t>
            </w:r>
            <w:r>
              <w:rPr>
                <w:rFonts w:hint="eastAsia"/>
                <w:szCs w:val="21"/>
              </w:rPr>
              <w:t>。公司确定</w:t>
            </w:r>
            <w:r>
              <w:rPr>
                <w:rFonts w:hint="eastAsia"/>
                <w:szCs w:val="21"/>
                <w:lang w:val="en-US" w:eastAsia="zh-CN"/>
              </w:rPr>
              <w:t>的</w:t>
            </w:r>
            <w:r>
              <w:rPr>
                <w:rFonts w:hint="eastAsia"/>
                <w:szCs w:val="21"/>
              </w:rPr>
              <w:t>环境、职业健康安全管理体系相关的内部和外部沟通</w:t>
            </w:r>
            <w:r>
              <w:rPr>
                <w:rFonts w:hint="eastAsia"/>
                <w:szCs w:val="21"/>
                <w:lang w:val="en-US" w:eastAsia="zh-CN"/>
              </w:rPr>
              <w:t>持续实施</w:t>
            </w:r>
            <w:r>
              <w:rPr>
                <w:rFonts w:hint="eastAsia"/>
                <w:szCs w:val="21"/>
              </w:rPr>
              <w:t>；内部沟通具体体现在公司内部工作会议、质量、环境、职业健康安全例会、员工的培训、公司宣传栏等，与外部的沟通体现在合同签订、满意度调查。与环保、安监部门及顾客和供方等方面。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外部交流：通过发放《相关方告知书》与相关方就相关环境、职业健康安全信息进行相互沟通。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lang w:val="en-US" w:eastAsia="zh-CN"/>
              </w:rPr>
              <w:t>本</w:t>
            </w:r>
            <w:r>
              <w:rPr>
                <w:rFonts w:hint="eastAsia"/>
                <w:szCs w:val="21"/>
              </w:rPr>
              <w:t>周期内未</w:t>
            </w:r>
            <w:r>
              <w:rPr>
                <w:rFonts w:hint="eastAsia"/>
                <w:szCs w:val="21"/>
                <w:lang w:val="en-US" w:eastAsia="zh-CN"/>
              </w:rPr>
              <w:t>发现</w:t>
            </w:r>
            <w:r>
              <w:rPr>
                <w:rFonts w:hint="eastAsia"/>
                <w:szCs w:val="21"/>
              </w:rPr>
              <w:t>因沟通不善造成的问题。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60" w:type="dxa"/>
          </w:tcPr>
          <w:p>
            <w:pPr>
              <w:spacing w:line="280" w:lineRule="exact"/>
              <w:rPr>
                <w:rFonts w:ascii="宋体" w:hAnsi="宋体" w:cs="宋体"/>
                <w:color w:val="000000"/>
                <w:kern w:val="0"/>
                <w:szCs w:val="21"/>
              </w:rPr>
            </w:pPr>
            <w:r>
              <w:rPr>
                <w:rFonts w:hint="eastAsia"/>
                <w:szCs w:val="21"/>
                <w:lang w:eastAsia="zh-CN"/>
              </w:rPr>
              <w:t>EO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w:t>
            </w:r>
            <w:r>
              <w:rPr>
                <w:rFonts w:hint="eastAsia"/>
                <w:szCs w:val="21"/>
                <w:lang w:eastAsia="zh-CN"/>
              </w:rPr>
              <w:t>内部审核管理程序</w:t>
            </w:r>
            <w:r>
              <w:rPr>
                <w:rFonts w:hint="eastAsia"/>
                <w:szCs w:val="21"/>
              </w:rPr>
              <w:t>》，由管代定期组织每年进行一次内审，间隔不超过12月份，由经过培训的内审员参加。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2</w:t>
            </w:r>
            <w:r>
              <w:rPr>
                <w:rFonts w:hint="eastAsia"/>
                <w:szCs w:val="21"/>
              </w:rPr>
              <w:t>年度内部审核计划》</w:t>
            </w:r>
            <w:r>
              <w:rPr>
                <w:rFonts w:hint="eastAsia" w:ascii="宋体" w:hAnsi="宋体" w:cs="宋体"/>
                <w:szCs w:val="21"/>
                <w:lang w:val="en-US" w:eastAsia="zh-CN"/>
              </w:rPr>
              <w:t>，</w:t>
            </w:r>
            <w:r>
              <w:rPr>
                <w:rFonts w:hint="eastAsia"/>
                <w:szCs w:val="21"/>
              </w:rPr>
              <w:t>内审安排1次。明确审核目的、范围、依据、日期，组长：</w:t>
            </w:r>
            <w:r>
              <w:rPr>
                <w:rFonts w:hint="eastAsia"/>
                <w:szCs w:val="21"/>
                <w:lang w:val="en-US" w:eastAsia="zh-CN"/>
              </w:rPr>
              <w:t>刘永辉</w:t>
            </w:r>
            <w:r>
              <w:rPr>
                <w:rFonts w:hint="eastAsia"/>
                <w:szCs w:val="21"/>
              </w:rPr>
              <w:t>，组员：</w:t>
            </w:r>
            <w:r>
              <w:rPr>
                <w:rFonts w:hint="eastAsia"/>
                <w:szCs w:val="21"/>
                <w:lang w:val="en-US" w:eastAsia="zh-CN"/>
              </w:rPr>
              <w:t>沈桂清</w:t>
            </w:r>
            <w:r>
              <w:rPr>
                <w:rFonts w:hint="eastAsia"/>
                <w:szCs w:val="21"/>
              </w:rPr>
              <w:t>，有培训记录和总经理的任命书；编制：</w:t>
            </w:r>
            <w:r>
              <w:rPr>
                <w:rFonts w:hint="eastAsia"/>
                <w:szCs w:val="21"/>
                <w:lang w:val="en-US" w:eastAsia="zh-CN"/>
              </w:rPr>
              <w:t>奚志兰</w:t>
            </w:r>
            <w:r>
              <w:rPr>
                <w:rFonts w:hint="eastAsia"/>
                <w:szCs w:val="21"/>
              </w:rPr>
              <w:t>，审批：</w:t>
            </w:r>
            <w:r>
              <w:rPr>
                <w:rFonts w:hint="eastAsia"/>
                <w:szCs w:val="21"/>
                <w:lang w:val="en-US" w:eastAsia="zh-CN"/>
              </w:rPr>
              <w:t>潘建华</w:t>
            </w:r>
            <w:r>
              <w:rPr>
                <w:rFonts w:hint="eastAsia"/>
                <w:szCs w:val="21"/>
              </w:rPr>
              <w:t>，日期：</w:t>
            </w:r>
            <w:r>
              <w:rPr>
                <w:szCs w:val="21"/>
              </w:rPr>
              <w:t>202</w:t>
            </w:r>
            <w:r>
              <w:rPr>
                <w:rFonts w:hint="eastAsia"/>
                <w:szCs w:val="21"/>
                <w:lang w:val="en-US" w:eastAsia="zh-CN"/>
              </w:rPr>
              <w:t>2</w:t>
            </w:r>
            <w:r>
              <w:rPr>
                <w:rFonts w:hint="eastAsia"/>
                <w:szCs w:val="21"/>
              </w:rPr>
              <w:t>.</w:t>
            </w:r>
            <w:r>
              <w:rPr>
                <w:rFonts w:hint="eastAsia"/>
                <w:szCs w:val="21"/>
                <w:lang w:val="en-US" w:eastAsia="zh-CN"/>
              </w:rPr>
              <w:t>2</w:t>
            </w:r>
            <w:r>
              <w:rPr>
                <w:szCs w:val="21"/>
              </w:rPr>
              <w:t>.</w:t>
            </w:r>
            <w:r>
              <w:rPr>
                <w:rFonts w:hint="eastAsia"/>
                <w:szCs w:val="21"/>
                <w:lang w:val="en-US" w:eastAsia="zh-CN"/>
              </w:rPr>
              <w:t>25</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年3月1日</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行政部、业务部、生产部、质量部</w:t>
            </w:r>
            <w:r>
              <w:rPr>
                <w:rFonts w:hint="eastAsia"/>
                <w:szCs w:val="21"/>
              </w:rPr>
              <w:t>等部门的审核记录，条款与策划一致，记录真实、完整。包括</w:t>
            </w:r>
            <w:r>
              <w:rPr>
                <w:rFonts w:hint="eastAsia"/>
                <w:szCs w:val="21"/>
                <w:lang w:eastAsia="zh-CN"/>
              </w:rPr>
              <w:t>EO</w:t>
            </w:r>
            <w:r>
              <w:rPr>
                <w:rFonts w:hint="eastAsia"/>
                <w:szCs w:val="21"/>
              </w:rPr>
              <w:t>体系所有条款，没有遗漏。</w:t>
            </w:r>
          </w:p>
          <w:p>
            <w:pPr>
              <w:spacing w:line="280" w:lineRule="exact"/>
              <w:ind w:firstLine="420" w:firstLineChars="200"/>
              <w:rPr>
                <w:szCs w:val="21"/>
              </w:rPr>
            </w:pPr>
            <w:r>
              <w:rPr>
                <w:rFonts w:hint="eastAsia"/>
                <w:szCs w:val="21"/>
              </w:rPr>
              <w:t>查《不合格报告》本次</w:t>
            </w:r>
            <w:r>
              <w:rPr>
                <w:rFonts w:hint="eastAsia"/>
                <w:szCs w:val="21"/>
                <w:lang w:val="en-US" w:eastAsia="zh-CN"/>
              </w:rPr>
              <w:t>内审</w:t>
            </w:r>
            <w:r>
              <w:rPr>
                <w:rFonts w:hint="eastAsia"/>
                <w:szCs w:val="21"/>
              </w:rPr>
              <w:t>不符合</w:t>
            </w:r>
            <w:r>
              <w:rPr>
                <w:rFonts w:hint="eastAsia"/>
                <w:szCs w:val="21"/>
                <w:lang w:val="en-US" w:eastAsia="zh-CN"/>
              </w:rPr>
              <w:t>1</w:t>
            </w:r>
            <w:r>
              <w:rPr>
                <w:rFonts w:hint="eastAsia"/>
                <w:szCs w:val="21"/>
              </w:rPr>
              <w:t>个，为一般不符合，为</w:t>
            </w:r>
            <w:r>
              <w:rPr>
                <w:rFonts w:hint="eastAsia"/>
                <w:szCs w:val="21"/>
                <w:lang w:val="en-US" w:eastAsia="zh-CN"/>
              </w:rPr>
              <w:t>8.1</w:t>
            </w:r>
            <w:r>
              <w:rPr>
                <w:rFonts w:hint="eastAsia"/>
                <w:szCs w:val="21"/>
              </w:rPr>
              <w:t>。对于不符合项所采取的纠正等措施，内审员进行了验证。上述内容记录完整。提供《内部审核报告》，结论： 公司建立的环境/职业健康安全管理体系基本符合</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w:t>
            </w:r>
            <w:r>
              <w:rPr>
                <w:rFonts w:hint="eastAsia"/>
                <w:szCs w:val="21"/>
                <w:lang w:val="en-US" w:eastAsia="zh-CN"/>
              </w:rPr>
              <w:t>和适用法律法规</w:t>
            </w:r>
            <w:r>
              <w:rPr>
                <w:rFonts w:hint="eastAsia"/>
                <w:szCs w:val="21"/>
              </w:rPr>
              <w:t>要求。</w:t>
            </w:r>
            <w:r>
              <w:rPr>
                <w:rFonts w:hint="eastAsia"/>
                <w:szCs w:val="21"/>
                <w:lang w:val="en-US" w:eastAsia="zh-CN"/>
              </w:rPr>
              <w:t>资源配备基本满足要求，</w:t>
            </w:r>
            <w:r>
              <w:rPr>
                <w:rFonts w:hint="eastAsia"/>
                <w:szCs w:val="21"/>
              </w:rPr>
              <w:t>管理体系的运行</w:t>
            </w:r>
            <w:r>
              <w:rPr>
                <w:rFonts w:hint="eastAsia"/>
                <w:szCs w:val="21"/>
                <w:lang w:val="en-US" w:eastAsia="zh-CN"/>
              </w:rPr>
              <w:t>基本正常</w:t>
            </w:r>
            <w:r>
              <w:rPr>
                <w:rFonts w:hint="eastAsia"/>
                <w:szCs w:val="21"/>
              </w:rPr>
              <w:t>、有效。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eastAsia="zh-CN"/>
              </w:rPr>
              <w:t>EO</w:t>
            </w:r>
            <w:r>
              <w:rPr>
                <w:rFonts w:hint="eastAsia"/>
                <w:szCs w:val="21"/>
              </w:rPr>
              <w:t>9.3</w:t>
            </w:r>
          </w:p>
        </w:tc>
        <w:tc>
          <w:tcPr>
            <w:tcW w:w="10004" w:type="dxa"/>
            <w:vAlign w:val="center"/>
          </w:tcPr>
          <w:p>
            <w:pPr>
              <w:spacing w:line="280" w:lineRule="exact"/>
              <w:rPr>
                <w:rFonts w:hint="eastAsia"/>
              </w:rPr>
            </w:pPr>
            <w:r>
              <w:rPr>
                <w:rFonts w:hint="eastAsia"/>
              </w:rPr>
              <w:t>编制了</w:t>
            </w:r>
            <w:r>
              <w:rPr>
                <w:rFonts w:hint="eastAsia"/>
                <w:lang w:eastAsia="zh-CN"/>
              </w:rPr>
              <w:t>《</w:t>
            </w:r>
            <w:r>
              <w:rPr>
                <w:rFonts w:hint="eastAsia"/>
              </w:rPr>
              <w:t>管理评审程序</w:t>
            </w:r>
            <w:r>
              <w:rPr>
                <w:rFonts w:hint="eastAsia"/>
                <w:lang w:eastAsia="zh-CN"/>
              </w:rPr>
              <w:t>》</w:t>
            </w:r>
            <w:r>
              <w:rPr>
                <w:rFonts w:hint="eastAsia"/>
              </w:rPr>
              <w:t>，由总经理负责，提供了最近一次管理评审：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2022年3月15日，</w:t>
            </w:r>
            <w:r>
              <w:rPr>
                <w:rFonts w:hint="eastAsia"/>
              </w:rPr>
              <w:t>评审方式：会议评审，编制：</w:t>
            </w:r>
            <w:r>
              <w:rPr>
                <w:rFonts w:hint="eastAsia"/>
                <w:lang w:val="en-US" w:eastAsia="zh-CN"/>
              </w:rPr>
              <w:t>沈桂清</w:t>
            </w:r>
            <w:r>
              <w:rPr>
                <w:rFonts w:hint="eastAsia"/>
              </w:rPr>
              <w:t xml:space="preserve">  批准：</w:t>
            </w:r>
            <w:r>
              <w:rPr>
                <w:rFonts w:hint="eastAsia"/>
                <w:lang w:val="en-US" w:eastAsia="zh-CN"/>
              </w:rPr>
              <w:t>潘建华</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val="en-US" w:eastAsia="zh-CN"/>
              </w:rPr>
              <w:t>。</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按计划时间实施了管理评审。管理评审输入：管理方针、目标的适宜</w:t>
            </w:r>
            <w:r>
              <w:rPr>
                <w:rFonts w:hint="eastAsia"/>
                <w:lang w:val="en-US" w:eastAsia="zh-CN"/>
              </w:rPr>
              <w:t>性</w:t>
            </w:r>
            <w:r>
              <w:rPr>
                <w:rFonts w:hint="eastAsia"/>
              </w:rPr>
              <w:t>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rPr>
            </w:pPr>
            <w:r>
              <w:rPr>
                <w:rFonts w:hint="eastAsia"/>
              </w:rPr>
              <w:t>管理评审</w:t>
            </w:r>
            <w:r>
              <w:rPr>
                <w:rFonts w:hint="eastAsia"/>
                <w:lang w:val="en-US" w:eastAsia="zh-CN"/>
              </w:rPr>
              <w:t>输出</w:t>
            </w:r>
            <w:r>
              <w:rPr>
                <w:rFonts w:hint="eastAsia"/>
              </w:rPr>
              <w:t>：</w:t>
            </w:r>
          </w:p>
          <w:p>
            <w:pPr>
              <w:spacing w:line="280" w:lineRule="exact"/>
              <w:rPr>
                <w:rFonts w:hint="eastAsia"/>
              </w:rPr>
            </w:pPr>
            <w:r>
              <w:rPr>
                <w:rFonts w:hint="eastAsia"/>
              </w:rPr>
              <w:t>①</w:t>
            </w:r>
            <w:r>
              <w:rPr>
                <w:rFonts w:hint="eastAsia"/>
                <w:lang w:val="en-US" w:eastAsia="zh-CN"/>
              </w:rPr>
              <w:t>法律法规意识不强</w:t>
            </w:r>
            <w:r>
              <w:rPr>
                <w:rFonts w:hint="eastAsia"/>
              </w:rPr>
              <w:t>，</w:t>
            </w:r>
            <w:r>
              <w:rPr>
                <w:rFonts w:hint="eastAsia"/>
                <w:lang w:val="en-US" w:eastAsia="zh-CN"/>
              </w:rPr>
              <w:t>需加强法律法规培训。</w:t>
            </w:r>
          </w:p>
          <w:p>
            <w:pPr>
              <w:spacing w:line="280" w:lineRule="exact"/>
              <w:rPr>
                <w:rFonts w:hint="default" w:eastAsia="宋体"/>
                <w:lang w:val="en-US" w:eastAsia="zh-CN"/>
              </w:rPr>
            </w:pPr>
            <w:r>
              <w:rPr>
                <w:rFonts w:hint="eastAsia"/>
              </w:rPr>
              <w:t>主要执行部门：</w:t>
            </w:r>
            <w:r>
              <w:rPr>
                <w:rFonts w:hint="eastAsia"/>
                <w:lang w:eastAsia="zh-CN"/>
              </w:rPr>
              <w:t>行政部</w:t>
            </w:r>
            <w:r>
              <w:rPr>
                <w:rFonts w:hint="eastAsia"/>
              </w:rPr>
              <w:t xml:space="preserve">  完成期限：202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31日前</w:t>
            </w:r>
          </w:p>
          <w:p>
            <w:pPr>
              <w:spacing w:line="280" w:lineRule="exact"/>
              <w:rPr>
                <w:rFonts w:hint="eastAsia"/>
              </w:rPr>
            </w:pPr>
            <w:r>
              <w:rPr>
                <w:rFonts w:hint="eastAsia"/>
              </w:rPr>
              <w:t>4．内审提出</w:t>
            </w:r>
            <w:r>
              <w:rPr>
                <w:rFonts w:hint="eastAsia"/>
                <w:lang w:val="en-US" w:eastAsia="zh-CN"/>
              </w:rPr>
              <w:t>1</w:t>
            </w:r>
            <w:r>
              <w:rPr>
                <w:rFonts w:hint="eastAsia"/>
              </w:rPr>
              <w:t>个不合格项，责任部门已制订相应的纠正措施，并得到实施，经验证纠正措施有效。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rPr>
                <w:rFonts w:hint="eastAsia"/>
              </w:rPr>
            </w:pPr>
            <w:r>
              <w:rPr>
                <w:rFonts w:hint="eastAsia"/>
              </w:rPr>
              <w:t>管理评审改进建议：</w:t>
            </w:r>
          </w:p>
          <w:p>
            <w:pPr>
              <w:numPr>
                <w:ilvl w:val="0"/>
                <w:numId w:val="1"/>
              </w:numPr>
              <w:spacing w:line="280" w:lineRule="exact"/>
              <w:rPr>
                <w:rFonts w:hint="eastAsia"/>
                <w:lang w:val="en-US" w:eastAsia="zh-CN"/>
              </w:rPr>
            </w:pPr>
            <w:r>
              <w:rPr>
                <w:rFonts w:hint="eastAsia"/>
                <w:lang w:val="en-US" w:eastAsia="zh-CN"/>
              </w:rPr>
              <w:t>法律法规意识不强</w:t>
            </w:r>
            <w:r>
              <w:rPr>
                <w:rFonts w:hint="eastAsia"/>
              </w:rPr>
              <w:t>，</w:t>
            </w:r>
            <w:r>
              <w:rPr>
                <w:rFonts w:hint="eastAsia"/>
                <w:lang w:val="en-US" w:eastAsia="zh-CN"/>
              </w:rPr>
              <w:t>持续加强法律法规培训。</w:t>
            </w:r>
          </w:p>
          <w:p>
            <w:pPr>
              <w:pStyle w:val="2"/>
              <w:rPr>
                <w:rFonts w:hint="default"/>
                <w:lang w:val="en-US" w:eastAsia="zh-CN"/>
              </w:rPr>
            </w:pPr>
            <w:r>
              <w:rPr>
                <w:rFonts w:hint="eastAsia"/>
                <w:lang w:val="en-US" w:eastAsia="zh-CN"/>
              </w:rPr>
              <w:t>（2）现场安全标识管理较为薄弱，加强安全标识标志使用学习。</w:t>
            </w:r>
          </w:p>
          <w:p>
            <w:pPr>
              <w:pStyle w:val="3"/>
              <w:numPr>
                <w:ilvl w:val="0"/>
                <w:numId w:val="0"/>
              </w:numPr>
              <w:jc w:val="both"/>
              <w:rPr>
                <w:rFonts w:hint="eastAsia"/>
              </w:rPr>
            </w:pPr>
            <w:r>
              <w:rPr>
                <w:rFonts w:hint="eastAsia" w:ascii="Times New Roman" w:hAnsi="Times New Roman" w:eastAsia="宋体" w:cs="Times New Roman"/>
                <w:b/>
                <w:bCs/>
                <w:spacing w:val="0"/>
                <w:kern w:val="2"/>
                <w:sz w:val="21"/>
                <w:szCs w:val="22"/>
                <w:lang w:val="en-US" w:eastAsia="zh-CN" w:bidi="ar-SA"/>
              </w:rPr>
              <w:t>管理评审结论：</w:t>
            </w:r>
            <w:r>
              <w:rPr>
                <w:rFonts w:hint="eastAsia"/>
                <w:sz w:val="21"/>
                <w:szCs w:val="21"/>
                <w:lang w:val="en-US" w:eastAsia="zh-CN"/>
              </w:rPr>
              <w:t>公司的</w:t>
            </w:r>
            <w:r>
              <w:rPr>
                <w:rFonts w:hint="eastAsia"/>
                <w:sz w:val="21"/>
                <w:szCs w:val="21"/>
              </w:rPr>
              <w:t>管理体系运行是有效的</w:t>
            </w:r>
            <w:r>
              <w:rPr>
                <w:rFonts w:hint="eastAsia"/>
                <w:sz w:val="21"/>
                <w:szCs w:val="21"/>
                <w:lang w:eastAsia="zh-CN"/>
              </w:rPr>
              <w:t>、</w:t>
            </w:r>
            <w:r>
              <w:rPr>
                <w:rFonts w:hint="eastAsia"/>
                <w:sz w:val="21"/>
                <w:szCs w:val="21"/>
                <w:lang w:val="en-US" w:eastAsia="zh-CN"/>
              </w:rPr>
              <w:t>适宜和充分的</w:t>
            </w:r>
            <w:r>
              <w:rPr>
                <w:rFonts w:hint="eastAsia"/>
                <w:sz w:val="21"/>
                <w:szCs w:val="21"/>
              </w:rPr>
              <w:t>，资源提供是充分的，方针目标是适宜的。</w:t>
            </w:r>
            <w:r>
              <w:rPr>
                <w:rFonts w:hint="eastAsia" w:ascii="Times New Roman" w:hAnsi="Times New Roman" w:eastAsia="宋体" w:cs="Times New Roman"/>
                <w:spacing w:val="0"/>
                <w:kern w:val="2"/>
                <w:sz w:val="21"/>
                <w:szCs w:val="22"/>
                <w:lang w:val="en-US" w:eastAsia="zh-CN" w:bidi="ar-SA"/>
              </w:rPr>
              <w:t>执行以上改进建议。</w:t>
            </w:r>
          </w:p>
          <w:p>
            <w:pPr>
              <w:spacing w:line="280" w:lineRule="exact"/>
              <w:rPr>
                <w:rFonts w:hint="eastAsia"/>
              </w:rPr>
            </w:pPr>
            <w:r>
              <w:rPr>
                <w:rFonts w:hint="eastAsia"/>
                <w:lang w:val="en-US" w:eastAsia="zh-CN"/>
              </w:rPr>
              <w:t>管评改进项目验证：</w:t>
            </w:r>
            <w:r>
              <w:rPr>
                <w:rFonts w:hint="eastAsia"/>
              </w:rPr>
              <w:t>改进</w:t>
            </w:r>
            <w:r>
              <w:rPr>
                <w:rFonts w:hint="eastAsia"/>
                <w:lang w:val="en-US" w:eastAsia="zh-CN"/>
              </w:rPr>
              <w:t>建议已于2022年3月18日实施，培训效果良好</w:t>
            </w:r>
            <w:r>
              <w:rPr>
                <w:rFonts w:hint="eastAsia"/>
              </w:rPr>
              <w:t>。</w:t>
            </w:r>
          </w:p>
          <w:p>
            <w:pPr>
              <w:pStyle w:val="3"/>
              <w:jc w:val="both"/>
              <w:rPr>
                <w:rFonts w:hint="default" w:eastAsia="宋体"/>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tcPr>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szCs w:val="21"/>
              </w:rPr>
            </w:pPr>
            <w:r>
              <w:rPr>
                <w:rFonts w:hint="eastAsia"/>
                <w:szCs w:val="21"/>
                <w:lang w:eastAsia="zh-CN"/>
              </w:rPr>
              <w:t>EO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综合全部审核证据认为公司管理体系方针、目标、内部审核、管理评审、不合格和纠正措施各项要求</w:t>
            </w:r>
            <w:r>
              <w:rPr>
                <w:rFonts w:hint="eastAsia" w:ascii="宋体" w:hAnsi="宋体" w:cs="宋体"/>
                <w:szCs w:val="21"/>
                <w:lang w:val="en-US" w:eastAsia="zh-CN"/>
              </w:rPr>
              <w:t>能够</w:t>
            </w:r>
            <w:r>
              <w:rPr>
                <w:rFonts w:hint="eastAsia" w:ascii="宋体" w:hAnsi="宋体" w:cs="宋体"/>
                <w:szCs w:val="21"/>
              </w:rPr>
              <w:t>得到落实，相关管理活动得到有效开展，体现了持续改进的要求及改进产品和产品满足</w:t>
            </w:r>
            <w:r>
              <w:rPr>
                <w:rFonts w:hint="eastAsia" w:ascii="宋体" w:hAnsi="宋体" w:cs="宋体"/>
                <w:szCs w:val="21"/>
                <w:lang w:val="en-US" w:eastAsia="zh-CN"/>
              </w:rPr>
              <w:t>顾客相关方</w:t>
            </w:r>
            <w:r>
              <w:rPr>
                <w:rFonts w:hint="eastAsia" w:ascii="宋体" w:hAnsi="宋体" w:cs="宋体"/>
                <w:szCs w:val="21"/>
              </w:rPr>
              <w:t xml:space="preserve">未来的需要和期望。考虑了分析、评价结果及管理评审的输出，并确定了对存在应关注的持续改进的需求和机遇。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tcPr>
          <w:p>
            <w:pPr>
              <w:spacing w:line="280" w:lineRule="exact"/>
              <w:rPr>
                <w:rFonts w:ascii="宋体" w:hAnsi="宋体" w:cs="宋体"/>
                <w:szCs w:val="21"/>
              </w:rPr>
            </w:pPr>
            <w:r>
              <w:rPr>
                <w:rFonts w:hint="eastAsia" w:ascii="宋体" w:hAnsi="宋体" w:cs="宋体"/>
                <w:szCs w:val="21"/>
              </w:rPr>
              <w:t>10.2不符合/事件和纠正措施</w:t>
            </w:r>
          </w:p>
        </w:tc>
        <w:tc>
          <w:tcPr>
            <w:tcW w:w="960" w:type="dxa"/>
          </w:tcPr>
          <w:p>
            <w:pPr>
              <w:spacing w:line="280" w:lineRule="exact"/>
              <w:rPr>
                <w:szCs w:val="21"/>
              </w:rPr>
            </w:pPr>
            <w:r>
              <w:rPr>
                <w:rFonts w:hint="eastAsia"/>
                <w:szCs w:val="21"/>
                <w:lang w:eastAsia="zh-CN"/>
              </w:rPr>
              <w:t>EO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负责人介绍公司在运行过程中对发现的不合格都会采取纠正、纠正措施以防止不合格或不符合再次发生，同时也会举一反三地看待类似过程，采取预防措施以防止发生不合格或不符合。 公司内审时发现的</w:t>
            </w:r>
            <w:r>
              <w:rPr>
                <w:rFonts w:hint="eastAsia"/>
                <w:szCs w:val="21"/>
                <w:lang w:val="en-US" w:eastAsia="zh-CN"/>
              </w:rPr>
              <w:t>1</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lang w:eastAsia="zh-CN"/>
              </w:rPr>
              <w:t>EO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w:t>
            </w:r>
            <w:r>
              <w:rPr>
                <w:rFonts w:hint="eastAsia" w:ascii="宋体" w:hAnsi="宋体" w:cs="宋体"/>
                <w:szCs w:val="21"/>
                <w:lang w:val="en-US" w:eastAsia="zh-CN"/>
              </w:rPr>
              <w:t>能够</w:t>
            </w:r>
            <w:r>
              <w:rPr>
                <w:rFonts w:hint="eastAsia" w:ascii="宋体" w:hAnsi="宋体" w:cs="宋体"/>
                <w:szCs w:val="21"/>
              </w:rPr>
              <w:t>确定并选择改进机会，采取必要措施，满足顾客要求</w:t>
            </w:r>
            <w:r>
              <w:rPr>
                <w:rFonts w:hint="eastAsia" w:ascii="宋体" w:hAnsi="宋体" w:cs="宋体"/>
                <w:szCs w:val="21"/>
                <w:lang w:eastAsia="zh-CN"/>
              </w:rPr>
              <w:t>、</w:t>
            </w:r>
            <w:r>
              <w:rPr>
                <w:rFonts w:hint="eastAsia" w:ascii="宋体" w:hAnsi="宋体" w:cs="宋体"/>
                <w:szCs w:val="21"/>
                <w:lang w:val="en-US" w:eastAsia="zh-CN"/>
              </w:rPr>
              <w:t>法律法规要求</w:t>
            </w:r>
            <w:r>
              <w:rPr>
                <w:rFonts w:hint="eastAsia" w:ascii="宋体" w:hAnsi="宋体" w:cs="宋体"/>
                <w:szCs w:val="21"/>
              </w:rPr>
              <w:t>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.持续改进管理体系的有效性。</w:t>
            </w:r>
          </w:p>
          <w:p>
            <w:pPr>
              <w:spacing w:line="280" w:lineRule="exact"/>
              <w:rPr>
                <w:rFonts w:ascii="宋体" w:hAnsi="宋体" w:cs="宋体"/>
                <w:szCs w:val="21"/>
              </w:rPr>
            </w:pPr>
            <w:r>
              <w:rPr>
                <w:rFonts w:hint="eastAsia" w:ascii="宋体" w:hAnsi="宋体" w:cs="宋体"/>
                <w:szCs w:val="21"/>
              </w:rPr>
              <w:t>根据不同过程、产品</w:t>
            </w:r>
            <w:r>
              <w:rPr>
                <w:rFonts w:hint="eastAsia" w:ascii="宋体" w:hAnsi="宋体" w:cs="宋体"/>
                <w:szCs w:val="21"/>
                <w:lang w:val="en-US" w:eastAsia="zh-CN"/>
              </w:rPr>
              <w:t>过程</w:t>
            </w:r>
            <w:r>
              <w:rPr>
                <w:rFonts w:hint="eastAsia" w:ascii="宋体" w:hAnsi="宋体" w:cs="宋体"/>
                <w:szCs w:val="21"/>
              </w:rPr>
              <w:t>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w:t>
            </w:r>
            <w:r>
              <w:rPr>
                <w:rFonts w:hint="eastAsia" w:ascii="宋体" w:hAnsi="宋体" w:cs="宋体"/>
                <w:szCs w:val="21"/>
                <w:lang w:val="en-US" w:eastAsia="zh-CN"/>
              </w:rPr>
              <w:t>相关</w:t>
            </w:r>
            <w:r>
              <w:rPr>
                <w:rFonts w:hint="eastAsia" w:ascii="宋体" w:hAnsi="宋体" w:cs="宋体"/>
                <w:szCs w:val="21"/>
              </w:rPr>
              <w:t>改进的机会，持续改进管理体系的适宜性、充分性和有效性。详见相关条款审核记录。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财务支出</w:t>
            </w:r>
          </w:p>
        </w:tc>
        <w:tc>
          <w:tcPr>
            <w:tcW w:w="960" w:type="dxa"/>
          </w:tcPr>
          <w:p>
            <w:pPr>
              <w:spacing w:line="280" w:lineRule="exact"/>
              <w:rPr>
                <w:rFonts w:hint="eastAsia"/>
                <w:szCs w:val="21"/>
                <w:lang w:eastAsia="zh-CN"/>
              </w:rPr>
            </w:pPr>
          </w:p>
        </w:tc>
        <w:tc>
          <w:tcPr>
            <w:tcW w:w="10004" w:type="dxa"/>
            <w:vAlign w:val="center"/>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近一年来用于环保和安全方面的支出费用约9万元。</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员工代表</w:t>
            </w:r>
          </w:p>
        </w:tc>
        <w:tc>
          <w:tcPr>
            <w:tcW w:w="960"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因员工调动，公司任命</w:t>
            </w:r>
            <w:r>
              <w:rPr>
                <w:rFonts w:hint="eastAsia"/>
                <w:sz w:val="24"/>
                <w:szCs w:val="24"/>
                <w:lang w:val="en-US" w:eastAsia="zh-CN"/>
              </w:rPr>
              <w:t>奚志兰</w:t>
            </w:r>
            <w:r>
              <w:rPr>
                <w:rFonts w:hint="eastAsia" w:ascii="宋体" w:hAnsi="宋体" w:cs="宋体"/>
                <w:szCs w:val="21"/>
                <w:lang w:val="en-US" w:eastAsia="zh-CN"/>
              </w:rPr>
              <w:t>为公司员工代表；经洽谈，员工代表知晓其职责。</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公司规模不大，所有公司活动基本全员参与和协商；建立和实施职业健康安全管理体系，全体员工均知晓体系运行。</w:t>
            </w:r>
          </w:p>
          <w:p>
            <w:pPr>
              <w:spacing w:line="280" w:lineRule="exact"/>
              <w:ind w:firstLine="420" w:firstLineChars="200"/>
              <w:rPr>
                <w:rFonts w:hint="eastAsia"/>
                <w:sz w:val="24"/>
                <w:szCs w:val="24"/>
                <w:lang w:val="en-US" w:eastAsia="zh-CN"/>
              </w:rPr>
            </w:pPr>
            <w:r>
              <w:rPr>
                <w:rFonts w:hint="eastAsia" w:ascii="宋体" w:hAnsi="宋体" w:cs="宋体"/>
                <w:szCs w:val="21"/>
                <w:lang w:val="en-US" w:eastAsia="zh-CN"/>
              </w:rPr>
              <w:t>劳动待遇、休息时间、劳动劳保等相关方面的工作，由</w:t>
            </w:r>
            <w:r>
              <w:rPr>
                <w:rFonts w:hint="eastAsia"/>
                <w:sz w:val="24"/>
                <w:szCs w:val="24"/>
                <w:lang w:val="en-US" w:eastAsia="zh-CN"/>
              </w:rPr>
              <w:t>奚志兰代表职工直接与总经理沟通。</w:t>
            </w:r>
          </w:p>
          <w:p>
            <w:pPr>
              <w:spacing w:line="280" w:lineRule="exact"/>
              <w:ind w:firstLine="420" w:firstLineChars="200"/>
              <w:rPr>
                <w:rFonts w:hint="eastAsia" w:ascii="宋体" w:hAnsi="宋体" w:eastAsia="宋体" w:cs="宋体"/>
                <w:kern w:val="2"/>
                <w:sz w:val="21"/>
                <w:szCs w:val="21"/>
                <w:lang w:val="en-US" w:eastAsia="zh-CN" w:bidi="ar-SA"/>
              </w:rPr>
            </w:pPr>
          </w:p>
        </w:tc>
        <w:tc>
          <w:tcPr>
            <w:tcW w:w="1585" w:type="dxa"/>
          </w:tcPr>
          <w:p>
            <w:pPr>
              <w:rPr>
                <w:rFonts w:hint="default"/>
                <w:lang w:val="en-US" w:eastAsia="zh-CN"/>
              </w:rPr>
            </w:pPr>
            <w:r>
              <w:rPr>
                <w:rFonts w:hint="eastAsia"/>
                <w:lang w:val="en-US" w:eastAsia="zh-CN"/>
              </w:rPr>
              <w:t>Y</w:t>
            </w:r>
          </w:p>
        </w:tc>
      </w:tr>
    </w:tbl>
    <w:p>
      <w:r>
        <w:ptab w:relativeTo="margin" w:alignment="center" w:leader="none"/>
      </w: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8"/>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业务部  </w:t>
            </w:r>
            <w:r>
              <w:rPr>
                <w:rFonts w:hint="eastAsia"/>
                <w:sz w:val="24"/>
                <w:szCs w:val="24"/>
              </w:rPr>
              <w:t>主管领导：</w:t>
            </w:r>
            <w:r>
              <w:rPr>
                <w:rFonts w:hint="eastAsia"/>
                <w:sz w:val="24"/>
                <w:szCs w:val="24"/>
                <w:lang w:val="en-US" w:eastAsia="zh-CN"/>
              </w:rPr>
              <w:t xml:space="preserve">费自强   </w:t>
            </w:r>
            <w:r>
              <w:rPr>
                <w:rFonts w:hint="eastAsia"/>
                <w:sz w:val="24"/>
                <w:szCs w:val="24"/>
              </w:rPr>
              <w:t>陪同人员：</w:t>
            </w:r>
            <w:r>
              <w:rPr>
                <w:rFonts w:hint="eastAsia"/>
                <w:sz w:val="24"/>
                <w:szCs w:val="24"/>
                <w:lang w:val="en-US" w:eastAsia="zh-CN"/>
              </w:rPr>
              <w:t>奚志兰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gridSpan w:val="2"/>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林兵    </w:t>
            </w:r>
            <w:r>
              <w:rPr>
                <w:rFonts w:hint="eastAsia"/>
                <w:sz w:val="24"/>
                <w:szCs w:val="24"/>
              </w:rPr>
              <w:t>审核时间：</w:t>
            </w:r>
            <w:r>
              <w:t xml:space="preserve">2022年04月25日 </w:t>
            </w: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gridSpan w:val="2"/>
            <w:vMerge w:val="continue"/>
            <w:vAlign w:val="center"/>
          </w:tcPr>
          <w:p/>
        </w:tc>
        <w:tc>
          <w:tcPr>
            <w:tcW w:w="960" w:type="dxa"/>
            <w:vMerge w:val="continue"/>
            <w:vAlign w:val="center"/>
          </w:tcPr>
          <w:p/>
        </w:tc>
        <w:tc>
          <w:tcPr>
            <w:tcW w:w="10004" w:type="dxa"/>
            <w:vAlign w:val="center"/>
          </w:tcPr>
          <w:p>
            <w:pPr>
              <w:adjustRightInd w:val="0"/>
              <w:snapToGrid w:val="0"/>
              <w:spacing w:line="240" w:lineRule="auto"/>
              <w:ind w:right="105" w:rightChars="50"/>
              <w:textAlignment w:val="baseline"/>
              <w:rPr>
                <w:sz w:val="24"/>
                <w:szCs w:val="24"/>
              </w:rPr>
            </w:pPr>
            <w:r>
              <w:rPr>
                <w:rFonts w:hint="eastAsia"/>
                <w:sz w:val="24"/>
                <w:szCs w:val="24"/>
              </w:rPr>
              <w:t>审核条款：</w:t>
            </w:r>
            <w:r>
              <w:rPr>
                <w:rFonts w:hint="eastAsia" w:ascii="宋体" w:hAnsi="宋体" w:cs="Arial"/>
                <w:sz w:val="18"/>
                <w:szCs w:val="18"/>
                <w:lang w:val="en-US" w:eastAsia="zh-CN"/>
              </w:rPr>
              <w:t>E/</w:t>
            </w:r>
            <w:r>
              <w:rPr>
                <w:rFonts w:hint="eastAsia" w:ascii="宋体" w:hAnsi="宋体" w:cs="Arial"/>
                <w:sz w:val="18"/>
                <w:szCs w:val="18"/>
              </w:rPr>
              <w:t>O:5.3、6.2、6.1.2、</w:t>
            </w:r>
            <w:r>
              <w:rPr>
                <w:rFonts w:hint="eastAsia" w:ascii="宋体" w:hAnsi="宋体" w:cs="Arial"/>
                <w:sz w:val="18"/>
                <w:szCs w:val="18"/>
                <w:lang w:val="en-US" w:eastAsia="zh-CN"/>
              </w:rPr>
              <w:t>6.1.4、7.4、</w:t>
            </w:r>
            <w:r>
              <w:rPr>
                <w:rFonts w:hint="eastAsia" w:ascii="宋体" w:hAnsi="宋体" w:cs="Arial"/>
                <w:sz w:val="18"/>
                <w:szCs w:val="18"/>
              </w:rPr>
              <w:t>8.1</w:t>
            </w:r>
            <w:r>
              <w:rPr>
                <w:rFonts w:hint="eastAsia" w:ascii="宋体" w:hAnsi="宋体" w:cs="Arial"/>
                <w:sz w:val="18"/>
                <w:szCs w:val="18"/>
                <w:lang w:eastAsia="zh-CN"/>
              </w:rPr>
              <w:t>、</w:t>
            </w:r>
            <w:r>
              <w:rPr>
                <w:rFonts w:hint="eastAsia" w:ascii="宋体" w:hAnsi="宋体" w:cs="Arial"/>
                <w:sz w:val="18"/>
                <w:szCs w:val="18"/>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gridSpan w:val="2"/>
          </w:tcPr>
          <w:p>
            <w:pPr>
              <w:spacing w:line="280" w:lineRule="exact"/>
              <w:rPr>
                <w:rFonts w:ascii="宋体" w:hAnsi="宋体" w:cs="宋体"/>
                <w:szCs w:val="21"/>
              </w:rPr>
            </w:pP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按照公司领导要求，做好公司职能和岗位的具体确定，对从事与</w:t>
            </w:r>
            <w:r>
              <w:rPr>
                <w:rFonts w:hint="eastAsia" w:ascii="宋体" w:hAnsi="宋体" w:cs="宋体"/>
                <w:szCs w:val="21"/>
                <w:lang w:val="en-US" w:eastAsia="zh-CN"/>
              </w:rPr>
              <w:t>采购、</w:t>
            </w:r>
            <w:r>
              <w:rPr>
                <w:rFonts w:hint="eastAsia" w:ascii="宋体" w:hAnsi="宋体" w:cs="宋体"/>
                <w:szCs w:val="21"/>
              </w:rPr>
              <w:t>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负责人：</w:t>
            </w:r>
            <w:r>
              <w:rPr>
                <w:rFonts w:hint="eastAsia"/>
                <w:sz w:val="24"/>
                <w:szCs w:val="24"/>
                <w:lang w:val="en-US" w:eastAsia="zh-CN"/>
              </w:rPr>
              <w:t xml:space="preserve">费自强 </w:t>
            </w:r>
            <w:r>
              <w:rPr>
                <w:rFonts w:hint="eastAsia" w:ascii="宋体" w:hAnsi="宋体" w:cs="宋体"/>
                <w:szCs w:val="21"/>
              </w:rPr>
              <w:t>。在手册中确定了</w:t>
            </w:r>
            <w:r>
              <w:rPr>
                <w:rFonts w:hint="eastAsia" w:ascii="宋体" w:hAnsi="宋体" w:cs="宋体"/>
                <w:szCs w:val="21"/>
                <w:lang w:eastAsia="zh-CN"/>
              </w:rPr>
              <w:t>业务部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业务部</w:t>
            </w:r>
            <w:r>
              <w:rPr>
                <w:rFonts w:hint="eastAsia" w:ascii="宋体" w:hAnsi="宋体" w:cs="宋体"/>
                <w:szCs w:val="21"/>
              </w:rPr>
              <w:t>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gridSpan w:val="2"/>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lang w:val="en-US" w:eastAsia="zh-CN"/>
              </w:rPr>
              <w:t>2021年7月14日对环境因素及危险源重新识别，内容如下：</w:t>
            </w:r>
          </w:p>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szCs w:val="21"/>
              </w:rPr>
            </w:pPr>
            <w:r>
              <w:rPr>
                <w:rFonts w:hint="eastAsia"/>
                <w:szCs w:val="21"/>
              </w:rPr>
              <w:t>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提供了“危险源辨识和风险评价表”，对活动场所产生的危险源辨识并进行风险评价，以确定控制措施，经查阅已辨识外出交通事故、漏电触电、火灾等意外伤害等危险因素。</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rFonts w:hint="eastAsia"/>
                <w:sz w:val="24"/>
                <w:szCs w:val="24"/>
              </w:rPr>
            </w:pPr>
            <w:r>
              <w:rPr>
                <w:rFonts w:hint="eastAsia"/>
                <w:sz w:val="24"/>
                <w:szCs w:val="24"/>
              </w:rPr>
              <w:t>措施的策划</w:t>
            </w:r>
          </w:p>
        </w:tc>
        <w:tc>
          <w:tcPr>
            <w:tcW w:w="998" w:type="dxa"/>
            <w:gridSpan w:val="2"/>
          </w:tcPr>
          <w:p>
            <w:pPr>
              <w:spacing w:line="280" w:lineRule="exact"/>
              <w:rPr>
                <w:rFonts w:hint="eastAsia"/>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szCs w:val="21"/>
                <w:lang w:eastAsia="zh-CN"/>
              </w:rPr>
              <w:t>行政部</w:t>
            </w:r>
            <w:r>
              <w:rPr>
                <w:rFonts w:hint="eastAsia" w:ascii="宋体" w:hAnsi="宋体" w:cs="宋体"/>
                <w:szCs w:val="21"/>
              </w:rPr>
              <w:t>负责制定环境、职业健康安全目标及管理方案，</w:t>
            </w:r>
            <w:r>
              <w:rPr>
                <w:rFonts w:hint="eastAsia" w:ascii="宋体" w:hAnsi="宋体" w:cs="宋体"/>
                <w:szCs w:val="21"/>
                <w:lang w:val="en-US" w:eastAsia="zh-CN"/>
              </w:rPr>
              <w:t>副</w:t>
            </w:r>
            <w:r>
              <w:rPr>
                <w:rFonts w:hint="eastAsia" w:ascii="宋体" w:hAnsi="宋体" w:cs="宋体"/>
                <w:szCs w:val="21"/>
              </w:rPr>
              <w:t>总经理陈</w:t>
            </w:r>
            <w:r>
              <w:rPr>
                <w:rFonts w:hint="eastAsia" w:ascii="宋体" w:hAnsi="宋体" w:cs="宋体"/>
                <w:szCs w:val="21"/>
                <w:lang w:val="en-US" w:eastAsia="zh-CN"/>
              </w:rPr>
              <w:t>小华</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w:t>
            </w:r>
            <w:r>
              <w:rPr>
                <w:rFonts w:hint="eastAsia" w:ascii="宋体" w:hAnsi="宋体" w:cs="宋体"/>
                <w:szCs w:val="21"/>
                <w:lang w:val="en-US" w:eastAsia="zh-CN"/>
              </w:rPr>
              <w:t>副</w:t>
            </w:r>
            <w:r>
              <w:rPr>
                <w:rFonts w:hint="eastAsia" w:ascii="宋体" w:hAnsi="宋体" w:cs="宋体"/>
                <w:szCs w:val="21"/>
              </w:rPr>
              <w:t>总经理批准。环境、职业健康安全管理方案的实施，</w:t>
            </w:r>
            <w:r>
              <w:rPr>
                <w:rFonts w:hint="eastAsia" w:ascii="宋体" w:hAnsi="宋体" w:cs="宋体"/>
                <w:szCs w:val="21"/>
                <w:lang w:eastAsia="zh-CN"/>
              </w:rPr>
              <w:t>行政部</w:t>
            </w:r>
            <w:r>
              <w:rPr>
                <w:rFonts w:hint="eastAsia" w:ascii="宋体" w:hAnsi="宋体" w:cs="宋体"/>
                <w:szCs w:val="21"/>
              </w:rPr>
              <w:t>每半年对方案实施情况进行检查跟踪，向总经理报告；一般在管理评审之前对环境、职业健康安全目标及管理方案由</w:t>
            </w:r>
            <w:r>
              <w:rPr>
                <w:rFonts w:hint="eastAsia" w:ascii="宋体" w:hAnsi="宋体" w:cs="宋体"/>
                <w:szCs w:val="21"/>
                <w:lang w:eastAsia="zh-CN"/>
              </w:rPr>
              <w:t>行政部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环境因素和危险源及管理措施由公司行政部统一制定，业务部落实，由行政部统一检查。</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gridSpan w:val="2"/>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涉及的目标及实现情况是：</w:t>
            </w:r>
          </w:p>
          <w:tbl>
            <w:tblPr>
              <w:tblStyle w:val="10"/>
              <w:tblW w:w="8004"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412"/>
              <w:gridCol w:w="337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vAlign w:val="center"/>
                </w:tcPr>
                <w:p>
                  <w:pPr>
                    <w:pStyle w:val="5"/>
                    <w:spacing w:before="80" w:beforeLines="20" w:after="80" w:afterLines="20" w:line="320" w:lineRule="exact"/>
                    <w:ind w:left="-105" w:leftChars="-50" w:right="-105" w:rightChars="-5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业务部</w:t>
                  </w:r>
                </w:p>
              </w:tc>
              <w:tc>
                <w:tcPr>
                  <w:tcW w:w="2412" w:type="dxa"/>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Times New Roman" w:hAnsi="Times New Roman"/>
                      <w:sz w:val="18"/>
                      <w:szCs w:val="18"/>
                    </w:rPr>
                    <w:t>火灾、爆炸事故为0</w:t>
                  </w:r>
                </w:p>
              </w:tc>
              <w:tc>
                <w:tcPr>
                  <w:tcW w:w="3373" w:type="dxa"/>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kern w:val="0"/>
                      <w:sz w:val="18"/>
                      <w:szCs w:val="18"/>
                    </w:rPr>
                    <w:t>实际</w:t>
                  </w:r>
                  <w:r>
                    <w:rPr>
                      <w:rFonts w:hint="eastAsia" w:ascii="Times New Roman" w:hAnsi="Times New Roman"/>
                      <w:sz w:val="18"/>
                      <w:szCs w:val="18"/>
                    </w:rPr>
                    <w:t>火灾、爆炸</w:t>
                  </w:r>
                  <w:r>
                    <w:rPr>
                      <w:rFonts w:ascii="宋体" w:hAnsi="宋体"/>
                      <w:kern w:val="0"/>
                      <w:sz w:val="18"/>
                      <w:szCs w:val="18"/>
                    </w:rPr>
                    <w:t>事故</w:t>
                  </w:r>
                  <w:r>
                    <w:rPr>
                      <w:rFonts w:hint="eastAsia" w:ascii="宋体" w:hAnsi="宋体"/>
                      <w:kern w:val="0"/>
                      <w:sz w:val="18"/>
                      <w:szCs w:val="18"/>
                    </w:rPr>
                    <w:t>次数</w:t>
                  </w:r>
                </w:p>
              </w:tc>
              <w:tc>
                <w:tcPr>
                  <w:tcW w:w="1247" w:type="dxa"/>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pPr>
                    <w:rPr>
                      <w:rFonts w:hint="eastAsia" w:ascii="宋体" w:hAnsi="宋体" w:eastAsia="宋体" w:cs="宋体"/>
                      <w:sz w:val="18"/>
                      <w:szCs w:val="18"/>
                      <w:vertAlign w:val="baseline"/>
                    </w:rPr>
                  </w:pPr>
                </w:p>
              </w:tc>
              <w:tc>
                <w:tcPr>
                  <w:tcW w:w="2412" w:type="dxa"/>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Times New Roman" w:hAnsi="Times New Roman"/>
                      <w:sz w:val="18"/>
                      <w:szCs w:val="18"/>
                    </w:rPr>
                    <w:t>固废合规处置率100%</w:t>
                  </w:r>
                </w:p>
              </w:tc>
              <w:tc>
                <w:tcPr>
                  <w:tcW w:w="3373" w:type="dxa"/>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kern w:val="0"/>
                      <w:sz w:val="18"/>
                      <w:szCs w:val="18"/>
                    </w:rPr>
                    <w:t>合规处置固废/总固废数</w:t>
                  </w:r>
                  <w:r>
                    <w:rPr>
                      <w:rFonts w:ascii="宋体" w:hAnsi="宋体"/>
                      <w:kern w:val="0"/>
                      <w:sz w:val="18"/>
                      <w:szCs w:val="18"/>
                    </w:rPr>
                    <w:t>×</w:t>
                  </w:r>
                  <w:r>
                    <w:rPr>
                      <w:rFonts w:hint="eastAsia" w:ascii="宋体" w:hAnsi="宋体"/>
                      <w:kern w:val="0"/>
                      <w:sz w:val="18"/>
                      <w:szCs w:val="18"/>
                    </w:rPr>
                    <w:t>100%</w:t>
                  </w:r>
                </w:p>
              </w:tc>
              <w:tc>
                <w:tcPr>
                  <w:tcW w:w="1247" w:type="dxa"/>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pPr>
                    <w:rPr>
                      <w:rFonts w:hint="eastAsia" w:ascii="宋体" w:hAnsi="宋体" w:eastAsia="宋体" w:cs="宋体"/>
                      <w:sz w:val="18"/>
                      <w:szCs w:val="18"/>
                      <w:vertAlign w:val="baseline"/>
                    </w:rPr>
                  </w:pPr>
                </w:p>
              </w:tc>
              <w:tc>
                <w:tcPr>
                  <w:tcW w:w="2412" w:type="dxa"/>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Times New Roman" w:hAnsi="Times New Roman"/>
                      <w:sz w:val="18"/>
                      <w:szCs w:val="18"/>
                    </w:rPr>
                    <w:t>触电伤害事故为0</w:t>
                  </w:r>
                </w:p>
              </w:tc>
              <w:tc>
                <w:tcPr>
                  <w:tcW w:w="3373" w:type="dxa"/>
                  <w:vAlign w:val="center"/>
                </w:tcPr>
                <w:p>
                  <w:pPr>
                    <w:widowControl/>
                    <w:jc w:val="center"/>
                    <w:rPr>
                      <w:rFonts w:hint="eastAsia" w:ascii="宋体" w:hAnsi="宋体" w:eastAsia="宋体" w:cs="宋体"/>
                      <w:color w:val="000000"/>
                      <w:kern w:val="2"/>
                      <w:sz w:val="18"/>
                      <w:szCs w:val="18"/>
                      <w:lang w:val="en-US" w:eastAsia="zh-CN" w:bidi="ar-SA"/>
                    </w:rPr>
                  </w:pPr>
                  <w:r>
                    <w:rPr>
                      <w:rFonts w:hint="eastAsia" w:ascii="宋体" w:hAnsi="宋体"/>
                      <w:kern w:val="0"/>
                      <w:sz w:val="18"/>
                      <w:szCs w:val="18"/>
                    </w:rPr>
                    <w:t>实际触电伤害统计次数</w:t>
                  </w:r>
                </w:p>
              </w:tc>
              <w:tc>
                <w:tcPr>
                  <w:tcW w:w="1247" w:type="dxa"/>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w:t>
                  </w:r>
                </w:p>
              </w:tc>
            </w:tr>
          </w:tbl>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 xml:space="preserve">目标可测量，与公司管理方针一致。有实施落实的方案， </w:t>
            </w:r>
            <w:r>
              <w:rPr>
                <w:rFonts w:hint="eastAsia" w:ascii="宋体" w:hAnsi="宋体" w:cs="宋体"/>
                <w:szCs w:val="21"/>
                <w:lang w:val="en-US" w:eastAsia="zh-CN"/>
              </w:rPr>
              <w:t>从提供的21年7-22年3月季度</w:t>
            </w:r>
            <w:r>
              <w:rPr>
                <w:rFonts w:hint="eastAsia" w:ascii="宋体" w:hAnsi="宋体" w:cs="宋体"/>
                <w:szCs w:val="21"/>
              </w:rPr>
              <w:t>统计结果，目标均已完成。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gridSpan w:val="2"/>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行政部</w:t>
            </w:r>
            <w:r>
              <w:rPr>
                <w:rFonts w:hint="eastAsia" w:ascii="宋体" w:hAnsi="宋体" w:cs="宋体"/>
                <w:szCs w:val="21"/>
              </w:rPr>
              <w:t>统一管理。基本不涉及重大法规要求的不可接受的环境和安全风险。未制定针对性的管理措施和方案。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gridSpan w:val="2"/>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pPr>
            <w:r>
              <w:rPr>
                <w:rFonts w:hint="eastAsia"/>
              </w:rPr>
              <w:t>编制与环境、安全管理体系运行控制有关的文件有《环境因素识别与评价管理程序》、《危险源辨识与风险评价控制措施管理程序》、《对相关方施加影响管理程序》</w:t>
            </w:r>
            <w:r>
              <w:rPr>
                <w:rFonts w:hint="eastAsia"/>
                <w:lang w:eastAsia="zh-CN"/>
              </w:rPr>
              <w:t>，</w:t>
            </w:r>
            <w:r>
              <w:rPr>
                <w:rFonts w:hint="eastAsia"/>
                <w:lang w:val="en-US" w:eastAsia="zh-CN"/>
              </w:rPr>
              <w:t>未变化</w:t>
            </w:r>
            <w:r>
              <w:rPr>
                <w:rFonts w:hint="eastAsia"/>
              </w:rPr>
              <w:t>。</w:t>
            </w:r>
          </w:p>
          <w:p>
            <w:pPr>
              <w:spacing w:line="280" w:lineRule="exact"/>
              <w:ind w:firstLine="420" w:firstLineChars="200"/>
              <w:rPr>
                <w:rFonts w:hint="default"/>
                <w:lang w:val="en-US" w:eastAsia="zh-CN"/>
              </w:rPr>
            </w:pPr>
            <w:r>
              <w:rPr>
                <w:rFonts w:hint="eastAsia"/>
              </w:rPr>
              <w:t>1、</w:t>
            </w:r>
            <w:r>
              <w:rPr>
                <w:rFonts w:hint="eastAsia"/>
                <w:lang w:val="en-US" w:eastAsia="zh-CN"/>
              </w:rPr>
              <w:t>客户单位告知内容</w:t>
            </w:r>
          </w:p>
          <w:p>
            <w:pPr>
              <w:spacing w:line="280" w:lineRule="exact"/>
              <w:ind w:firstLine="420" w:firstLineChars="200"/>
            </w:pPr>
            <w:r>
              <w:rPr>
                <w:rFonts w:hint="eastAsia"/>
                <w:lang w:val="en-US" w:eastAsia="zh-CN"/>
              </w:rPr>
              <w:t>产品使用说明书中列入环境因素和安全性告知内容</w:t>
            </w:r>
            <w:r>
              <w:rPr>
                <w:rFonts w:hint="eastAsia"/>
              </w:rPr>
              <w:t>。</w:t>
            </w:r>
          </w:p>
          <w:p>
            <w:pPr>
              <w:spacing w:line="280" w:lineRule="exact"/>
              <w:ind w:firstLine="420" w:firstLineChars="200"/>
              <w:rPr>
                <w:rFonts w:hint="default"/>
                <w:lang w:val="en-US" w:eastAsia="zh-CN"/>
              </w:rPr>
            </w:pPr>
            <w:r>
              <w:rPr>
                <w:rFonts w:hint="eastAsia"/>
              </w:rPr>
              <w:t>2、</w:t>
            </w:r>
            <w:r>
              <w:rPr>
                <w:rFonts w:hint="eastAsia"/>
                <w:lang w:val="en-US" w:eastAsia="zh-CN"/>
              </w:rPr>
              <w:t>办公场所环境因素和危险因素管理</w:t>
            </w:r>
          </w:p>
          <w:p>
            <w:pPr>
              <w:spacing w:line="280" w:lineRule="exact"/>
              <w:ind w:firstLine="420" w:firstLineChars="200"/>
            </w:pPr>
            <w:r>
              <w:rPr>
                <w:rFonts w:hint="eastAsia"/>
              </w:rPr>
              <w:t>办公现场</w:t>
            </w:r>
            <w:r>
              <w:rPr>
                <w:rFonts w:hint="eastAsia"/>
                <w:lang w:val="en-US" w:eastAsia="zh-CN"/>
              </w:rPr>
              <w:t>按行政部统一规定执行，垃圾分类处理、办公固废由行政部统一处置、用电和消防安全由行政部统一检查</w:t>
            </w:r>
            <w:r>
              <w:rPr>
                <w:rFonts w:hint="eastAsia"/>
              </w:rPr>
              <w:t>。</w:t>
            </w:r>
          </w:p>
          <w:p>
            <w:pPr>
              <w:spacing w:line="280" w:lineRule="exact"/>
              <w:ind w:firstLine="420" w:firstLineChars="200"/>
            </w:pPr>
            <w:r>
              <w:rPr>
                <w:rFonts w:hint="eastAsia"/>
              </w:rPr>
              <w:t>3、能源资源管控</w:t>
            </w:r>
          </w:p>
          <w:p>
            <w:pPr>
              <w:spacing w:line="280" w:lineRule="exact"/>
              <w:ind w:firstLine="420" w:firstLineChars="200"/>
            </w:pPr>
            <w:r>
              <w:rPr>
                <w:rFonts w:hint="eastAsia"/>
              </w:rPr>
              <w:t>销售过程注意节水、节电、节油，人走关闭开关，未发现有漏水和浪费电能的现象。</w:t>
            </w:r>
          </w:p>
          <w:p>
            <w:pPr>
              <w:spacing w:line="280" w:lineRule="exact"/>
              <w:ind w:firstLine="420" w:firstLineChars="200"/>
            </w:pPr>
            <w:r>
              <w:rPr>
                <w:rFonts w:hint="eastAsia"/>
                <w:lang w:val="en-US" w:eastAsia="zh-CN"/>
              </w:rPr>
              <w:t>4</w:t>
            </w:r>
            <w:r>
              <w:rPr>
                <w:rFonts w:hint="eastAsia"/>
              </w:rPr>
              <w:t>、潜在火灾管控</w:t>
            </w:r>
          </w:p>
          <w:p>
            <w:pPr>
              <w:spacing w:line="280" w:lineRule="exact"/>
              <w:ind w:firstLine="420" w:firstLineChars="200"/>
            </w:pPr>
            <w:r>
              <w:rPr>
                <w:rFonts w:hint="eastAsia"/>
              </w:rPr>
              <w:t>公司现场配有灭火器和应急预案。</w:t>
            </w:r>
          </w:p>
          <w:p>
            <w:pPr>
              <w:numPr>
                <w:ilvl w:val="0"/>
                <w:numId w:val="2"/>
              </w:numPr>
              <w:spacing w:line="280" w:lineRule="exact"/>
              <w:ind w:firstLine="420" w:firstLineChars="200"/>
              <w:rPr>
                <w:rFonts w:hint="eastAsia"/>
              </w:rPr>
            </w:pPr>
            <w:r>
              <w:rPr>
                <w:rFonts w:hint="eastAsia"/>
              </w:rPr>
              <w:t>安全防护</w:t>
            </w:r>
          </w:p>
          <w:p>
            <w:pPr>
              <w:numPr>
                <w:ilvl w:val="0"/>
                <w:numId w:val="0"/>
              </w:numPr>
              <w:spacing w:line="280" w:lineRule="exact"/>
              <w:rPr>
                <w:rFonts w:hint="default"/>
                <w:lang w:val="en-US" w:eastAsia="zh-CN"/>
              </w:rPr>
            </w:pPr>
            <w:r>
              <w:rPr>
                <w:rFonts w:hint="eastAsia"/>
                <w:lang w:val="en-US" w:eastAsia="zh-CN"/>
              </w:rPr>
              <w:t xml:space="preserve">    高温外出，配置防暑药品。Y</w:t>
            </w:r>
          </w:p>
          <w:p>
            <w:pPr>
              <w:spacing w:line="280" w:lineRule="exact"/>
              <w:ind w:firstLine="420" w:firstLineChars="200"/>
              <w:rPr>
                <w:rFonts w:hint="default" w:eastAsia="宋体"/>
                <w:lang w:val="en-US" w:eastAsia="zh-CN"/>
              </w:rPr>
            </w:pPr>
            <w:r>
              <w:rPr>
                <w:rFonts w:hint="eastAsia"/>
              </w:rPr>
              <w:t>疫情期间进出公司人员进行温度登记，查看健康码，</w:t>
            </w:r>
            <w:r>
              <w:rPr>
                <w:rFonts w:hint="eastAsia"/>
                <w:lang w:val="en-US" w:eastAsia="zh-CN"/>
              </w:rPr>
              <w:t>配合核酸检测，人员外出配戴口罩</w:t>
            </w:r>
          </w:p>
          <w:p>
            <w:pPr>
              <w:numPr>
                <w:ilvl w:val="0"/>
                <w:numId w:val="2"/>
              </w:numPr>
              <w:spacing w:line="280" w:lineRule="exact"/>
              <w:ind w:firstLine="420" w:firstLineChars="200"/>
            </w:pPr>
            <w:r>
              <w:rPr>
                <w:rFonts w:hint="eastAsia"/>
                <w:lang w:val="en-US" w:eastAsia="zh-CN"/>
              </w:rPr>
              <w:t>固废处置仓库由生产部管理，对外处置协议由业务部负责，查</w:t>
            </w:r>
            <w:bookmarkStart w:id="2" w:name="_Hlk69214471"/>
            <w:r>
              <w:rPr>
                <w:rFonts w:hint="eastAsia"/>
                <w:lang w:val="en-US" w:eastAsia="zh-CN"/>
              </w:rPr>
              <w:t>提供危险废物处置合同2021.10.7与安徽优环再生资源利用有限公司签订处置协议，协议规定处置物品、要求及双方责任义务；</w:t>
            </w:r>
            <w:bookmarkEnd w:id="2"/>
          </w:p>
        </w:tc>
        <w:tc>
          <w:tcPr>
            <w:tcW w:w="1585" w:type="dxa"/>
          </w:tcPr>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gridSpan w:val="2"/>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6"/>
              <w:spacing w:line="280" w:lineRule="exact"/>
              <w:rPr>
                <w:sz w:val="21"/>
                <w:szCs w:val="21"/>
              </w:rPr>
            </w:pPr>
            <w:r>
              <w:rPr>
                <w:rFonts w:hint="eastAsia"/>
                <w:sz w:val="21"/>
                <w:szCs w:val="21"/>
              </w:rPr>
              <w:t>编制了《应急准备和响应管理程序》，查看内容基本符合要求。</w:t>
            </w:r>
          </w:p>
          <w:p>
            <w:pPr>
              <w:pStyle w:val="16"/>
              <w:spacing w:line="280" w:lineRule="exact"/>
              <w:ind w:firstLineChars="0"/>
              <w:rPr>
                <w:sz w:val="21"/>
                <w:szCs w:val="21"/>
              </w:rPr>
            </w:pPr>
            <w:r>
              <w:rPr>
                <w:rFonts w:hint="eastAsia"/>
                <w:sz w:val="21"/>
                <w:szCs w:val="21"/>
              </w:rPr>
              <w:t>策划了应急预案包括触电、火灾、中暑等应急预案。</w:t>
            </w:r>
          </w:p>
          <w:p>
            <w:pPr>
              <w:pStyle w:val="16"/>
              <w:spacing w:line="280" w:lineRule="exact"/>
              <w:ind w:firstLineChars="0"/>
              <w:rPr>
                <w:sz w:val="21"/>
                <w:szCs w:val="21"/>
              </w:rPr>
            </w:pPr>
            <w:r>
              <w:rPr>
                <w:rFonts w:hint="eastAsia"/>
                <w:sz w:val="21"/>
                <w:szCs w:val="21"/>
              </w:rPr>
              <w:t>查应急预案评估报告，通过以上评估，公司应急预案的制定基本合理。</w:t>
            </w:r>
          </w:p>
          <w:p>
            <w:pPr>
              <w:pStyle w:val="16"/>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lang w:val="en-US" w:eastAsia="zh-CN"/>
              </w:rPr>
              <w:t>参加公司的21年度消防演练</w:t>
            </w:r>
            <w:r>
              <w:rPr>
                <w:rFonts w:hint="eastAsia" w:ascii="Calibri" w:hAnsi="Calibri"/>
                <w:szCs w:val="21"/>
              </w:rPr>
              <w:t>，对演练过程进行了描述，并对预案的有效性进行了评价。目前未发生火灾、人身伤害等事故。</w:t>
            </w:r>
          </w:p>
        </w:tc>
        <w:tc>
          <w:tcPr>
            <w:tcW w:w="1585" w:type="dxa"/>
          </w:tcPr>
          <w:p>
            <w:pPr>
              <w:rPr>
                <w:rFonts w:hint="eastAsia" w:eastAsia="宋体"/>
                <w:lang w:val="en-US" w:eastAsia="zh-CN"/>
              </w:rPr>
            </w:pPr>
            <w:r>
              <w:rPr>
                <w:rFonts w:hint="eastAsia"/>
                <w:lang w:val="en-US" w:eastAsia="zh-CN"/>
              </w:rPr>
              <w:t>Y</w:t>
            </w:r>
          </w:p>
        </w:tc>
      </w:tr>
    </w:tbl>
    <w:p>
      <w:pPr>
        <w:pStyle w:val="7"/>
      </w:pPr>
      <w:r>
        <w:ptab w:relativeTo="margin" w:alignment="center" w:leader="none"/>
      </w:r>
    </w:p>
    <w:p>
      <w:pPr>
        <w:pStyle w:val="7"/>
      </w:pPr>
    </w:p>
    <w:p>
      <w:pPr>
        <w:pStyle w:val="7"/>
      </w:pP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生产部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ascii="宋体" w:hAnsi="宋体" w:cs="Arial"/>
                <w:szCs w:val="21"/>
                <w:lang w:val="en-US" w:eastAsia="zh-CN"/>
              </w:rPr>
              <w:t>田茂勇</w:t>
            </w:r>
            <w:r>
              <w:rPr>
                <w:rFonts w:hint="eastAsia" w:ascii="宋体" w:hAnsi="宋体" w:cs="Arial"/>
                <w:szCs w:val="21"/>
              </w:rPr>
              <w:t xml:space="preserve"> </w:t>
            </w:r>
            <w:r>
              <w:rPr>
                <w:rFonts w:ascii="宋体" w:hAnsi="宋体" w:cs="Arial"/>
                <w:szCs w:val="21"/>
              </w:rPr>
              <w:t xml:space="preserve"> </w:t>
            </w:r>
            <w:r>
              <w:rPr>
                <w:rFonts w:hint="eastAsia"/>
                <w:sz w:val="24"/>
                <w:szCs w:val="24"/>
              </w:rPr>
              <w:t>陪同人员：</w:t>
            </w:r>
            <w:r>
              <w:rPr>
                <w:rFonts w:hint="eastAsia" w:ascii="宋体" w:hAnsi="宋体" w:cs="Arial"/>
                <w:szCs w:val="21"/>
                <w:lang w:val="en-US" w:eastAsia="zh-CN"/>
              </w:rPr>
              <w:t>奚志兰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林兵、胡绍毅</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ascii="宋体" w:hAnsi="宋体" w:cs="Arial"/>
                <w:szCs w:val="21"/>
              </w:rPr>
              <w:t>1</w:t>
            </w:r>
            <w:r>
              <w:rPr>
                <w:rFonts w:hint="eastAsia" w:ascii="宋体" w:hAnsi="宋体" w:cs="Arial"/>
                <w:szCs w:val="21"/>
              </w:rPr>
              <w:t>年</w:t>
            </w:r>
            <w:r>
              <w:rPr>
                <w:rFonts w:ascii="宋体" w:hAnsi="宋体" w:cs="Arial"/>
                <w:szCs w:val="21"/>
              </w:rPr>
              <w:t>4</w:t>
            </w:r>
            <w:r>
              <w:rPr>
                <w:rFonts w:hint="eastAsia" w:ascii="宋体" w:hAnsi="宋体" w:cs="Arial"/>
                <w:szCs w:val="21"/>
              </w:rPr>
              <w:t>月</w:t>
            </w:r>
            <w:r>
              <w:rPr>
                <w:rFonts w:hint="eastAsia" w:ascii="宋体" w:hAnsi="宋体" w:cs="Arial"/>
                <w:szCs w:val="21"/>
                <w:lang w:val="en-US" w:eastAsia="zh-CN"/>
              </w:rPr>
              <w:t>26</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E/O:5.3、6.2、6.1.2、6.1.4、7.4、8.1、8.2；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本公司提供的产品主要为</w:t>
            </w:r>
            <w:r>
              <w:rPr>
                <w:color w:val="000000"/>
                <w:szCs w:val="21"/>
              </w:rPr>
              <w:t>车轮表面处理</w:t>
            </w:r>
            <w:r>
              <w:rPr>
                <w:rFonts w:hint="eastAsia"/>
                <w:color w:val="000000"/>
                <w:szCs w:val="21"/>
              </w:rPr>
              <w:t>。本部门主要负责组织制订生产进度计划，拟定质量、安全措施，检查落实考核要求，保证企业产品产量的全面完成，组织编制大修、技术、工具制造计划及中小修临时计划，并对技术方案进行论证，确保生产制造的有序运行及相关环境、职业健康安全管理活动的实施与执行.</w:t>
            </w:r>
          </w:p>
          <w:p>
            <w:pPr>
              <w:spacing w:line="280" w:lineRule="exact"/>
              <w:ind w:firstLine="420"/>
              <w:rPr>
                <w:color w:val="000000"/>
                <w:szCs w:val="21"/>
              </w:rPr>
            </w:pPr>
            <w:r>
              <w:rPr>
                <w:rFonts w:hint="eastAsia"/>
                <w:color w:val="000000"/>
                <w:szCs w:val="21"/>
              </w:rPr>
              <w:t>与生产部负责人沟通，描述的职责和权限与一体化管理体系的职能分配表基本一致。</w:t>
            </w:r>
          </w:p>
          <w:p>
            <w:pPr>
              <w:spacing w:line="280" w:lineRule="exact"/>
              <w:ind w:firstLine="420"/>
              <w:rPr>
                <w:rFonts w:hint="default" w:eastAsia="宋体"/>
                <w:b/>
                <w:color w:val="000000"/>
                <w:szCs w:val="21"/>
                <w:lang w:val="en-US" w:eastAsia="zh-CN"/>
              </w:rPr>
            </w:pPr>
            <w:r>
              <w:rPr>
                <w:rFonts w:hint="eastAsia"/>
                <w:color w:val="000000"/>
                <w:szCs w:val="21"/>
              </w:rPr>
              <w:t>有办公桌、电脑、空调等能满足部门体系运行需求。</w:t>
            </w:r>
            <w:r>
              <w:rPr>
                <w:rFonts w:hint="eastAsia"/>
                <w:color w:val="000000"/>
                <w:szCs w:val="21"/>
                <w:lang w:val="en-US" w:eastAsia="zh-CN"/>
              </w:rPr>
              <w:t>持续有效。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涉及生产部的环境和职业健康安全管理目标及完成情况：</w:t>
            </w:r>
          </w:p>
          <w:tbl>
            <w:tblPr>
              <w:tblStyle w:val="9"/>
              <w:tblW w:w="8096" w:type="dxa"/>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8"/>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rPr>
                    <w:t>指标</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rPr>
                  </w:pPr>
                  <w:r>
                    <w:rPr>
                      <w:rFonts w:hint="eastAsia"/>
                    </w:rPr>
                    <w:t>考核结果（2</w:t>
                  </w:r>
                  <w:r>
                    <w:t>02</w:t>
                  </w:r>
                  <w:r>
                    <w:rPr>
                      <w:rFonts w:hint="eastAsia"/>
                      <w:lang w:val="en-US" w:eastAsia="zh-CN"/>
                    </w:rPr>
                    <w:t>1</w:t>
                  </w:r>
                  <w:r>
                    <w:t>.</w:t>
                  </w:r>
                  <w:r>
                    <w:rPr>
                      <w:rFonts w:hint="eastAsia"/>
                      <w:lang w:val="en-US" w:eastAsia="zh-CN"/>
                    </w:rPr>
                    <w:t>7</w:t>
                  </w:r>
                  <w:r>
                    <w:rPr>
                      <w:rFonts w:hint="eastAsia"/>
                    </w:rPr>
                    <w:t>-</w:t>
                  </w:r>
                  <w:r>
                    <w:t>202</w:t>
                  </w:r>
                  <w:r>
                    <w:rPr>
                      <w:rFonts w:hint="eastAsia"/>
                      <w:lang w:val="en-US" w:eastAsia="zh-CN"/>
                    </w:rPr>
                    <w:t>2</w:t>
                  </w:r>
                  <w:r>
                    <w:t>.</w:t>
                  </w:r>
                  <w:r>
                    <w:rPr>
                      <w:rFonts w:hint="eastAsia"/>
                      <w:lang w:val="en-US" w:eastAsia="zh-CN"/>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 w:val="18"/>
                      <w:szCs w:val="18"/>
                    </w:rPr>
                  </w:pPr>
                  <w:r>
                    <w:rPr>
                      <w:rFonts w:hint="eastAsia"/>
                      <w:sz w:val="18"/>
                      <w:szCs w:val="18"/>
                    </w:rPr>
                    <w:t>火灾、爆炸事故为0</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sz w:val="18"/>
                      <w:szCs w:val="18"/>
                    </w:rPr>
                    <w:t>固废合规处置率100%</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rPr>
                  </w:pPr>
                  <w:r>
                    <w:rPr>
                      <w:rFonts w:hint="eastAsia"/>
                    </w:rPr>
                    <w:t>1</w:t>
                  </w:r>
                  <w:r>
                    <w:t>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sz w:val="18"/>
                      <w:szCs w:val="18"/>
                    </w:rPr>
                    <w:t>废气达标排放</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sz w:val="18"/>
                      <w:szCs w:val="18"/>
                    </w:rPr>
                    <w:t>噪声达标排放</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r>
                    <w:rPr>
                      <w:rFonts w:hint="eastAsia"/>
                      <w:sz w:val="18"/>
                      <w:szCs w:val="18"/>
                    </w:rPr>
                    <w:t>物体打击事故为0</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r>
                    <w:rPr>
                      <w:rFonts w:hint="eastAsia"/>
                      <w:sz w:val="18"/>
                      <w:szCs w:val="18"/>
                    </w:rPr>
                    <w:t>机械伤害事故为0</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 w:val="18"/>
                      <w:szCs w:val="18"/>
                    </w:rPr>
                  </w:pPr>
                  <w:r>
                    <w:rPr>
                      <w:rFonts w:hint="eastAsia"/>
                      <w:sz w:val="18"/>
                      <w:szCs w:val="18"/>
                    </w:rPr>
                    <w:t>触电伤害事故为0</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 w:val="18"/>
                      <w:szCs w:val="18"/>
                    </w:rPr>
                  </w:pPr>
                  <w:r>
                    <w:rPr>
                      <w:rFonts w:hint="eastAsia"/>
                      <w:sz w:val="18"/>
                      <w:szCs w:val="18"/>
                    </w:rPr>
                    <w:t>废气达标排放</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18"/>
                      <w:szCs w:val="18"/>
                    </w:rPr>
                  </w:pPr>
                  <w:r>
                    <w:rPr>
                      <w:rFonts w:hint="eastAsia" w:ascii="宋体" w:hAnsi="宋体"/>
                      <w:kern w:val="0"/>
                      <w:sz w:val="18"/>
                      <w:szCs w:val="18"/>
                    </w:rPr>
                    <w:t>达标</w:t>
                  </w:r>
                </w:p>
              </w:tc>
            </w:tr>
          </w:tbl>
          <w:p>
            <w:pPr>
              <w:snapToGrid w:val="0"/>
              <w:ind w:firstLine="420" w:firstLineChars="200"/>
              <w:rPr>
                <w:rFonts w:hint="eastAsia"/>
                <w:color w:val="000000"/>
                <w:szCs w:val="21"/>
              </w:rPr>
            </w:pPr>
          </w:p>
          <w:p>
            <w:pPr>
              <w:snapToGrid w:val="0"/>
              <w:ind w:firstLine="420" w:firstLineChars="200"/>
              <w:rPr>
                <w:rFonts w:hint="eastAsia" w:eastAsia="宋体"/>
                <w:color w:val="000000"/>
                <w:szCs w:val="21"/>
                <w:highlight w:val="yellow"/>
                <w:lang w:eastAsia="zh-CN"/>
              </w:rPr>
            </w:pPr>
            <w:r>
              <w:rPr>
                <w:rFonts w:hint="eastAsia"/>
                <w:color w:val="000000"/>
                <w:szCs w:val="21"/>
              </w:rPr>
              <w:t xml:space="preserve">目标可测量，与公司方针一致。根据提供的数据显示，以上管理目标已全部完成，考核：沈桂清 </w:t>
            </w:r>
            <w:r>
              <w:rPr>
                <w:color w:val="000000"/>
                <w:szCs w:val="21"/>
              </w:rPr>
              <w:t xml:space="preserve"> </w:t>
            </w:r>
            <w:r>
              <w:rPr>
                <w:rFonts w:hint="eastAsia"/>
                <w:color w:val="000000"/>
                <w:szCs w:val="21"/>
              </w:rPr>
              <w:t>审批：潘</w:t>
            </w:r>
            <w:r>
              <w:rPr>
                <w:rFonts w:hint="eastAsia"/>
                <w:color w:val="000000"/>
                <w:szCs w:val="21"/>
                <w:lang w:eastAsia="zh-CN"/>
              </w:rPr>
              <w:t>建华。</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rFonts w:hint="default"/>
                <w:lang w:val="en-US" w:eastAsia="zh-CN"/>
              </w:rPr>
            </w:pPr>
            <w:r>
              <w:rPr>
                <w:rFonts w:hint="eastAsia"/>
                <w:lang w:val="en-US" w:eastAsia="zh-CN"/>
              </w:rPr>
              <w:t>2021年7月14日对环境因素及危险源重新识别，内容如下：</w:t>
            </w:r>
          </w:p>
          <w:p>
            <w:pPr>
              <w:spacing w:line="280" w:lineRule="exact"/>
              <w:ind w:firstLine="420" w:firstLineChars="200"/>
            </w:pPr>
            <w:r>
              <w:rPr>
                <w:rFonts w:hint="eastAsia"/>
              </w:rPr>
              <w:t>1)提供《环境因素、危险源识别和风险评价管理程序》（G</w:t>
            </w:r>
            <w:r>
              <w:t>C/CX-04</w:t>
            </w:r>
            <w:r>
              <w:rPr>
                <w:rFonts w:hint="eastAsia"/>
              </w:rPr>
              <w:t>）用以指导进行环境因素的识别、登记评价，以确定重要环境因素以及对环境因素的定期更新，环境因素的识别和确定考虑生命周期观点。</w:t>
            </w:r>
          </w:p>
          <w:p>
            <w:r>
              <w:rPr>
                <w:rFonts w:hint="eastAsia"/>
              </w:rPr>
              <w:t>提供了《环境因素识别和评价表》，识别的环境因素标明时态、状态和对环境的影响；经查阅识别出对在生产区域的来料检验、打磨、前处理、酸洗、加热、喷粉、喷漆、烘干等活动中产生的焊接产生气体的排放、油漆废气排放、噪声的产生、废油漆桶、废过滤棉/纸、废活性炭等的排放等环境因素及考虑到环境管理体系发生变更时可能产生的环境因素。编制：沈桂清；审批：潘</w:t>
            </w:r>
            <w:r>
              <w:rPr>
                <w:rFonts w:hint="eastAsia"/>
                <w:lang w:eastAsia="zh-CN"/>
              </w:rPr>
              <w:t>建华</w:t>
            </w:r>
            <w:r>
              <w:rPr>
                <w:rFonts w:hint="eastAsia"/>
              </w:rPr>
              <w:t>；日期：</w:t>
            </w:r>
            <w:r>
              <w:rPr>
                <w:rFonts w:hint="eastAsia"/>
                <w:lang w:eastAsia="zh-CN"/>
              </w:rPr>
              <w:t>2021.7.14</w:t>
            </w:r>
            <w:r>
              <w:rPr>
                <w:rFonts w:hint="eastAsia"/>
              </w:rPr>
              <w:t>。</w:t>
            </w:r>
          </w:p>
          <w:p>
            <w:pPr>
              <w:spacing w:line="280" w:lineRule="exact"/>
              <w:ind w:firstLine="420" w:firstLineChars="200"/>
            </w:pPr>
            <w:r>
              <w:rPr>
                <w:rFonts w:hint="eastAsia"/>
              </w:rPr>
              <w:t>重要环境因素由行政部统计综合评分方法确定重要环境因素，提供了“重要环境因素清单”：本部门的重要环境因素：</w:t>
            </w:r>
          </w:p>
          <w:p>
            <w:pPr>
              <w:pStyle w:val="17"/>
              <w:numPr>
                <w:ilvl w:val="0"/>
                <w:numId w:val="3"/>
              </w:numPr>
              <w:spacing w:line="280" w:lineRule="exact"/>
              <w:ind w:firstLineChars="0"/>
            </w:pPr>
            <w:r>
              <w:rPr>
                <w:rFonts w:hint="eastAsia"/>
              </w:rPr>
              <w:t>噪声的排放：车间生产设备发出的噪声；</w:t>
            </w:r>
          </w:p>
          <w:p>
            <w:pPr>
              <w:pStyle w:val="17"/>
              <w:numPr>
                <w:ilvl w:val="0"/>
                <w:numId w:val="3"/>
              </w:numPr>
              <w:spacing w:line="280" w:lineRule="exact"/>
              <w:ind w:firstLineChars="0"/>
            </w:pPr>
            <w:r>
              <w:rPr>
                <w:rFonts w:hint="eastAsia"/>
              </w:rPr>
              <w:t>废水的排放：工业废水、生活废水的排放；</w:t>
            </w:r>
          </w:p>
          <w:p>
            <w:pPr>
              <w:pStyle w:val="17"/>
              <w:numPr>
                <w:ilvl w:val="0"/>
                <w:numId w:val="3"/>
              </w:numPr>
              <w:spacing w:line="280" w:lineRule="exact"/>
              <w:ind w:firstLineChars="0"/>
            </w:pPr>
            <w:r>
              <w:rPr>
                <w:rFonts w:hint="eastAsia"/>
              </w:rPr>
              <w:t>废气的排放：废气、破碎废气、固化废气、天然气燃烧废气的排放；喷底粉、喷介质粉、喷透明粉过程产生的废气；</w:t>
            </w:r>
          </w:p>
          <w:p>
            <w:pPr>
              <w:pStyle w:val="17"/>
              <w:numPr>
                <w:ilvl w:val="0"/>
                <w:numId w:val="3"/>
              </w:numPr>
              <w:spacing w:line="280" w:lineRule="exact"/>
              <w:ind w:firstLineChars="0"/>
            </w:pPr>
            <w:r>
              <w:rPr>
                <w:rFonts w:hint="eastAsia"/>
              </w:rPr>
              <w:t>资源的消耗：生产用电等的消耗；</w:t>
            </w:r>
          </w:p>
          <w:p>
            <w:pPr>
              <w:pStyle w:val="17"/>
              <w:numPr>
                <w:ilvl w:val="0"/>
                <w:numId w:val="3"/>
              </w:numPr>
              <w:spacing w:line="280" w:lineRule="exact"/>
              <w:ind w:firstLineChars="0"/>
            </w:pPr>
            <w:r>
              <w:rPr>
                <w:rFonts w:hint="eastAsia"/>
              </w:rPr>
              <w:t>潜在火灾事故的发生：行政部的易燃物品管理不慎，吸烟等明火引发的火灾；车间和仓库包装材料等易燃品管理不慎引发的火灾；电器短路火灾的发生；化学品管理不善引发的火灾；</w:t>
            </w:r>
          </w:p>
          <w:p>
            <w:pPr>
              <w:pStyle w:val="17"/>
              <w:numPr>
                <w:ilvl w:val="0"/>
                <w:numId w:val="3"/>
              </w:numPr>
              <w:spacing w:line="280" w:lineRule="exact"/>
              <w:ind w:firstLineChars="0"/>
            </w:pPr>
            <w:r>
              <w:rPr>
                <w:rFonts w:hint="eastAsia"/>
              </w:rPr>
              <w:t>危废弃物的排放：设备维修后含油棉纱布、含油配件的处置，废旧灯管、电池废弃、废油漆桶、废活性炭、漆渣处置；车间和仓库的废化学品和包装物的排放。</w:t>
            </w:r>
          </w:p>
          <w:p>
            <w:pPr>
              <w:spacing w:line="280" w:lineRule="exact"/>
              <w:ind w:firstLine="420" w:firstLineChars="200"/>
              <w:rPr>
                <w:rFonts w:hint="eastAsia"/>
                <w:lang w:eastAsia="zh-CN"/>
              </w:rPr>
            </w:pPr>
            <w:r>
              <w:rPr>
                <w:rFonts w:hint="eastAsia"/>
              </w:rPr>
              <w:t>提供了针对重要环境因素，编制环境目标、指标及管理方案及实施一览表，内容包括：目标、指标、主要措施、责任部门、经费、时间要求等。编制：沈桂清</w:t>
            </w:r>
            <w:r>
              <w:t xml:space="preserve">   </w:t>
            </w:r>
            <w:r>
              <w:rPr>
                <w:rFonts w:hint="eastAsia"/>
              </w:rPr>
              <w:t>审批：潘</w:t>
            </w:r>
            <w:r>
              <w:rPr>
                <w:rFonts w:hint="eastAsia"/>
                <w:lang w:eastAsia="zh-CN"/>
              </w:rPr>
              <w:t>建华</w:t>
            </w:r>
            <w:r>
              <w:rPr>
                <w:rFonts w:hint="eastAsia"/>
              </w:rPr>
              <w:t>；日期：</w:t>
            </w:r>
            <w:r>
              <w:rPr>
                <w:rFonts w:hint="eastAsia"/>
                <w:lang w:eastAsia="zh-CN"/>
              </w:rPr>
              <w:t>2021.7.14</w:t>
            </w:r>
          </w:p>
          <w:p>
            <w:pPr>
              <w:spacing w:line="280" w:lineRule="exact"/>
              <w:ind w:firstLine="420" w:firstLineChars="200"/>
            </w:pPr>
          </w:p>
          <w:p>
            <w:pPr>
              <w:spacing w:line="280" w:lineRule="exact"/>
              <w:ind w:firstLine="420" w:firstLineChars="200"/>
            </w:pPr>
            <w:r>
              <w:rPr>
                <w:rFonts w:hint="eastAsia"/>
              </w:rPr>
              <w:t>2）提供了公司制定《环境因素、危险源识别和风险评价管理程序》（G</w:t>
            </w:r>
            <w:r>
              <w:t>C/CX-04</w:t>
            </w:r>
            <w:r>
              <w:rPr>
                <w:rFonts w:hint="eastAsia"/>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pPr>
            <w:r>
              <w:rPr>
                <w:rFonts w:hint="eastAsia"/>
              </w:rPr>
              <w:t>提供了《危险源识别评价清单》，对</w:t>
            </w:r>
            <w:r>
              <w:t>车轮表面处理</w:t>
            </w:r>
            <w:r>
              <w:rPr>
                <w:rFonts w:hint="eastAsia"/>
              </w:rPr>
              <w:t>活动及场所产生的危险源辨识并进行风险评价，以确定控制措施，对生产区域的来料检验、打磨、前处理、酸洗、加热、喷粉、喷漆、烘干等活动中经查阅已辨识出特殊工种人员持证上岗、砂轮片破损伤人、打磨机无防护罩伤人、酸液灼伤、机械噪声损伤听力；静电击伤、危化品易燃气体引发火灾、化学品的储存和使用等情况产生的人身伤害、火灾、触电等危险因素，所识别的危险源基本符合。编制：沈桂清</w:t>
            </w:r>
            <w:r>
              <w:t xml:space="preserve">    </w:t>
            </w:r>
            <w:r>
              <w:rPr>
                <w:rFonts w:hint="eastAsia"/>
              </w:rPr>
              <w:t>审批：潘</w:t>
            </w:r>
            <w:r>
              <w:rPr>
                <w:rFonts w:hint="eastAsia"/>
                <w:lang w:eastAsia="zh-CN"/>
              </w:rPr>
              <w:t>建华</w:t>
            </w:r>
            <w:r>
              <w:rPr>
                <w:rFonts w:hint="eastAsia"/>
              </w:rPr>
              <w:t>；日期：</w:t>
            </w:r>
            <w:r>
              <w:rPr>
                <w:rFonts w:hint="eastAsia"/>
                <w:lang w:eastAsia="zh-CN"/>
              </w:rPr>
              <w:t>2021.7.14</w:t>
            </w:r>
            <w:r>
              <w:rPr>
                <w:rFonts w:hint="eastAsia"/>
              </w:rPr>
              <w:t>。</w:t>
            </w:r>
          </w:p>
          <w:p>
            <w:pPr>
              <w:spacing w:line="280" w:lineRule="exact"/>
              <w:ind w:firstLine="420" w:firstLineChars="200"/>
              <w:rPr>
                <w:rFonts w:hint="eastAsia"/>
              </w:rPr>
            </w:pPr>
            <w:r>
              <w:rPr>
                <w:rFonts w:hint="eastAsia"/>
              </w:rPr>
              <w:t>由各部门有管理经验的人员共同讨论、采用经验法确定不可接受风险。提供了《不可接受风险清单》涉及本部门的不可接受风险有：办公场所、车间、仓库等区域的易燃品的堆放；清洗/喷漆过程涉及的化学因素（氢氧化钾、甲苯）、生产加工过程中的噪音、物理打击；触电等7项不可接受风险；针对不可接受风险编制了职业健康安全目标与管理方案，内容包括：目标、指标、主要措施、责任部门、经费、时间要求等。编制：沈桂清</w:t>
            </w:r>
            <w:r>
              <w:t xml:space="preserve">  </w:t>
            </w:r>
            <w:r>
              <w:rPr>
                <w:rFonts w:hint="eastAsia"/>
              </w:rPr>
              <w:t>审批：潘</w:t>
            </w:r>
            <w:r>
              <w:rPr>
                <w:rFonts w:hint="eastAsia"/>
                <w:lang w:eastAsia="zh-CN"/>
              </w:rPr>
              <w:t>建华</w:t>
            </w:r>
            <w:r>
              <w:rPr>
                <w:rFonts w:hint="eastAsia"/>
              </w:rPr>
              <w:t>；日期：</w:t>
            </w:r>
            <w:r>
              <w:rPr>
                <w:rFonts w:hint="eastAsia"/>
                <w:lang w:eastAsia="zh-CN"/>
              </w:rPr>
              <w:t>2021.7.14</w:t>
            </w:r>
            <w:r>
              <w:rPr>
                <w:rFonts w:hint="eastAsia"/>
              </w:rPr>
              <w:t>。</w:t>
            </w:r>
          </w:p>
          <w:p>
            <w:pPr>
              <w:pStyle w:val="2"/>
              <w:rPr>
                <w:rFonts w:hint="default" w:eastAsia="宋体"/>
                <w:lang w:val="en-US" w:eastAsia="zh-CN"/>
              </w:rPr>
            </w:pPr>
            <w:r>
              <w:rPr>
                <w:rFonts w:hint="eastAsia"/>
                <w:szCs w:val="21"/>
                <w:lang w:val="en-US" w:eastAsia="zh-CN"/>
              </w:rPr>
              <w:t>以上信息重新识别，与上一年度变化不大。企业生产活动未变化，基本有效。</w:t>
            </w:r>
          </w:p>
        </w:tc>
        <w:tc>
          <w:tcPr>
            <w:tcW w:w="1585" w:type="dxa"/>
          </w:tcPr>
          <w:p>
            <w:r>
              <w:rPr>
                <w:rFonts w:hint="eastAsia"/>
              </w:rPr>
              <w:t>Y</w:t>
            </w:r>
          </w:p>
          <w:p/>
          <w:p/>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ascii="宋体" w:hAnsi="宋体" w:cs="宋体"/>
                <w:szCs w:val="21"/>
              </w:rPr>
              <w:t>EO7.4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公司制定了《信息交流控制程序》，对沟通的信息内容、渠道、责任等进行了明确。生产部主要负责与销售部进行</w:t>
            </w:r>
            <w:r>
              <w:rPr>
                <w:color w:val="000000"/>
                <w:szCs w:val="21"/>
              </w:rPr>
              <w:t>车轮表面处理</w:t>
            </w:r>
            <w:r>
              <w:rPr>
                <w:rFonts w:hint="eastAsia" w:ascii="宋体" w:hAnsi="宋体" w:cs="宋体"/>
                <w:szCs w:val="21"/>
              </w:rPr>
              <w:t>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szCs w:val="21"/>
              </w:rPr>
              <w:t>生产部按照风险机遇、环境因素、危险源的识别和评价情况以及所确定的应对措施，进行贯彻实施。</w:t>
            </w:r>
          </w:p>
          <w:p>
            <w:pPr>
              <w:spacing w:line="280" w:lineRule="exact"/>
              <w:rPr>
                <w:bCs/>
              </w:rPr>
            </w:pPr>
            <w:r>
              <w:rPr>
                <w:rFonts w:hint="eastAsia"/>
                <w:szCs w:val="21"/>
              </w:rPr>
              <w:t>涉及的环境因素和危险源主要为油漆废气排放、</w:t>
            </w:r>
            <w:r>
              <w:rPr>
                <w:rFonts w:hint="eastAsia"/>
                <w:szCs w:val="21"/>
                <w:lang w:val="en-US" w:eastAsia="zh-CN"/>
              </w:rPr>
              <w:t>废水排放、</w:t>
            </w:r>
            <w:r>
              <w:rPr>
                <w:rFonts w:hint="eastAsia"/>
                <w:szCs w:val="21"/>
              </w:rPr>
              <w:t>噪声的产生、废油漆桶、废过滤棉/纸、废活性炭等的排放；办公场所、车间、仓库等区域的易燃品的堆放；车间生产、物资装卸及运输等作业不当；压力容器设备老化</w:t>
            </w:r>
            <w:r>
              <w:rPr>
                <w:rFonts w:hint="eastAsia"/>
                <w:bCs/>
              </w:rPr>
              <w:t>等。</w:t>
            </w:r>
          </w:p>
          <w:p>
            <w:pPr>
              <w:spacing w:line="280" w:lineRule="exact"/>
              <w:rPr>
                <w:bCs/>
              </w:rPr>
            </w:pPr>
            <w:r>
              <w:rPr>
                <w:rFonts w:hint="eastAsia"/>
                <w:bCs/>
              </w:rPr>
              <w:t>公司位于芜湖市芜湖县新芜经济开发区外环路2</w:t>
            </w:r>
            <w:r>
              <w:rPr>
                <w:bCs/>
              </w:rPr>
              <w:t>88</w:t>
            </w:r>
            <w:r>
              <w:rPr>
                <w:rFonts w:hint="eastAsia"/>
                <w:bCs/>
              </w:rPr>
              <w:t>号，占地面积3</w:t>
            </w:r>
            <w:r>
              <w:rPr>
                <w:bCs/>
              </w:rPr>
              <w:t>950</w:t>
            </w:r>
            <w:r>
              <w:rPr>
                <w:rFonts w:hint="eastAsia"/>
                <w:bCs/>
              </w:rPr>
              <w:t>㎡，租赁芜湖利丰汽配有限公司西侧1栋闲置厂房，建筑总面积约3</w:t>
            </w:r>
            <w:r>
              <w:rPr>
                <w:bCs/>
              </w:rPr>
              <w:t>950</w:t>
            </w:r>
            <w:r>
              <w:rPr>
                <w:rFonts w:hint="eastAsia"/>
                <w:bCs/>
              </w:rPr>
              <w:t>㎡。地面进行硬化处理，车间刷环氧树脂漆。</w:t>
            </w:r>
          </w:p>
          <w:p>
            <w:pPr>
              <w:spacing w:line="280" w:lineRule="exact"/>
              <w:rPr>
                <w:rFonts w:hint="eastAsia"/>
                <w:bCs/>
                <w:lang w:val="en-US" w:eastAsia="zh-CN"/>
              </w:rPr>
            </w:pPr>
            <w:r>
              <w:rPr>
                <w:rFonts w:hint="eastAsia"/>
                <w:bCs/>
                <w:lang w:val="en-US" w:eastAsia="zh-CN"/>
              </w:rPr>
              <w:t>生产设备、生产能力，与2021年保持，未有变化 。</w:t>
            </w:r>
          </w:p>
          <w:p>
            <w:pPr>
              <w:pStyle w:val="2"/>
              <w:rPr>
                <w:rFonts w:hint="default"/>
                <w:lang w:val="en-US" w:eastAsia="zh-CN"/>
              </w:rPr>
            </w:pPr>
          </w:p>
          <w:p>
            <w:pPr>
              <w:spacing w:line="280" w:lineRule="exact"/>
              <w:rPr>
                <w:rFonts w:hint="eastAsia"/>
                <w:bCs/>
                <w:lang w:val="en-US" w:eastAsia="zh-CN"/>
              </w:rPr>
            </w:pPr>
            <w:r>
              <w:rPr>
                <w:rFonts w:hint="eastAsia"/>
                <w:bCs/>
              </w:rPr>
              <w:t>生产部主要涉及的</w:t>
            </w:r>
            <w:r>
              <w:rPr>
                <w:rFonts w:hint="eastAsia"/>
                <w:bCs/>
                <w:lang w:val="en-US" w:eastAsia="zh-CN"/>
              </w:rPr>
              <w:t>环境因素及危险源运行情况如下：</w:t>
            </w:r>
          </w:p>
          <w:p>
            <w:pPr>
              <w:numPr>
                <w:ilvl w:val="0"/>
                <w:numId w:val="4"/>
              </w:numPr>
              <w:spacing w:line="280" w:lineRule="exact"/>
              <w:rPr>
                <w:rFonts w:hint="eastAsia"/>
                <w:bCs/>
              </w:rPr>
            </w:pPr>
            <w:r>
              <w:rPr>
                <w:rFonts w:hint="eastAsia"/>
                <w:bCs/>
              </w:rPr>
              <w:t>废气</w:t>
            </w:r>
          </w:p>
          <w:p>
            <w:pPr>
              <w:numPr>
                <w:ilvl w:val="0"/>
                <w:numId w:val="0"/>
              </w:numPr>
              <w:spacing w:line="280" w:lineRule="exact"/>
              <w:ind w:firstLine="420" w:firstLineChars="200"/>
              <w:rPr>
                <w:bCs/>
              </w:rPr>
            </w:pPr>
            <w:r>
              <w:rPr>
                <w:rFonts w:hint="eastAsia"/>
                <w:bCs/>
              </w:rPr>
              <w:t>主要有</w:t>
            </w:r>
            <w:r>
              <w:rPr>
                <w:rFonts w:hint="eastAsia"/>
                <w:bCs/>
                <w:lang w:val="en-US" w:eastAsia="zh-CN"/>
              </w:rPr>
              <w:t>坯料打磨</w:t>
            </w:r>
            <w:r>
              <w:rPr>
                <w:rFonts w:hint="eastAsia"/>
                <w:bCs/>
              </w:rPr>
              <w:t>废气、</w:t>
            </w:r>
            <w:r>
              <w:rPr>
                <w:rFonts w:hint="eastAsia"/>
                <w:bCs/>
                <w:lang w:val="en-US" w:eastAsia="zh-CN"/>
              </w:rPr>
              <w:t>喷底粉</w:t>
            </w:r>
            <w:r>
              <w:rPr>
                <w:rFonts w:hint="eastAsia"/>
                <w:bCs/>
              </w:rPr>
              <w:t>废气、</w:t>
            </w:r>
            <w:r>
              <w:rPr>
                <w:rFonts w:hint="eastAsia"/>
                <w:bCs/>
                <w:lang w:val="en-US" w:eastAsia="zh-CN"/>
              </w:rPr>
              <w:t xml:space="preserve">喷漆及烘干废气等； </w:t>
            </w:r>
            <w:r>
              <w:rPr>
                <w:rFonts w:hint="eastAsia"/>
                <w:bCs/>
              </w:rPr>
              <w:t>废气经集气罩、管道收集后经水喷淋、除雾器、二级活性炭吸附装置处理并由1</w:t>
            </w:r>
            <w:r>
              <w:rPr>
                <w:bCs/>
              </w:rPr>
              <w:t>5</w:t>
            </w:r>
            <w:r>
              <w:rPr>
                <w:rFonts w:hint="eastAsia"/>
                <w:bCs/>
              </w:rPr>
              <w:t>米高排气筒排放；</w:t>
            </w:r>
          </w:p>
          <w:p>
            <w:pPr>
              <w:numPr>
                <w:ilvl w:val="0"/>
                <w:numId w:val="4"/>
              </w:numPr>
              <w:spacing w:line="280" w:lineRule="exact"/>
              <w:ind w:left="0" w:leftChars="0" w:firstLine="0" w:firstLineChars="0"/>
              <w:rPr>
                <w:rFonts w:hint="eastAsia"/>
                <w:bCs/>
              </w:rPr>
            </w:pPr>
            <w:r>
              <w:rPr>
                <w:rFonts w:hint="eastAsia"/>
                <w:bCs/>
              </w:rPr>
              <w:t>废水</w:t>
            </w:r>
          </w:p>
          <w:p>
            <w:pPr>
              <w:numPr>
                <w:ilvl w:val="0"/>
                <w:numId w:val="0"/>
              </w:numPr>
              <w:spacing w:line="280" w:lineRule="exact"/>
              <w:ind w:leftChars="0" w:firstLine="420" w:firstLineChars="200"/>
              <w:rPr>
                <w:rFonts w:hint="eastAsia"/>
                <w:bCs/>
              </w:rPr>
            </w:pPr>
            <w:r>
              <w:rPr>
                <w:rFonts w:hint="eastAsia"/>
                <w:bCs/>
              </w:rPr>
              <w:t>主要有生产废水和生活污水。</w:t>
            </w:r>
          </w:p>
          <w:p>
            <w:pPr>
              <w:numPr>
                <w:ilvl w:val="0"/>
                <w:numId w:val="0"/>
              </w:numPr>
              <w:spacing w:line="280" w:lineRule="exact"/>
              <w:ind w:leftChars="0" w:firstLine="420" w:firstLineChars="200"/>
              <w:rPr>
                <w:rFonts w:hint="eastAsia"/>
                <w:bCs/>
              </w:rPr>
            </w:pPr>
            <w:r>
              <w:rPr>
                <w:rFonts w:hint="eastAsia"/>
                <w:bCs/>
              </w:rPr>
              <w:t>生产废水</w:t>
            </w:r>
            <w:r>
              <w:rPr>
                <w:rFonts w:hint="eastAsia"/>
                <w:bCs/>
                <w:lang w:val="en-US" w:eastAsia="zh-CN"/>
              </w:rPr>
              <w:t>主要喷漆处理产生，</w:t>
            </w:r>
            <w:r>
              <w:rPr>
                <w:rFonts w:hint="eastAsia"/>
                <w:bCs/>
              </w:rPr>
              <w:t>主要由1</w:t>
            </w:r>
            <w:r>
              <w:rPr>
                <w:bCs/>
              </w:rPr>
              <w:t>.5</w:t>
            </w:r>
            <w:r>
              <w:rPr>
                <w:rFonts w:hint="eastAsia"/>
                <w:bCs/>
              </w:rPr>
              <w:t>t</w:t>
            </w:r>
            <w:r>
              <w:rPr>
                <w:bCs/>
              </w:rPr>
              <w:t>/</w:t>
            </w:r>
            <w:r>
              <w:rPr>
                <w:rFonts w:hint="eastAsia"/>
                <w:bCs/>
              </w:rPr>
              <w:t>h“隔油、中和、沉淀”工艺处理设施处置达标后排入芜湖县污水处理厂进行处理。提供了与芜湖铭源污水处理有限公司签订的芜湖县污水处理厂废水接管协议，协议签订时间为2</w:t>
            </w:r>
            <w:r>
              <w:rPr>
                <w:bCs/>
              </w:rPr>
              <w:t>021.1.25</w:t>
            </w:r>
            <w:r>
              <w:rPr>
                <w:rFonts w:hint="eastAsia"/>
                <w:bCs/>
              </w:rPr>
              <w:t>。</w:t>
            </w:r>
          </w:p>
          <w:p>
            <w:pPr>
              <w:spacing w:line="280" w:lineRule="exact"/>
              <w:ind w:firstLine="420" w:firstLineChars="200"/>
              <w:rPr>
                <w:rFonts w:hint="eastAsia"/>
                <w:bCs/>
              </w:rPr>
            </w:pPr>
            <w:r>
              <w:rPr>
                <w:rFonts w:hint="eastAsia"/>
                <w:bCs/>
              </w:rPr>
              <w:t>生产污水经化粪池预处理后一起排入芜湖县污水处理厂进行处理。</w:t>
            </w:r>
          </w:p>
          <w:p>
            <w:pPr>
              <w:numPr>
                <w:ilvl w:val="0"/>
                <w:numId w:val="4"/>
              </w:numPr>
              <w:spacing w:line="280" w:lineRule="exact"/>
              <w:ind w:left="0" w:leftChars="0" w:firstLine="0" w:firstLineChars="0"/>
              <w:rPr>
                <w:rFonts w:hint="eastAsia"/>
                <w:bCs/>
                <w:lang w:val="en-US" w:eastAsia="zh-CN"/>
              </w:rPr>
            </w:pPr>
            <w:r>
              <w:rPr>
                <w:rFonts w:hint="eastAsia"/>
                <w:bCs/>
                <w:lang w:val="en-US" w:eastAsia="zh-CN"/>
              </w:rPr>
              <w:t>危险化学品控制</w:t>
            </w:r>
          </w:p>
          <w:p>
            <w:pPr>
              <w:numPr>
                <w:ilvl w:val="0"/>
                <w:numId w:val="0"/>
              </w:numPr>
              <w:spacing w:line="280" w:lineRule="exact"/>
              <w:ind w:leftChars="0" w:firstLine="420" w:firstLineChars="200"/>
              <w:rPr>
                <w:rFonts w:hint="default" w:eastAsia="宋体"/>
                <w:bCs/>
                <w:lang w:val="en-US" w:eastAsia="zh-CN"/>
              </w:rPr>
            </w:pPr>
            <w:r>
              <w:rPr>
                <w:rFonts w:hint="eastAsia"/>
                <w:bCs/>
                <w:lang w:val="en-US" w:eastAsia="zh-CN"/>
              </w:rPr>
              <w:t>设置危化品仓库，库房及车间</w:t>
            </w:r>
            <w:r>
              <w:rPr>
                <w:rFonts w:hint="eastAsia"/>
                <w:bCs/>
              </w:rPr>
              <w:t>进行了重点防渗区（油漆原料仓库、喷漆房、危废暂存库、污水处理站）和一般防渗区（生产车间）设置和处理。并配备有环境风险事故池。</w:t>
            </w:r>
            <w:r>
              <w:rPr>
                <w:rFonts w:hint="eastAsia"/>
                <w:bCs/>
                <w:lang w:val="en-US" w:eastAsia="zh-CN"/>
              </w:rPr>
              <w:t>现场使用危险化学品提供MSDS。</w:t>
            </w:r>
          </w:p>
          <w:p>
            <w:pPr>
              <w:numPr>
                <w:ilvl w:val="0"/>
                <w:numId w:val="4"/>
              </w:numPr>
              <w:spacing w:line="280" w:lineRule="exact"/>
              <w:ind w:left="0" w:leftChars="0" w:firstLine="0" w:firstLineChars="0"/>
              <w:rPr>
                <w:rFonts w:hint="eastAsia"/>
                <w:bCs/>
              </w:rPr>
            </w:pPr>
            <w:r>
              <w:rPr>
                <w:rFonts w:hint="eastAsia"/>
                <w:bCs/>
              </w:rPr>
              <w:t>噪声</w:t>
            </w:r>
          </w:p>
          <w:p>
            <w:pPr>
              <w:numPr>
                <w:ilvl w:val="0"/>
                <w:numId w:val="0"/>
              </w:numPr>
              <w:spacing w:line="280" w:lineRule="exact"/>
              <w:ind w:leftChars="0" w:firstLine="420" w:firstLineChars="200"/>
              <w:rPr>
                <w:rFonts w:hint="eastAsia"/>
                <w:bCs/>
              </w:rPr>
            </w:pPr>
            <w:r>
              <w:rPr>
                <w:rFonts w:hint="eastAsia"/>
                <w:bCs/>
              </w:rPr>
              <w:t>主要通过设置减震垫、减振基以及墙体隔声等方法降低噪音污染。员工及时做好相应防护。</w:t>
            </w:r>
          </w:p>
          <w:p>
            <w:pPr>
              <w:numPr>
                <w:ilvl w:val="0"/>
                <w:numId w:val="4"/>
              </w:numPr>
              <w:spacing w:line="280" w:lineRule="exact"/>
              <w:ind w:left="0" w:leftChars="0" w:firstLine="0" w:firstLineChars="0"/>
              <w:rPr>
                <w:rFonts w:hint="eastAsia"/>
                <w:bCs/>
              </w:rPr>
            </w:pPr>
            <w:r>
              <w:rPr>
                <w:rFonts w:hint="eastAsia"/>
                <w:bCs/>
              </w:rPr>
              <w:t>固废</w:t>
            </w:r>
          </w:p>
          <w:p>
            <w:pPr>
              <w:numPr>
                <w:ilvl w:val="0"/>
                <w:numId w:val="0"/>
              </w:numPr>
              <w:spacing w:line="280" w:lineRule="exact"/>
              <w:ind w:leftChars="0" w:firstLine="420" w:firstLineChars="200"/>
              <w:rPr>
                <w:rFonts w:hint="eastAsia"/>
                <w:bCs/>
              </w:rPr>
            </w:pPr>
            <w:r>
              <w:rPr>
                <w:rFonts w:hint="eastAsia"/>
                <w:bCs/>
              </w:rPr>
              <w:t>主要涉及危险废物和一般固废。</w:t>
            </w:r>
          </w:p>
          <w:p>
            <w:pPr>
              <w:numPr>
                <w:ilvl w:val="0"/>
                <w:numId w:val="0"/>
              </w:numPr>
              <w:spacing w:line="280" w:lineRule="exact"/>
              <w:ind w:leftChars="0" w:firstLine="420" w:firstLineChars="200"/>
              <w:rPr>
                <w:rFonts w:hint="default"/>
                <w:bCs/>
                <w:lang w:val="en-US" w:eastAsia="zh-CN"/>
              </w:rPr>
            </w:pPr>
            <w:r>
              <w:rPr>
                <w:rFonts w:hint="eastAsia"/>
                <w:bCs/>
                <w:lang w:val="en-US" w:eastAsia="zh-CN"/>
              </w:rPr>
              <w:t>危险废物</w:t>
            </w:r>
            <w:r>
              <w:rPr>
                <w:rFonts w:hint="eastAsia"/>
                <w:bCs/>
              </w:rPr>
              <w:t>经危废间暂存后由具有资质单位处理。危废暂存间位于厂区南侧，面积4</w:t>
            </w:r>
            <w:r>
              <w:rPr>
                <w:bCs/>
              </w:rPr>
              <w:t>0</w:t>
            </w:r>
            <w:r>
              <w:rPr>
                <w:rFonts w:hint="eastAsia"/>
                <w:bCs/>
              </w:rPr>
              <w:t>㎡，现场有危废标识；</w:t>
            </w:r>
            <w:r>
              <w:rPr>
                <w:rFonts w:hint="eastAsia"/>
                <w:bCs/>
                <w:lang w:val="en-US" w:eastAsia="zh-CN"/>
              </w:rPr>
              <w:t>危险废物处置合同2021.10.7与安徽优环再生资源利用有限公司签订处置协议，协议规定处置物品、要求及双方责任义务，协议规定了废活性炭、废油漆桶、废漆渣、污泥； 并提供《危废台账》，生产部危险废物负责人田茂勇，最终处置负责人沈桂清。</w:t>
            </w:r>
          </w:p>
          <w:p>
            <w:pPr>
              <w:numPr>
                <w:ilvl w:val="0"/>
                <w:numId w:val="0"/>
              </w:numPr>
              <w:spacing w:line="280" w:lineRule="exact"/>
              <w:ind w:leftChars="0" w:firstLine="420" w:firstLineChars="200"/>
              <w:rPr>
                <w:rFonts w:hint="eastAsia"/>
                <w:bCs/>
                <w:lang w:val="en-US" w:eastAsia="zh-CN"/>
              </w:rPr>
            </w:pPr>
            <w:r>
              <w:rPr>
                <w:rFonts w:hint="eastAsia"/>
                <w:bCs/>
                <w:lang w:val="en-US" w:eastAsia="zh-CN"/>
              </w:rPr>
              <w:t>一般固废暂存后外售综合利用，暂存间位于车间南侧，面积20平方米，有基本信息标识。</w:t>
            </w:r>
          </w:p>
          <w:p>
            <w:pPr>
              <w:numPr>
                <w:ilvl w:val="0"/>
                <w:numId w:val="0"/>
              </w:numPr>
              <w:spacing w:line="280" w:lineRule="exact"/>
              <w:ind w:leftChars="0" w:firstLine="420" w:firstLineChars="200"/>
              <w:rPr>
                <w:rFonts w:hint="eastAsia"/>
                <w:bCs/>
                <w:lang w:val="en-US" w:eastAsia="zh-CN"/>
              </w:rPr>
            </w:pPr>
            <w:r>
              <w:rPr>
                <w:rFonts w:hint="eastAsia"/>
                <w:bCs/>
                <w:lang w:val="en-US" w:eastAsia="zh-CN"/>
              </w:rPr>
              <w:t>防护设施及员工健康</w:t>
            </w:r>
          </w:p>
          <w:p>
            <w:pPr>
              <w:numPr>
                <w:ilvl w:val="0"/>
                <w:numId w:val="0"/>
              </w:numPr>
              <w:spacing w:line="280" w:lineRule="exact"/>
              <w:ind w:leftChars="0" w:firstLine="420" w:firstLineChars="200"/>
              <w:rPr>
                <w:rFonts w:hint="eastAsia"/>
                <w:bCs/>
                <w:lang w:val="en-US" w:eastAsia="zh-CN"/>
              </w:rPr>
            </w:pPr>
            <w:r>
              <w:rPr>
                <w:rFonts w:hint="eastAsia"/>
                <w:bCs/>
                <w:lang w:val="en-US" w:eastAsia="zh-CN"/>
              </w:rPr>
              <w:t>生产部对喷漆等工序人员配戴防毒面具防护设施，对噪音较大的工序配备有耳塞等防护设施。提供了劳保用品发放清单，主要对工服、普通手套、劳保鞋、防护面罩、耳塞等进行。</w:t>
            </w:r>
          </w:p>
          <w:p>
            <w:pPr>
              <w:numPr>
                <w:ilvl w:val="0"/>
                <w:numId w:val="0"/>
              </w:numPr>
              <w:spacing w:line="280" w:lineRule="exact"/>
              <w:ind w:leftChars="0" w:firstLine="420" w:firstLineChars="200"/>
              <w:rPr>
                <w:rFonts w:hint="eastAsia"/>
                <w:bCs/>
                <w:lang w:val="en-US" w:eastAsia="zh-CN"/>
              </w:rPr>
            </w:pPr>
            <w:r>
              <w:rPr>
                <w:rFonts w:hint="eastAsia"/>
                <w:bCs/>
                <w:lang w:val="en-US" w:eastAsia="zh-CN"/>
              </w:rPr>
              <w:t>提供的职业病危险监测报告日期为2021年3月13日，超过一年时间； 生产部经理介绍 ，因疫情影响，生产量与去年基本持平，未显著增加，危害因子总体与去年持平，线上沟通2022年度建议应做一次监测。另外生产  岗位提供健康报告：</w:t>
            </w:r>
          </w:p>
          <w:p>
            <w:pPr>
              <w:numPr>
                <w:ilvl w:val="0"/>
                <w:numId w:val="0"/>
              </w:numPr>
              <w:spacing w:line="280" w:lineRule="exact"/>
              <w:ind w:leftChars="0" w:firstLine="420" w:firstLineChars="200"/>
              <w:rPr>
                <w:rFonts w:hint="default"/>
                <w:bCs/>
                <w:lang w:val="en-US" w:eastAsia="zh-CN"/>
              </w:rPr>
            </w:pPr>
          </w:p>
          <w:p>
            <w:pPr>
              <w:numPr>
                <w:ilvl w:val="0"/>
                <w:numId w:val="0"/>
              </w:numPr>
              <w:spacing w:line="280" w:lineRule="exact"/>
              <w:rPr>
                <w:rFonts w:hint="default"/>
                <w:bCs/>
                <w:lang w:val="en-US" w:eastAsia="zh-CN"/>
              </w:rPr>
            </w:pPr>
            <w:r>
              <w:rPr>
                <w:rFonts w:hint="eastAsia"/>
                <w:bCs/>
                <w:lang w:val="en-US" w:eastAsia="zh-CN"/>
              </w:rPr>
              <w:t>7、消防用电安全</w:t>
            </w:r>
          </w:p>
          <w:p>
            <w:pPr>
              <w:numPr>
                <w:ilvl w:val="0"/>
                <w:numId w:val="0"/>
              </w:numPr>
              <w:spacing w:line="280" w:lineRule="exact"/>
              <w:ind w:leftChars="0" w:firstLine="420" w:firstLineChars="200"/>
              <w:rPr>
                <w:rFonts w:hint="eastAsia"/>
                <w:bCs/>
                <w:lang w:val="en-US" w:eastAsia="zh-CN"/>
              </w:rPr>
            </w:pPr>
            <w:bookmarkStart w:id="3" w:name="_Hlk69214549"/>
            <w:r>
              <w:rPr>
                <w:rFonts w:hint="eastAsia"/>
                <w:bCs/>
                <w:lang w:val="en-US" w:eastAsia="zh-CN"/>
              </w:rPr>
              <w:t>仓库和车间工序配备有灭火器，有点检卡等记录。车间电器控制柜打开，</w:t>
            </w:r>
            <w:bookmarkEnd w:id="3"/>
            <w:r>
              <w:rPr>
                <w:rFonts w:hint="eastAsia"/>
                <w:bCs/>
                <w:lang w:val="en-US" w:eastAsia="zh-CN"/>
              </w:rPr>
              <w:t>常闭。</w:t>
            </w:r>
          </w:p>
          <w:p>
            <w:pPr>
              <w:pStyle w:val="2"/>
              <w:rPr>
                <w:rFonts w:hint="default"/>
                <w:lang w:val="en-US" w:eastAsia="zh-CN"/>
              </w:rPr>
            </w:pPr>
            <w:r>
              <w:rPr>
                <w:rFonts w:hint="eastAsia"/>
                <w:lang w:val="en-US" w:eastAsia="zh-CN"/>
              </w:rPr>
              <w:t>8、特种设备</w:t>
            </w:r>
          </w:p>
          <w:p>
            <w:pPr>
              <w:numPr>
                <w:ilvl w:val="0"/>
                <w:numId w:val="0"/>
              </w:numPr>
              <w:spacing w:line="280" w:lineRule="exact"/>
              <w:ind w:leftChars="0" w:firstLine="420" w:firstLineChars="200"/>
              <w:rPr>
                <w:rFonts w:hint="default"/>
                <w:bCs/>
                <w:lang w:val="en-US" w:eastAsia="zh-CN"/>
              </w:rPr>
            </w:pPr>
            <w:r>
              <w:rPr>
                <w:rFonts w:hint="eastAsia"/>
                <w:bCs/>
                <w:lang w:val="en-US" w:eastAsia="zh-CN"/>
              </w:rPr>
              <w:t xml:space="preserve">有压力表、安全阀、及储气罐等，提供检验报告/检定证书。安全阀检验报告编号：WHBC-2022-A01083;日期：2022-4-9；压力表检定证书编号：NL22032281A,日期：2022-3-16; </w:t>
            </w:r>
          </w:p>
          <w:p>
            <w:pPr>
              <w:pStyle w:val="2"/>
              <w:rPr>
                <w:rFonts w:hint="default"/>
                <w:lang w:val="en-US" w:eastAsia="zh-CN"/>
              </w:rPr>
            </w:pPr>
            <w:r>
              <w:rPr>
                <w:rFonts w:hint="eastAsia"/>
                <w:bCs/>
                <w:lang w:val="en-US" w:eastAsia="zh-CN"/>
              </w:rPr>
              <w:t xml:space="preserve">9、疫情防控 </w:t>
            </w:r>
          </w:p>
          <w:p>
            <w:pPr>
              <w:numPr>
                <w:ilvl w:val="0"/>
                <w:numId w:val="0"/>
              </w:numPr>
              <w:spacing w:line="280" w:lineRule="exact"/>
              <w:ind w:leftChars="0" w:firstLine="420" w:firstLineChars="200"/>
              <w:rPr>
                <w:rFonts w:hint="default"/>
                <w:bCs/>
                <w:lang w:val="en-US" w:eastAsia="zh-CN"/>
              </w:rPr>
            </w:pPr>
            <w:r>
              <w:rPr>
                <w:rFonts w:hint="eastAsia"/>
                <w:bCs/>
                <w:lang w:val="en-US" w:eastAsia="zh-CN"/>
              </w:rPr>
              <w:t>目前上下班生产部人员配戴口罩防护设施，行政部统一组织上班人员测量体温并登记信息，对外来人员进行温度测量及查看健康码。按当地防疫要求，本次审核为线上远程审核。</w:t>
            </w:r>
          </w:p>
          <w:p>
            <w:pPr>
              <w:rPr>
                <w:szCs w:val="21"/>
              </w:rPr>
            </w:pPr>
            <w:r>
              <w:rPr>
                <w:rFonts w:hint="eastAsia"/>
                <w:szCs w:val="21"/>
                <w:lang w:val="en-US" w:eastAsia="zh-CN"/>
              </w:rPr>
              <w:t>10、</w:t>
            </w:r>
            <w:r>
              <w:rPr>
                <w:rFonts w:hint="eastAsia"/>
                <w:szCs w:val="21"/>
              </w:rPr>
              <w:t>对提供各类辅助材料的供方单位发环境和安全告知书，内容涉及产品环境和安全影响、运输过程环境和安全要求等信息。对客户单位，及时传达客户单位有关环境和安全相关告知信息。</w:t>
            </w:r>
          </w:p>
          <w:p>
            <w:pPr>
              <w:rPr>
                <w:rFonts w:hint="eastAsia"/>
                <w:highlight w:val="yellow"/>
              </w:rPr>
            </w:pPr>
            <w:r>
              <w:rPr>
                <w:rFonts w:hint="eastAsia"/>
                <w:szCs w:val="21"/>
                <w:lang w:val="en-US" w:eastAsia="zh-CN"/>
              </w:rPr>
              <w:t>11、</w:t>
            </w:r>
            <w:r>
              <w:rPr>
                <w:rFonts w:hint="eastAsia"/>
                <w:szCs w:val="21"/>
              </w:rPr>
              <w:t>对公司所涉及的三废监测已经开展，见行政部审核记录。</w:t>
            </w:r>
          </w:p>
        </w:tc>
        <w:tc>
          <w:tcPr>
            <w:tcW w:w="1585" w:type="dxa"/>
          </w:tcPr>
          <w:p>
            <w:r>
              <w:rPr>
                <w:rFonts w:hint="eastAsia"/>
              </w:rPr>
              <w:t>Y</w:t>
            </w:r>
          </w:p>
          <w:p/>
          <w:p/>
          <w:p/>
          <w:p/>
          <w:p/>
          <w:p/>
          <w:p/>
          <w:p/>
          <w:p/>
          <w:p/>
          <w:p/>
          <w:p/>
          <w:p/>
          <w:p/>
          <w:p/>
          <w:p/>
          <w:p/>
          <w:p/>
          <w:p/>
          <w:p/>
          <w:p/>
          <w:p/>
          <w:p/>
          <w:p/>
          <w:p/>
          <w:p/>
          <w:p>
            <w:pPr>
              <w:rPr>
                <w:rFonts w:hint="eastAsia" w:eastAsia="宋体"/>
                <w:lang w:val="en-US" w:eastAsia="zh-CN"/>
              </w:rPr>
            </w:pPr>
            <w:r>
              <w:rPr>
                <w:rFonts w:hint="eastAsia"/>
                <w:lang w:val="en-US" w:eastAsia="zh-CN"/>
              </w:rPr>
              <w:t>Y</w:t>
            </w:r>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shd w:val="clear" w:color="auto" w:fill="auto"/>
            <w:vAlign w:val="center"/>
          </w:tcPr>
          <w:p>
            <w:pPr>
              <w:rPr>
                <w:szCs w:val="21"/>
              </w:rPr>
            </w:pPr>
            <w:r>
              <w:rPr>
                <w:rFonts w:hint="eastAsia"/>
                <w:szCs w:val="21"/>
              </w:rPr>
              <w:t>编制了《应急准备和响应控制程序》，查看内容基本符合要求。编制了火灾爆炸应急预案、交通事故应急预案、突发公共卫生事故应急预案、中暑应急预案、自然灾害应急预案、意外伤害应急预案（含触电）、化学品泄漏应急预案以及机械伤害应急预案等。</w:t>
            </w:r>
          </w:p>
          <w:p>
            <w:pPr>
              <w:rPr>
                <w:szCs w:val="21"/>
              </w:rPr>
            </w:pPr>
            <w:r>
              <w:rPr>
                <w:rFonts w:hint="eastAsia"/>
                <w:szCs w:val="21"/>
              </w:rPr>
              <w:t>策划成立了应急预案处置小组，包括组长潘</w:t>
            </w:r>
            <w:r>
              <w:rPr>
                <w:rFonts w:hint="eastAsia"/>
                <w:szCs w:val="21"/>
                <w:lang w:eastAsia="zh-CN"/>
              </w:rPr>
              <w:t>建华</w:t>
            </w:r>
            <w:r>
              <w:rPr>
                <w:rFonts w:hint="eastAsia"/>
                <w:szCs w:val="21"/>
              </w:rPr>
              <w:t>、副组长沈桂清、组员朱宁国、吴建雄、朱海燕、刘永辉等；通过以上评估，公司应急预案的制定基本合理。</w:t>
            </w:r>
          </w:p>
          <w:p>
            <w:pPr>
              <w:rPr>
                <w:szCs w:val="21"/>
              </w:rPr>
            </w:pPr>
            <w:r>
              <w:rPr>
                <w:rFonts w:hint="eastAsia"/>
                <w:szCs w:val="21"/>
              </w:rPr>
              <w:t>公司进行了消防灭火演练，查应急演练记录。参加人员包括总指挥潘</w:t>
            </w:r>
            <w:r>
              <w:rPr>
                <w:rFonts w:hint="eastAsia"/>
                <w:szCs w:val="21"/>
                <w:lang w:eastAsia="zh-CN"/>
              </w:rPr>
              <w:t>建华</w:t>
            </w:r>
            <w:r>
              <w:rPr>
                <w:rFonts w:hint="eastAsia"/>
                <w:szCs w:val="21"/>
              </w:rPr>
              <w:t>，策划沈桂清，记录了演练过程，存在的问题主要为要加强消防技能的的培训，普及全体员工的防火意识。并进行了总结评估。</w:t>
            </w:r>
          </w:p>
          <w:p>
            <w:pPr>
              <w:rPr>
                <w:szCs w:val="21"/>
              </w:rPr>
            </w:pPr>
            <w:r>
              <w:rPr>
                <w:rFonts w:hint="eastAsia"/>
                <w:szCs w:val="21"/>
              </w:rPr>
              <w:t>目前没有发生需响应的突发情况。应急管理基本符合要求要求。</w:t>
            </w:r>
          </w:p>
        </w:tc>
        <w:tc>
          <w:tcPr>
            <w:tcW w:w="1585" w:type="dxa"/>
          </w:tcPr>
          <w:p>
            <w:r>
              <w:rPr>
                <w:rFonts w:hint="eastAsia"/>
              </w:rPr>
              <w:t>Y</w:t>
            </w:r>
          </w:p>
        </w:tc>
      </w:tr>
    </w:tbl>
    <w:p>
      <w:r>
        <w:ptab w:relativeTo="margin" w:alignment="center" w:leader="none"/>
      </w:r>
    </w:p>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沈桂清</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潘怡</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eastAsia="zh-CN"/>
              </w:rPr>
              <w:t>2021.</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审核条款</w:t>
            </w:r>
          </w:p>
          <w:p>
            <w:pPr>
              <w:spacing w:line="280" w:lineRule="exact"/>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Arial"/>
                <w:sz w:val="18"/>
                <w:szCs w:val="18"/>
                <w:lang w:val="en-US" w:eastAsia="zh-CN"/>
              </w:rPr>
              <w:t>E/O: 5.3、6.1.2、6.1.3、6.1.4、6.2.1、6.2.2、7.5、8.1、8.2、9.1.1、9.1.2、9.1.2/10.2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按照公司领导要求，做好公司职能和岗位的具体确定，对</w:t>
            </w:r>
            <w:r>
              <w:rPr>
                <w:rFonts w:hint="eastAsia" w:ascii="宋体" w:hAnsi="宋体" w:cs="宋体"/>
                <w:color w:val="000000"/>
                <w:kern w:val="0"/>
                <w:szCs w:val="21"/>
                <w:lang w:eastAsia="zh-CN"/>
              </w:rPr>
              <w:t>车轮表面处理</w:t>
            </w:r>
            <w:r>
              <w:rPr>
                <w:rFonts w:ascii="宋体" w:hAnsi="宋体" w:cs="宋体"/>
                <w:color w:val="000000"/>
                <w:kern w:val="0"/>
                <w:szCs w:val="21"/>
              </w:rPr>
              <w:t>（涉及行政许可的产品除外）所涉及的相关环境</w:t>
            </w:r>
            <w:r>
              <w:rPr>
                <w:rFonts w:hint="eastAsia" w:ascii="宋体" w:hAnsi="宋体" w:cs="宋体"/>
                <w:color w:val="000000"/>
                <w:kern w:val="0"/>
                <w:szCs w:val="21"/>
                <w:lang w:val="en-US" w:eastAsia="zh-CN"/>
              </w:rPr>
              <w:t>职业健康安全</w:t>
            </w:r>
            <w:r>
              <w:rPr>
                <w:rFonts w:ascii="宋体" w:hAnsi="宋体" w:cs="宋体"/>
                <w:color w:val="000000"/>
                <w:kern w:val="0"/>
                <w:szCs w:val="21"/>
              </w:rPr>
              <w:t>管理活动</w:t>
            </w:r>
            <w:r>
              <w:rPr>
                <w:rFonts w:hint="eastAsia" w:ascii="宋体" w:hAnsi="宋体" w:cs="宋体"/>
                <w:szCs w:val="21"/>
              </w:rPr>
              <w:t>相关的管理、执行和验证人员规定其职责、权限及其相互关系，以实现公司管理方针和管理目标。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人员较为简单，在手册中确定了</w:t>
            </w:r>
            <w:r>
              <w:rPr>
                <w:rFonts w:hint="eastAsia" w:ascii="宋体" w:hAnsi="宋体" w:cs="宋体"/>
                <w:szCs w:val="21"/>
                <w:lang w:eastAsia="zh-CN"/>
              </w:rPr>
              <w:t>行政部的</w:t>
            </w:r>
            <w:r>
              <w:rPr>
                <w:rFonts w:hint="eastAsia" w:ascii="宋体" w:hAnsi="宋体" w:cs="宋体"/>
                <w:szCs w:val="21"/>
              </w:rPr>
              <w:t>职能，</w:t>
            </w:r>
            <w:r>
              <w:rPr>
                <w:rFonts w:hint="eastAsia" w:ascii="宋体" w:hAnsi="宋体" w:cs="宋体"/>
                <w:szCs w:val="21"/>
                <w:lang w:val="en-US" w:eastAsia="zh-CN"/>
              </w:rPr>
              <w:t>岗位</w:t>
            </w:r>
            <w:r>
              <w:rPr>
                <w:rFonts w:hint="eastAsia" w:ascii="宋体" w:hAnsi="宋体" w:cs="宋体"/>
                <w:szCs w:val="21"/>
              </w:rPr>
              <w:t>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行政部</w:t>
            </w:r>
            <w:r>
              <w:rPr>
                <w:rFonts w:hint="eastAsia" w:ascii="宋体" w:hAnsi="宋体" w:cs="宋体"/>
                <w:szCs w:val="21"/>
                <w:lang w:val="en-US" w:eastAsia="zh-CN"/>
              </w:rPr>
              <w:t>陪同</w:t>
            </w:r>
            <w:r>
              <w:rPr>
                <w:rFonts w:hint="eastAsia" w:ascii="宋体" w:hAnsi="宋体" w:cs="宋体"/>
                <w:szCs w:val="21"/>
              </w:rPr>
              <w:t>人员，清楚本部门职责。</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lang w:val="en-US" w:eastAsia="zh-CN"/>
              </w:rPr>
              <w:t>2021年7月14日对公司的环境及危险源进行识别，情况如下 ：</w:t>
            </w:r>
          </w:p>
          <w:p>
            <w:pPr>
              <w:spacing w:line="280" w:lineRule="exact"/>
              <w:ind w:firstLine="420" w:firstLineChars="200"/>
              <w:rPr>
                <w:szCs w:val="21"/>
              </w:rPr>
            </w:pPr>
            <w:r>
              <w:rPr>
                <w:rFonts w:hint="eastAsia"/>
                <w:szCs w:val="21"/>
              </w:rPr>
              <w:t>1)提供《环境因素识别与评价程序》用以指导进行环境因素的识别、评价，以确定重要环境因素以及对环境因素的定期更新，环境因素的识别和确定考虑生命周期观点。</w:t>
            </w:r>
          </w:p>
          <w:p>
            <w:pPr>
              <w:spacing w:line="280" w:lineRule="exact"/>
              <w:ind w:firstLine="420" w:firstLineChars="200"/>
              <w:rPr>
                <w:rFonts w:hint="eastAsia" w:eastAsia="宋体"/>
                <w:szCs w:val="21"/>
                <w:lang w:val="en-US" w:eastAsia="zh-CN"/>
              </w:rPr>
            </w:pPr>
            <w:r>
              <w:rPr>
                <w:rFonts w:hint="eastAsia"/>
                <w:szCs w:val="21"/>
              </w:rPr>
              <w:t>提供了《环境因素识别评价表》，</w:t>
            </w:r>
            <w:r>
              <w:rPr>
                <w:rFonts w:hint="eastAsia"/>
                <w:szCs w:val="21"/>
                <w:lang w:eastAsia="zh-CN"/>
              </w:rPr>
              <w:t>行政部</w:t>
            </w:r>
            <w:r>
              <w:rPr>
                <w:rFonts w:hint="eastAsia"/>
                <w:szCs w:val="21"/>
              </w:rPr>
              <w:t>所识别的环境因素标明时态、状态和对环境的影响；经查阅识别出对在办公活动中</w:t>
            </w:r>
            <w:r>
              <w:rPr>
                <w:rFonts w:hint="eastAsia"/>
                <w:szCs w:val="21"/>
                <w:lang w:val="en-US" w:eastAsia="zh-CN"/>
              </w:rPr>
              <w:t>用水、用电以及</w:t>
            </w:r>
            <w:r>
              <w:rPr>
                <w:rFonts w:hint="eastAsia"/>
                <w:szCs w:val="21"/>
              </w:rPr>
              <w:t>纸张</w:t>
            </w:r>
            <w:r>
              <w:rPr>
                <w:rFonts w:hint="eastAsia"/>
                <w:szCs w:val="21"/>
                <w:lang w:val="en-US" w:eastAsia="zh-CN"/>
              </w:rPr>
              <w:t>等</w:t>
            </w:r>
            <w:r>
              <w:rPr>
                <w:rFonts w:hint="eastAsia"/>
                <w:szCs w:val="21"/>
              </w:rPr>
              <w:t>消耗、生活废水排放、废硒鼓的废弃等环境因素及考虑到环境管理体系发生变更时可能产生的环境因素。编制：</w:t>
            </w:r>
            <w:r>
              <w:rPr>
                <w:rFonts w:hint="eastAsia"/>
                <w:szCs w:val="21"/>
                <w:lang w:eastAsia="zh-CN"/>
              </w:rPr>
              <w:t>沈桂清</w:t>
            </w:r>
            <w:r>
              <w:rPr>
                <w:rFonts w:hint="eastAsia"/>
                <w:szCs w:val="21"/>
              </w:rPr>
              <w:t xml:space="preserve">  批准：</w:t>
            </w:r>
            <w:r>
              <w:rPr>
                <w:rFonts w:hint="eastAsia"/>
                <w:szCs w:val="21"/>
                <w:lang w:val="en-US" w:eastAsia="zh-CN"/>
              </w:rPr>
              <w:t xml:space="preserve">潘建华   </w:t>
            </w:r>
          </w:p>
          <w:p>
            <w:pPr>
              <w:spacing w:line="280" w:lineRule="exact"/>
              <w:ind w:firstLine="420" w:firstLineChars="200"/>
              <w:rPr>
                <w:rFonts w:hint="eastAsia" w:eastAsia="宋体"/>
                <w:szCs w:val="21"/>
                <w:lang w:val="en-US" w:eastAsia="zh-CN"/>
              </w:rPr>
            </w:pPr>
            <w:r>
              <w:rPr>
                <w:rFonts w:hint="eastAsia"/>
                <w:szCs w:val="21"/>
              </w:rPr>
              <w:t>重要环境因素采用打分法和是非判断法，由</w:t>
            </w:r>
            <w:r>
              <w:rPr>
                <w:rFonts w:hint="eastAsia"/>
                <w:szCs w:val="21"/>
                <w:lang w:eastAsia="zh-CN"/>
              </w:rPr>
              <w:t>行政部</w:t>
            </w:r>
            <w:r>
              <w:rPr>
                <w:rFonts w:hint="eastAsia"/>
                <w:szCs w:val="21"/>
              </w:rPr>
              <w:t>统计综合评分方法确定重要环境因素，提供了“重要环境因素清单”：本部门的重要环境因素：主要危废（墨盒、废粉、硒鼓、灯管）</w:t>
            </w:r>
            <w:r>
              <w:rPr>
                <w:rFonts w:hint="eastAsia"/>
                <w:szCs w:val="21"/>
                <w:lang w:val="en-US" w:eastAsia="zh-CN"/>
              </w:rPr>
              <w:t>处置</w:t>
            </w:r>
            <w:r>
              <w:rPr>
                <w:rFonts w:hint="eastAsia"/>
                <w:szCs w:val="21"/>
              </w:rPr>
              <w:t>、火灾</w:t>
            </w:r>
            <w:r>
              <w:rPr>
                <w:rFonts w:hint="eastAsia"/>
                <w:szCs w:val="21"/>
                <w:lang w:val="en-US" w:eastAsia="zh-CN"/>
              </w:rPr>
              <w:t>事故</w:t>
            </w:r>
            <w:r>
              <w:rPr>
                <w:rFonts w:hint="eastAsia"/>
                <w:szCs w:val="21"/>
              </w:rPr>
              <w:t>两项；提供了针对重要环境因素编制</w:t>
            </w:r>
            <w:r>
              <w:rPr>
                <w:rFonts w:hint="eastAsia"/>
                <w:szCs w:val="21"/>
                <w:lang w:val="en-US" w:eastAsia="zh-CN"/>
              </w:rPr>
              <w:t>的</w:t>
            </w:r>
            <w:r>
              <w:rPr>
                <w:rFonts w:hint="eastAsia"/>
                <w:szCs w:val="21"/>
              </w:rPr>
              <w:t>环境目标、指标及管理方案，内容包括：目标、指标、主要措施、责任部门、经费、时间要求等。编制：</w:t>
            </w:r>
            <w:r>
              <w:rPr>
                <w:rFonts w:hint="eastAsia"/>
                <w:szCs w:val="21"/>
                <w:lang w:eastAsia="zh-CN"/>
              </w:rPr>
              <w:t>沈桂清</w:t>
            </w:r>
            <w:r>
              <w:rPr>
                <w:rFonts w:hint="eastAsia"/>
                <w:szCs w:val="21"/>
              </w:rPr>
              <w:t xml:space="preserve">  批准：</w:t>
            </w:r>
            <w:r>
              <w:rPr>
                <w:rFonts w:hint="eastAsia"/>
                <w:szCs w:val="21"/>
                <w:lang w:val="en-US" w:eastAsia="zh-CN"/>
              </w:rPr>
              <w:t xml:space="preserve">潘建华   </w:t>
            </w:r>
          </w:p>
          <w:p>
            <w:pPr>
              <w:spacing w:line="280" w:lineRule="exact"/>
              <w:ind w:firstLine="420" w:firstLineChars="200"/>
              <w:rPr>
                <w:szCs w:val="21"/>
              </w:rPr>
            </w:pPr>
            <w:r>
              <w:rPr>
                <w:rFonts w:hint="eastAsia"/>
                <w:szCs w:val="21"/>
              </w:rPr>
              <w:t>2）提供了公司制定</w:t>
            </w:r>
            <w:r>
              <w:rPr>
                <w:rFonts w:hint="eastAsia"/>
                <w:szCs w:val="21"/>
                <w:lang w:val="en-US" w:eastAsia="zh-CN"/>
              </w:rPr>
              <w:t>的</w:t>
            </w:r>
            <w:r>
              <w:rPr>
                <w:rFonts w:hint="eastAsia"/>
                <w:szCs w:val="21"/>
              </w:rPr>
              <w:t>《危险源辨识和风险评价控制程序》确保公司在所有管理活动或服务过程中能最大限度、充分地进行危险源辨识与风险性评价，确定不可接受风险并及时更新，实现对危险源与不可接受风险的有效控制。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w:t>
            </w:r>
            <w:r>
              <w:rPr>
                <w:rFonts w:hint="eastAsia"/>
                <w:szCs w:val="21"/>
                <w:lang w:eastAsia="zh-CN"/>
              </w:rPr>
              <w:t>危险源辨识评价表</w:t>
            </w:r>
            <w:r>
              <w:rPr>
                <w:rFonts w:hint="eastAsia"/>
                <w:szCs w:val="21"/>
              </w:rPr>
              <w:t>》，对</w:t>
            </w:r>
            <w:r>
              <w:rPr>
                <w:rFonts w:hint="eastAsia"/>
                <w:szCs w:val="21"/>
                <w:lang w:eastAsia="zh-CN"/>
              </w:rPr>
              <w:t>行政部</w:t>
            </w:r>
            <w:r>
              <w:rPr>
                <w:rFonts w:hint="eastAsia"/>
                <w:szCs w:val="21"/>
              </w:rPr>
              <w:t>活动场所产生的危险源辨识并进行风险评价，以确定控制措施，经查阅已辨识出</w:t>
            </w:r>
            <w:r>
              <w:rPr>
                <w:rFonts w:hint="eastAsia"/>
                <w:szCs w:val="21"/>
                <w:lang w:eastAsia="zh-CN"/>
              </w:rPr>
              <w:t>行政部</w:t>
            </w:r>
            <w:r>
              <w:rPr>
                <w:rFonts w:hint="eastAsia"/>
                <w:szCs w:val="21"/>
              </w:rPr>
              <w:t>在行政办公过程中存在办公区域</w:t>
            </w:r>
            <w:r>
              <w:rPr>
                <w:rFonts w:hint="eastAsia"/>
                <w:szCs w:val="21"/>
                <w:lang w:val="en-US" w:eastAsia="zh-CN"/>
              </w:rPr>
              <w:t>电器</w:t>
            </w:r>
            <w:r>
              <w:rPr>
                <w:rFonts w:hint="eastAsia"/>
                <w:szCs w:val="21"/>
              </w:rPr>
              <w:t>设备接地与漏电保护</w:t>
            </w:r>
            <w:r>
              <w:rPr>
                <w:rFonts w:hint="eastAsia"/>
                <w:szCs w:val="21"/>
                <w:lang w:val="en-US" w:eastAsia="zh-CN"/>
              </w:rPr>
              <w:t>失效</w:t>
            </w:r>
            <w:r>
              <w:rPr>
                <w:rFonts w:hint="eastAsia"/>
                <w:szCs w:val="21"/>
              </w:rPr>
              <w:t>、途中发生交通事故等情况</w:t>
            </w:r>
            <w:r>
              <w:rPr>
                <w:rFonts w:hint="eastAsia"/>
                <w:szCs w:val="21"/>
                <w:lang w:eastAsia="zh-CN"/>
              </w:rPr>
              <w:t>，</w:t>
            </w:r>
            <w:r>
              <w:rPr>
                <w:rFonts w:hint="eastAsia"/>
                <w:szCs w:val="21"/>
                <w:lang w:val="en-US" w:eastAsia="zh-CN"/>
              </w:rPr>
              <w:t>以及潜在</w:t>
            </w:r>
            <w:r>
              <w:rPr>
                <w:rFonts w:hint="eastAsia"/>
                <w:szCs w:val="21"/>
              </w:rPr>
              <w:t>火灾</w:t>
            </w:r>
            <w:r>
              <w:rPr>
                <w:rFonts w:hint="eastAsia"/>
                <w:szCs w:val="21"/>
                <w:lang w:val="en-US" w:eastAsia="zh-CN"/>
              </w:rPr>
              <w:t>隐患</w:t>
            </w:r>
            <w:r>
              <w:rPr>
                <w:rFonts w:hint="eastAsia"/>
                <w:szCs w:val="21"/>
              </w:rPr>
              <w:t>、触电、意外伤亡等危险因素。编制：</w:t>
            </w:r>
            <w:r>
              <w:rPr>
                <w:rFonts w:hint="eastAsia"/>
                <w:szCs w:val="21"/>
                <w:lang w:eastAsia="zh-CN"/>
              </w:rPr>
              <w:t>沈桂清</w:t>
            </w:r>
            <w:r>
              <w:rPr>
                <w:rFonts w:hint="eastAsia"/>
                <w:szCs w:val="21"/>
              </w:rPr>
              <w:t xml:space="preserve"> 批准：</w:t>
            </w:r>
            <w:r>
              <w:rPr>
                <w:rFonts w:hint="eastAsia"/>
                <w:szCs w:val="21"/>
                <w:lang w:val="en-US" w:eastAsia="zh-CN"/>
              </w:rPr>
              <w:t xml:space="preserve">潘建华   </w:t>
            </w:r>
            <w:r>
              <w:rPr>
                <w:rFonts w:hint="eastAsia"/>
                <w:szCs w:val="21"/>
              </w:rPr>
              <w:t>日期：2020.</w:t>
            </w:r>
            <w:r>
              <w:rPr>
                <w:rFonts w:hint="eastAsia"/>
                <w:szCs w:val="21"/>
                <w:lang w:val="en-US" w:eastAsia="zh-CN"/>
              </w:rPr>
              <w:t>7.16</w:t>
            </w:r>
          </w:p>
          <w:p>
            <w:pPr>
              <w:spacing w:line="280" w:lineRule="exact"/>
              <w:ind w:firstLine="420" w:firstLineChars="200"/>
              <w:rPr>
                <w:b/>
                <w:szCs w:val="21"/>
              </w:rPr>
            </w:pPr>
            <w:r>
              <w:rPr>
                <w:rFonts w:hint="eastAsia"/>
                <w:szCs w:val="21"/>
              </w:rPr>
              <w:t>由各部门有</w:t>
            </w:r>
            <w:r>
              <w:rPr>
                <w:rFonts w:hint="eastAsia"/>
                <w:szCs w:val="21"/>
                <w:lang w:val="en-US" w:eastAsia="zh-CN"/>
              </w:rPr>
              <w:t>辨识评价</w:t>
            </w:r>
            <w:r>
              <w:rPr>
                <w:rFonts w:hint="eastAsia"/>
                <w:szCs w:val="21"/>
              </w:rPr>
              <w:t>经验的人员共同讨论、采用经验法确定不可接受风险。提供了《不可接受风险清单》涉及本部门的不可接受风险：</w:t>
            </w:r>
            <w:r>
              <w:rPr>
                <w:rFonts w:hint="eastAsia"/>
                <w:szCs w:val="21"/>
                <w:lang w:val="en-US" w:eastAsia="zh-CN"/>
              </w:rPr>
              <w:t>潜在</w:t>
            </w:r>
            <w:r>
              <w:rPr>
                <w:rFonts w:hint="eastAsia"/>
                <w:szCs w:val="21"/>
              </w:rPr>
              <w:t>火灾；针对不可接受风险编制了职业健康安全目标、指标及管理方案，内容包括：目标、指标、主要措施、责任部门、经费、时间要求等。编制：</w:t>
            </w:r>
            <w:r>
              <w:rPr>
                <w:rFonts w:hint="eastAsia"/>
                <w:szCs w:val="21"/>
                <w:lang w:eastAsia="zh-CN"/>
              </w:rPr>
              <w:t>沈桂清</w:t>
            </w:r>
            <w:r>
              <w:rPr>
                <w:rFonts w:hint="eastAsia"/>
                <w:szCs w:val="21"/>
              </w:rPr>
              <w:t xml:space="preserve">  批准：</w:t>
            </w:r>
            <w:r>
              <w:rPr>
                <w:rFonts w:hint="eastAsia"/>
                <w:szCs w:val="21"/>
                <w:lang w:val="en-US" w:eastAsia="zh-CN"/>
              </w:rPr>
              <w:t xml:space="preserve">潘建华   </w:t>
            </w:r>
            <w:r>
              <w:rPr>
                <w:rFonts w:hint="eastAsia"/>
                <w:szCs w:val="21"/>
              </w:rPr>
              <w:t>日期：202</w:t>
            </w:r>
            <w:r>
              <w:rPr>
                <w:rFonts w:hint="eastAsia"/>
                <w:szCs w:val="21"/>
                <w:lang w:val="en-US" w:eastAsia="zh-CN"/>
              </w:rPr>
              <w:t>1</w:t>
            </w:r>
            <w:r>
              <w:rPr>
                <w:rFonts w:hint="eastAsia"/>
                <w:szCs w:val="21"/>
              </w:rPr>
              <w:t>.</w:t>
            </w:r>
            <w:r>
              <w:rPr>
                <w:rFonts w:hint="eastAsia"/>
                <w:szCs w:val="21"/>
                <w:lang w:val="en-US" w:eastAsia="zh-CN"/>
              </w:rPr>
              <w:t>7.14</w:t>
            </w:r>
          </w:p>
        </w:tc>
        <w:tc>
          <w:tcPr>
            <w:tcW w:w="1585" w:type="dxa"/>
          </w:tcPr>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szCs w:val="21"/>
              </w:rPr>
              <w:t>E</w:t>
            </w:r>
            <w:r>
              <w:rPr>
                <w:rFonts w:hint="eastAsia"/>
                <w:szCs w:val="21"/>
                <w:lang w:val="en-US" w:eastAsia="zh-CN"/>
              </w:rPr>
              <w:t xml:space="preserve">O </w:t>
            </w:r>
            <w:r>
              <w:rPr>
                <w:rFonts w:ascii="宋体" w:hAnsi="宋体" w:cs="宋体"/>
                <w:szCs w:val="21"/>
              </w:rPr>
              <w:t>6.1.3</w:t>
            </w:r>
          </w:p>
          <w:p>
            <w:pPr>
              <w:spacing w:line="280" w:lineRule="exact"/>
              <w:rPr>
                <w:rFonts w:hint="eastAsia"/>
                <w:szCs w:val="21"/>
                <w:lang w:val="en-US" w:eastAsia="zh-CN"/>
              </w:rPr>
            </w:pPr>
            <w:r>
              <w:rPr>
                <w:szCs w:val="21"/>
              </w:rPr>
              <w:t>E</w:t>
            </w:r>
            <w:r>
              <w:rPr>
                <w:rFonts w:hint="eastAsia"/>
                <w:szCs w:val="21"/>
                <w:lang w:val="en-US" w:eastAsia="zh-CN"/>
              </w:rPr>
              <w:t>O</w:t>
            </w:r>
          </w:p>
          <w:p>
            <w:pPr>
              <w:spacing w:line="280" w:lineRule="exact"/>
              <w:rPr>
                <w:rFonts w:ascii="宋体" w:hAnsi="宋体" w:cs="宋体"/>
                <w:szCs w:val="21"/>
              </w:rPr>
            </w:pPr>
            <w:r>
              <w:rPr>
                <w:rFonts w:ascii="宋体" w:hAnsi="宋体" w:cs="宋体"/>
                <w:szCs w:val="21"/>
              </w:rPr>
              <w:t>9.1.2</w:t>
            </w:r>
          </w:p>
        </w:tc>
        <w:tc>
          <w:tcPr>
            <w:tcW w:w="10004" w:type="dxa"/>
            <w:vAlign w:val="center"/>
          </w:tcPr>
          <w:p>
            <w:pPr>
              <w:tabs>
                <w:tab w:val="left" w:pos="9660"/>
              </w:tabs>
              <w:spacing w:line="280" w:lineRule="exact"/>
              <w:ind w:firstLine="420" w:firstLineChars="200"/>
              <w:rPr>
                <w:rFonts w:hint="eastAsia"/>
              </w:rPr>
            </w:pPr>
            <w:r>
              <w:rPr>
                <w:rFonts w:hint="eastAsia"/>
                <w:lang w:eastAsia="zh-CN"/>
              </w:rPr>
              <w:t>行政部</w:t>
            </w:r>
            <w:r>
              <w:rPr>
                <w:rFonts w:hint="eastAsia"/>
              </w:rPr>
              <w:t>按照公司统一安排，</w:t>
            </w:r>
            <w:r>
              <w:rPr>
                <w:rFonts w:hint="eastAsia"/>
                <w:lang w:val="en-US" w:eastAsia="zh-CN"/>
              </w:rPr>
              <w:t>按</w:t>
            </w:r>
            <w:r>
              <w:rPr>
                <w:rFonts w:hint="eastAsia"/>
                <w:lang w:eastAsia="zh-CN"/>
              </w:rPr>
              <w:t>《法律法规和其他要求管理程序》、《绩效监测与合规性评价管理程序》</w:t>
            </w:r>
            <w:r>
              <w:rPr>
                <w:rFonts w:hint="eastAsia"/>
                <w:lang w:val="en-US" w:eastAsia="zh-CN"/>
              </w:rPr>
              <w:t>于2021年7月14日，</w:t>
            </w:r>
            <w:r>
              <w:rPr>
                <w:rFonts w:hint="eastAsia"/>
              </w:rPr>
              <w:t>对合规义务和合规性评价进行了管理。公司建立、实施并保持程序来识别与公司的活动、产品和服务有关的法律、法规和其它要求，并建立获取这些要求的渠道。确定适用的法律、法规和其它要求如何运用到公司的</w:t>
            </w:r>
            <w:r>
              <w:rPr>
                <w:rFonts w:hint="eastAsia"/>
                <w:lang w:val="en-US" w:eastAsia="zh-CN"/>
              </w:rPr>
              <w:t>生产经营</w:t>
            </w:r>
            <w:r>
              <w:rPr>
                <w:rFonts w:hint="eastAsia"/>
              </w:rPr>
              <w:t>活动、产品和服务以及相关的环境因素和风险因素</w:t>
            </w:r>
            <w:r>
              <w:rPr>
                <w:rFonts w:hint="eastAsia"/>
                <w:lang w:val="en-US" w:eastAsia="zh-CN"/>
              </w:rPr>
              <w:t>识别控制</w:t>
            </w:r>
            <w:r>
              <w:rPr>
                <w:rFonts w:hint="eastAsia"/>
              </w:rPr>
              <w:t>。查所提供的环境和职业健康安全所涉及的《适用法律法规及其他要求一览表》，</w:t>
            </w:r>
            <w:r>
              <w:rPr>
                <w:rFonts w:hint="eastAsia"/>
                <w:lang w:val="en-US" w:eastAsia="zh-CN"/>
              </w:rPr>
              <w:t>初审时提出的法规及适用标准收集不齐的问题，已整改，提供这一年度的</w:t>
            </w:r>
            <w:r>
              <w:rPr>
                <w:rFonts w:hint="eastAsia"/>
              </w:rPr>
              <w:t>《适用法律法规及其他要求一览表》</w:t>
            </w:r>
            <w:r>
              <w:rPr>
                <w:rFonts w:hint="eastAsia"/>
                <w:lang w:eastAsia="zh-CN"/>
              </w:rPr>
              <w:t>，</w:t>
            </w:r>
            <w:r>
              <w:rPr>
                <w:rFonts w:hint="eastAsia"/>
                <w:lang w:val="en-US" w:eastAsia="zh-CN"/>
              </w:rPr>
              <w:t>共列入法规清单75条，对适用的条款、法规版本、适用性情况等作了评价和识别</w:t>
            </w:r>
            <w:r>
              <w:rPr>
                <w:rFonts w:hint="eastAsia"/>
              </w:rPr>
              <w:t>。</w:t>
            </w:r>
          </w:p>
          <w:p>
            <w:pPr>
              <w:ind w:firstLine="420" w:firstLineChars="200"/>
              <w:jc w:val="left"/>
              <w:rPr>
                <w:rFonts w:hint="default" w:eastAsiaTheme="minorEastAsia"/>
                <w:lang w:val="en-US" w:eastAsia="zh-CN"/>
              </w:rPr>
            </w:pPr>
            <w:r>
              <w:rPr>
                <w:rFonts w:hint="eastAsia"/>
                <w:lang w:val="en-US" w:eastAsia="zh-CN"/>
              </w:rPr>
              <w:t>提供</w:t>
            </w:r>
            <w:r>
              <w:rPr>
                <w:rFonts w:hint="eastAsia" w:eastAsiaTheme="minorEastAsia"/>
                <w:lang w:eastAsia="zh-CN"/>
              </w:rPr>
              <w:t>ESR-6.1.3-01《</w:t>
            </w:r>
            <w:r>
              <w:rPr>
                <w:rFonts w:hint="eastAsia" w:eastAsiaTheme="minorEastAsia"/>
                <w:lang w:val="en-US" w:eastAsia="zh-CN"/>
              </w:rPr>
              <w:t>合规性评价报告</w:t>
            </w:r>
            <w:r>
              <w:rPr>
                <w:rFonts w:hint="eastAsia" w:eastAsiaTheme="minorEastAsia"/>
                <w:lang w:eastAsia="zh-CN"/>
              </w:rPr>
              <w:t>》，</w:t>
            </w:r>
            <w:r>
              <w:rPr>
                <w:rFonts w:hint="eastAsia" w:eastAsiaTheme="minorEastAsia"/>
                <w:lang w:val="en-US" w:eastAsia="zh-CN"/>
              </w:rPr>
              <w:t>对职业病防治、工作事故、废水、废气排放等8个方面进行了评价。评价结果：公司经营活动队伍法律法规要求。</w:t>
            </w:r>
          </w:p>
          <w:p>
            <w:pPr>
              <w:pStyle w:val="2"/>
              <w:rPr>
                <w:rFonts w:hint="eastAsia" w:eastAsia="宋体"/>
                <w:lang w:val="en-US" w:eastAsia="zh-CN"/>
              </w:rPr>
            </w:pP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98" w:type="dxa"/>
          </w:tcPr>
          <w:p>
            <w:pPr>
              <w:spacing w:line="280" w:lineRule="exact"/>
              <w:rPr>
                <w:rFonts w:hint="eastAsia" w:ascii="宋体" w:hAnsi="宋体" w:eastAsia="宋体" w:cs="宋体"/>
                <w:szCs w:val="21"/>
                <w:lang w:eastAsia="zh-CN"/>
              </w:rPr>
            </w:pPr>
            <w:r>
              <w:rPr>
                <w:rFonts w:ascii="宋体" w:hAnsi="宋体" w:cs="宋体"/>
                <w:szCs w:val="21"/>
              </w:rPr>
              <w:t>EO6.1.</w:t>
            </w:r>
            <w:r>
              <w:rPr>
                <w:rFonts w:hint="eastAsia" w:ascii="宋体" w:hAnsi="宋体" w:cs="宋体"/>
                <w:szCs w:val="21"/>
                <w:lang w:val="en-US" w:eastAsia="zh-CN"/>
              </w:rPr>
              <w:t>4</w:t>
            </w:r>
          </w:p>
          <w:p>
            <w:pPr>
              <w:spacing w:line="280" w:lineRule="exact"/>
              <w:rPr>
                <w:szCs w:val="21"/>
              </w:rPr>
            </w:pPr>
          </w:p>
        </w:tc>
        <w:tc>
          <w:tcPr>
            <w:tcW w:w="10004" w:type="dxa"/>
            <w:vAlign w:val="center"/>
          </w:tcPr>
          <w:p>
            <w:pPr>
              <w:spacing w:line="280" w:lineRule="exact"/>
              <w:ind w:firstLine="420" w:firstLineChars="200"/>
              <w:rPr>
                <w:rFonts w:hint="eastAsia"/>
                <w:szCs w:val="21"/>
                <w:lang w:val="en-US" w:eastAsia="zh-CN"/>
              </w:rPr>
            </w:pPr>
            <w:r>
              <w:rPr>
                <w:rFonts w:hint="eastAsia" w:ascii="宋体" w:hAnsi="宋体" w:cs="宋体"/>
                <w:szCs w:val="21"/>
                <w:lang w:val="en-US" w:eastAsia="zh-CN"/>
              </w:rPr>
              <w:t>针对重要环境因素：</w:t>
            </w:r>
            <w:r>
              <w:rPr>
                <w:rFonts w:hint="eastAsia"/>
                <w:szCs w:val="21"/>
              </w:rPr>
              <w:t>危废</w:t>
            </w:r>
            <w:r>
              <w:rPr>
                <w:rFonts w:hint="eastAsia"/>
                <w:szCs w:val="21"/>
                <w:lang w:val="en-US" w:eastAsia="zh-CN"/>
              </w:rPr>
              <w:t>处置</w:t>
            </w:r>
            <w:r>
              <w:rPr>
                <w:rFonts w:hint="eastAsia"/>
                <w:szCs w:val="21"/>
              </w:rPr>
              <w:t>、火灾发生</w:t>
            </w:r>
            <w:r>
              <w:rPr>
                <w:rFonts w:hint="eastAsia"/>
                <w:szCs w:val="21"/>
                <w:lang w:val="en-US" w:eastAsia="zh-CN"/>
              </w:rPr>
              <w:t>；重大危险源：潜在</w:t>
            </w:r>
            <w:r>
              <w:rPr>
                <w:rFonts w:hint="eastAsia"/>
                <w:szCs w:val="21"/>
              </w:rPr>
              <w:t>火灾等危害健康安全</w:t>
            </w:r>
            <w:r>
              <w:rPr>
                <w:rFonts w:hint="eastAsia"/>
                <w:szCs w:val="21"/>
                <w:lang w:val="en-US" w:eastAsia="zh-CN"/>
              </w:rPr>
              <w:t>；进行管理措施和方案的策划。</w:t>
            </w:r>
          </w:p>
          <w:p>
            <w:pPr>
              <w:spacing w:line="280" w:lineRule="exact"/>
              <w:ind w:firstLine="420" w:firstLineChars="200"/>
              <w:rPr>
                <w:rFonts w:hint="eastAsia" w:ascii="宋体" w:hAnsi="宋体" w:cs="宋体"/>
                <w:lang w:val="en-US" w:eastAsia="zh-CN"/>
              </w:rPr>
            </w:pPr>
            <w:r>
              <w:rPr>
                <w:rFonts w:hint="eastAsia" w:ascii="宋体" w:hAnsi="宋体" w:cs="宋体"/>
                <w:lang w:val="en-US" w:eastAsia="zh-CN"/>
              </w:rPr>
              <w:t>按GC/CX-06</w:t>
            </w:r>
            <w:r>
              <w:rPr>
                <w:rFonts w:hint="eastAsia" w:ascii="宋体" w:hAnsi="宋体" w:cs="宋体"/>
                <w:lang w:eastAsia="zh-CN"/>
              </w:rPr>
              <w:t>《环境因素、危险源识别和风险评价管理程序》</w:t>
            </w:r>
            <w:r>
              <w:rPr>
                <w:rFonts w:hint="eastAsia" w:ascii="宋体" w:hAnsi="宋体" w:cs="宋体"/>
                <w:lang w:val="en-US" w:eastAsia="zh-CN"/>
              </w:rPr>
              <w:t>进行策划。</w:t>
            </w:r>
          </w:p>
          <w:p>
            <w:pPr>
              <w:spacing w:line="280" w:lineRule="exact"/>
              <w:ind w:firstLine="420" w:firstLineChars="200"/>
              <w:rPr>
                <w:rFonts w:hint="default" w:ascii="宋体" w:hAnsi="宋体" w:eastAsia="宋体" w:cs="宋体"/>
                <w:lang w:val="en-US" w:eastAsia="zh-CN"/>
              </w:rPr>
            </w:pPr>
            <w:r>
              <w:rPr>
                <w:rFonts w:hint="eastAsia" w:ascii="宋体" w:hAnsi="宋体" w:cs="宋体"/>
                <w:lang w:val="en-US" w:eastAsia="zh-CN"/>
              </w:rPr>
              <w:t>要求：废气排放统一收集，净化处理，高空排放； 废水统一废水处理池处理达标排放开发区管网； 噪声加强员工防护设施佩戴； 危险废物交有资质第三方机构处置，并填写处置联单</w:t>
            </w:r>
            <w:r>
              <w:rPr>
                <w:rFonts w:hint="eastAsia"/>
                <w:szCs w:val="21"/>
                <w:lang w:val="en-US" w:eastAsia="zh-CN"/>
              </w:rPr>
              <w:t>；一般固废中可回收利用的资源性回收，其他委托环卫处理； 定期检查消防设施和电器安全排除隐患；强调用电安全，公司定期进行安全培训。</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涉及的目标及实现情况是：</w:t>
            </w:r>
          </w:p>
          <w:tbl>
            <w:tblPr>
              <w:tblStyle w:val="10"/>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2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5"/>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分目标</w:t>
                  </w:r>
                </w:p>
              </w:tc>
              <w:tc>
                <w:tcPr>
                  <w:tcW w:w="3263" w:type="dxa"/>
                  <w:vAlign w:val="center"/>
                </w:tcPr>
                <w:p>
                  <w:pPr>
                    <w:pStyle w:val="5"/>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考核方法</w:t>
                  </w:r>
                </w:p>
              </w:tc>
              <w:tc>
                <w:tcPr>
                  <w:tcW w:w="3263" w:type="dxa"/>
                  <w:vAlign w:val="center"/>
                </w:tcPr>
                <w:p>
                  <w:pPr>
                    <w:pStyle w:val="5"/>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2021年7月</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22年3</w:t>
                  </w:r>
                  <w:r>
                    <w:rPr>
                      <w:rFonts w:hint="eastAsia" w:asciiTheme="minorEastAsia" w:hAnsiTheme="minorEastAsia" w:eastAsiaTheme="minorEastAsia" w:cstheme="minorEastAsia"/>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5"/>
                    <w:spacing w:before="60" w:beforeLines="15" w:after="60" w:afterLines="15" w:line="0" w:lineRule="atLeast"/>
                    <w:ind w:left="0" w:leftChars="0"/>
                    <w:rPr>
                      <w:rFonts w:hint="default"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kern w:val="2"/>
                      <w:sz w:val="18"/>
                      <w:szCs w:val="18"/>
                      <w:lang w:val="en-US" w:eastAsia="zh-CN" w:bidi="ar-SA"/>
                    </w:rPr>
                    <w:t>1.火灾、爆炸事故0</w:t>
                  </w:r>
                </w:p>
              </w:tc>
              <w:tc>
                <w:tcPr>
                  <w:tcW w:w="3263" w:type="dxa"/>
                  <w:vAlign w:val="center"/>
                </w:tcPr>
                <w:p>
                  <w:pPr>
                    <w:pStyle w:val="5"/>
                    <w:spacing w:before="60" w:beforeLines="15" w:after="60" w:afterLines="15" w:line="0" w:lineRule="atLeast"/>
                    <w:ind w:left="0" w:leftChars="0"/>
                    <w:rPr>
                      <w:rFonts w:hint="default"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kern w:val="2"/>
                      <w:sz w:val="18"/>
                      <w:szCs w:val="18"/>
                      <w:lang w:val="en-US" w:eastAsia="zh-CN" w:bidi="ar-SA"/>
                    </w:rPr>
                    <w:t>统计发生次数</w:t>
                  </w:r>
                </w:p>
              </w:tc>
              <w:tc>
                <w:tcPr>
                  <w:tcW w:w="3263" w:type="dxa"/>
                  <w:vAlign w:val="center"/>
                </w:tcPr>
                <w:p>
                  <w:pPr>
                    <w:pStyle w:val="5"/>
                    <w:spacing w:before="60" w:beforeLines="15" w:after="60" w:afterLines="15" w:line="0" w:lineRule="atLeast"/>
                    <w:ind w:left="0" w:leftChars="0"/>
                    <w:jc w:val="center"/>
                    <w:rPr>
                      <w:rFonts w:hint="default"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kern w:val="2"/>
                      <w:sz w:val="18"/>
                      <w:szCs w:val="1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spacing w:line="400" w:lineRule="exact"/>
                    <w:rPr>
                      <w:rFonts w:hint="default"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．办公场所分类处理各类</w:t>
                  </w:r>
                  <w:r>
                    <w:rPr>
                      <w:rFonts w:hint="eastAsia" w:asciiTheme="minorEastAsia" w:hAnsiTheme="minorEastAsia" w:eastAsiaTheme="minorEastAsia" w:cstheme="minorEastAsia"/>
                      <w:sz w:val="18"/>
                      <w:szCs w:val="18"/>
                      <w:lang w:val="en-US" w:eastAsia="zh-CN"/>
                    </w:rPr>
                    <w:t>固体</w:t>
                  </w:r>
                  <w:r>
                    <w:rPr>
                      <w:rFonts w:hint="eastAsia" w:asciiTheme="minorEastAsia" w:hAnsiTheme="minorEastAsia" w:eastAsiaTheme="minorEastAsia" w:cstheme="minorEastAsia"/>
                      <w:sz w:val="18"/>
                      <w:szCs w:val="18"/>
                    </w:rPr>
                    <w:t>废弃物</w:t>
                  </w:r>
                  <w:r>
                    <w:rPr>
                      <w:rFonts w:hint="eastAsia" w:asciiTheme="minorEastAsia" w:hAnsiTheme="minorEastAsia" w:eastAsiaTheme="minorEastAsia" w:cstheme="minorEastAsia"/>
                      <w:sz w:val="18"/>
                      <w:szCs w:val="18"/>
                      <w:lang w:val="en-US" w:eastAsia="zh-CN"/>
                    </w:rPr>
                    <w:t>合规处置</w:t>
                  </w:r>
                  <w:r>
                    <w:rPr>
                      <w:rFonts w:hint="eastAsia" w:asciiTheme="minorEastAsia" w:hAnsiTheme="minorEastAsia" w:eastAsiaTheme="minorEastAsia" w:cstheme="minorEastAsia"/>
                      <w:sz w:val="18"/>
                      <w:szCs w:val="18"/>
                    </w:rPr>
                    <w:t>率</w:t>
                  </w:r>
                  <w:r>
                    <w:rPr>
                      <w:rFonts w:hint="eastAsia" w:asciiTheme="minorEastAsia" w:hAnsiTheme="minorEastAsia" w:eastAsiaTheme="minorEastAsia" w:cstheme="minorEastAsia"/>
                      <w:sz w:val="18"/>
                      <w:szCs w:val="18"/>
                      <w:lang w:val="en-US" w:eastAsia="zh-CN"/>
                    </w:rPr>
                    <w:t>100</w:t>
                  </w:r>
                  <w:r>
                    <w:rPr>
                      <w:rFonts w:hint="eastAsia" w:asciiTheme="minorEastAsia" w:hAnsiTheme="minorEastAsia" w:eastAsiaTheme="minorEastAsia" w:cstheme="minorEastAsia"/>
                      <w:sz w:val="18"/>
                      <w:szCs w:val="18"/>
                    </w:rPr>
                    <w:t>%.</w:t>
                  </w:r>
                </w:p>
              </w:tc>
              <w:tc>
                <w:tcPr>
                  <w:tcW w:w="3263" w:type="dxa"/>
                  <w:vAlign w:val="center"/>
                </w:tcPr>
                <w:p>
                  <w:pPr>
                    <w:pStyle w:val="5"/>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lang w:val="en-US" w:eastAsia="zh-CN"/>
                    </w:rPr>
                    <w:t>合规</w:t>
                  </w:r>
                  <w:r>
                    <w:rPr>
                      <w:rFonts w:hint="eastAsia" w:asciiTheme="minorEastAsia" w:hAnsiTheme="minorEastAsia" w:eastAsiaTheme="minorEastAsia" w:cstheme="minorEastAsia"/>
                      <w:bCs/>
                      <w:color w:val="000000"/>
                      <w:sz w:val="18"/>
                      <w:szCs w:val="18"/>
                    </w:rPr>
                    <w:t>处理率＝</w:t>
                  </w:r>
                  <w:r>
                    <w:rPr>
                      <w:rFonts w:hint="eastAsia" w:asciiTheme="minorEastAsia" w:hAnsiTheme="minorEastAsia" w:eastAsiaTheme="minorEastAsia" w:cstheme="minorEastAsia"/>
                      <w:bCs/>
                      <w:color w:val="000000"/>
                      <w:sz w:val="18"/>
                      <w:szCs w:val="18"/>
                      <w:lang w:val="en-US" w:eastAsia="zh-CN"/>
                    </w:rPr>
                    <w:t>合规</w:t>
                  </w:r>
                  <w:r>
                    <w:rPr>
                      <w:rFonts w:hint="eastAsia" w:asciiTheme="minorEastAsia" w:hAnsiTheme="minorEastAsia" w:eastAsiaTheme="minorEastAsia" w:cstheme="minorEastAsia"/>
                      <w:bCs/>
                      <w:color w:val="000000"/>
                      <w:sz w:val="18"/>
                      <w:szCs w:val="18"/>
                    </w:rPr>
                    <w:t>处理数÷应回收处理总数×100%</w:t>
                  </w:r>
                </w:p>
              </w:tc>
              <w:tc>
                <w:tcPr>
                  <w:tcW w:w="3263" w:type="dxa"/>
                  <w:vAlign w:val="center"/>
                </w:tcPr>
                <w:p>
                  <w:pPr>
                    <w:pStyle w:val="5"/>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spacing w:line="400" w:lineRule="exact"/>
                    <w:rPr>
                      <w:rFonts w:hint="default"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kern w:val="2"/>
                      <w:sz w:val="18"/>
                      <w:szCs w:val="18"/>
                      <w:lang w:val="en-US" w:eastAsia="zh-CN" w:bidi="ar-SA"/>
                    </w:rPr>
                    <w:t>3 机械伤害事故为0</w:t>
                  </w:r>
                </w:p>
              </w:tc>
              <w:tc>
                <w:tcPr>
                  <w:tcW w:w="3263" w:type="dxa"/>
                  <w:vAlign w:val="center"/>
                </w:tcPr>
                <w:p>
                  <w:pPr>
                    <w:pStyle w:val="5"/>
                    <w:spacing w:before="60" w:beforeLines="15" w:after="60" w:afterLines="15" w:line="0" w:lineRule="atLeast"/>
                    <w:ind w:left="0" w:leftChars="0"/>
                    <w:rPr>
                      <w:rFonts w:hint="default"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kern w:val="2"/>
                      <w:sz w:val="18"/>
                      <w:szCs w:val="18"/>
                      <w:lang w:val="en-US" w:eastAsia="zh-CN" w:bidi="ar-SA"/>
                    </w:rPr>
                    <w:t>统计机械伤害次数</w:t>
                  </w:r>
                </w:p>
              </w:tc>
              <w:tc>
                <w:tcPr>
                  <w:tcW w:w="3263" w:type="dxa"/>
                  <w:vAlign w:val="center"/>
                </w:tcPr>
                <w:p>
                  <w:pPr>
                    <w:pStyle w:val="5"/>
                    <w:spacing w:before="60" w:beforeLines="15" w:after="60" w:afterLines="15" w:line="0" w:lineRule="atLeast"/>
                    <w:ind w:left="0" w:leftChars="0"/>
                    <w:jc w:val="center"/>
                    <w:rPr>
                      <w:rFonts w:hint="default"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kern w:val="2"/>
                      <w:sz w:val="18"/>
                      <w:szCs w:val="18"/>
                      <w:lang w:val="en-US" w:eastAsia="zh-CN" w:bidi="ar-SA"/>
                    </w:rPr>
                    <w:t>0</w:t>
                  </w:r>
                </w:p>
              </w:tc>
            </w:tr>
          </w:tbl>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目标可测量，与公司管理方针一致。有</w:t>
            </w:r>
            <w:r>
              <w:rPr>
                <w:rFonts w:hint="eastAsia" w:ascii="宋体" w:hAnsi="宋体" w:cs="宋体"/>
                <w:szCs w:val="21"/>
                <w:lang w:val="en-US" w:eastAsia="zh-CN"/>
              </w:rPr>
              <w:t>目标分解表，</w:t>
            </w:r>
            <w:r>
              <w:rPr>
                <w:rFonts w:hint="eastAsia" w:ascii="宋体" w:hAnsi="宋体" w:cs="宋体"/>
                <w:szCs w:val="21"/>
              </w:rPr>
              <w:t xml:space="preserve"> 根据统计结果，目标均已完成。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按《环境因素识别评价管理程序》和《危险源辨识和风险评价控制程序》识别的重要环境因素和重大危险制定管理措施，制定</w:t>
            </w:r>
            <w:r>
              <w:rPr>
                <w:rFonts w:hint="eastAsia" w:ascii="宋体" w:hAnsi="宋体" w:cs="宋体"/>
                <w:szCs w:val="21"/>
              </w:rPr>
              <w:t>《环境运行控制程序》、《职业健康安全</w:t>
            </w:r>
            <w:r>
              <w:rPr>
                <w:rFonts w:hint="eastAsia" w:ascii="宋体" w:hAnsi="宋体" w:cs="宋体"/>
                <w:szCs w:val="21"/>
                <w:lang w:val="en-US" w:eastAsia="zh-CN"/>
              </w:rPr>
              <w:t>管理</w:t>
            </w:r>
            <w:r>
              <w:rPr>
                <w:rFonts w:hint="eastAsia" w:ascii="宋体" w:hAnsi="宋体" w:cs="宋体"/>
                <w:szCs w:val="21"/>
              </w:rPr>
              <w:t>程序》等文件</w:t>
            </w:r>
            <w:r>
              <w:rPr>
                <w:rFonts w:hint="eastAsia" w:ascii="宋体" w:hAnsi="宋体" w:cs="宋体"/>
                <w:szCs w:val="21"/>
                <w:lang w:eastAsia="zh-CN"/>
              </w:rPr>
              <w:t>，</w:t>
            </w:r>
            <w:r>
              <w:rPr>
                <w:rFonts w:hint="eastAsia" w:ascii="宋体" w:hAnsi="宋体" w:cs="宋体"/>
                <w:szCs w:val="21"/>
                <w:lang w:val="en-US" w:eastAsia="zh-CN"/>
              </w:rPr>
              <w:t xml:space="preserve">未变化 </w:t>
            </w:r>
            <w:r>
              <w:rPr>
                <w:rFonts w:hint="eastAsia" w:ascii="宋体" w:hAnsi="宋体" w:cs="宋体"/>
                <w:szCs w:val="21"/>
              </w:rPr>
              <w:t>；由</w:t>
            </w:r>
            <w:r>
              <w:rPr>
                <w:rFonts w:hint="eastAsia" w:ascii="宋体" w:hAnsi="宋体" w:cs="宋体"/>
                <w:szCs w:val="21"/>
                <w:lang w:eastAsia="zh-CN"/>
              </w:rPr>
              <w:t>行政部</w:t>
            </w:r>
            <w:r>
              <w:rPr>
                <w:rFonts w:hint="eastAsia" w:ascii="宋体" w:hAnsi="宋体" w:cs="宋体"/>
                <w:szCs w:val="21"/>
              </w:rPr>
              <w:t>统一管理。提供了危废控制和火灾预防的管理方案，针对</w:t>
            </w:r>
            <w:r>
              <w:rPr>
                <w:rFonts w:hint="eastAsia" w:ascii="宋体" w:hAnsi="宋体" w:cs="宋体"/>
                <w:color w:val="auto"/>
                <w:szCs w:val="21"/>
              </w:rPr>
              <w:t>火灾</w:t>
            </w:r>
            <w:r>
              <w:rPr>
                <w:rFonts w:hint="eastAsia" w:ascii="宋体" w:hAnsi="宋体" w:cs="宋体"/>
                <w:color w:val="auto"/>
                <w:szCs w:val="21"/>
                <w:lang w:eastAsia="zh-CN"/>
              </w:rPr>
              <w:t>、</w:t>
            </w:r>
            <w:r>
              <w:rPr>
                <w:rFonts w:hint="eastAsia" w:ascii="宋体" w:hAnsi="宋体" w:cs="宋体"/>
                <w:color w:val="auto"/>
                <w:szCs w:val="21"/>
                <w:lang w:val="en-US" w:eastAsia="zh-CN"/>
              </w:rPr>
              <w:t>机械伤害等</w:t>
            </w:r>
            <w:r>
              <w:rPr>
                <w:rFonts w:hint="eastAsia" w:ascii="宋体" w:hAnsi="宋体" w:cs="宋体"/>
                <w:color w:val="auto"/>
                <w:szCs w:val="21"/>
              </w:rPr>
              <w:t>编制了应急预案</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hint="default"/>
                <w:lang w:val="en-US" w:eastAsia="zh-CN"/>
              </w:rPr>
            </w:pPr>
            <w:r>
              <w:rPr>
                <w:rFonts w:hint="eastAsia"/>
              </w:rPr>
              <w:t>公司形成</w:t>
            </w:r>
            <w:r>
              <w:rPr>
                <w:rFonts w:hint="eastAsia"/>
                <w:lang w:val="en-US" w:eastAsia="zh-CN"/>
              </w:rPr>
              <w:t>的</w:t>
            </w:r>
            <w:r>
              <w:rPr>
                <w:rFonts w:hint="eastAsia"/>
              </w:rPr>
              <w:t>文件化的管理手册、程序文件、三级管理文件以及所要求的记录。公司编制的程序文件基本符合标准要求，第三层次文件</w:t>
            </w:r>
            <w:r>
              <w:rPr>
                <w:rFonts w:hint="eastAsia"/>
                <w:lang w:val="en-US" w:eastAsia="zh-CN"/>
              </w:rPr>
              <w:t>对环境保护和安全生产、职业健康安全相关要求进行了具体的规定和描述，记录</w:t>
            </w:r>
            <w:r>
              <w:rPr>
                <w:rFonts w:hint="eastAsia"/>
              </w:rPr>
              <w:t>表单</w:t>
            </w:r>
            <w:r>
              <w:rPr>
                <w:rFonts w:hint="eastAsia"/>
                <w:lang w:val="en-US" w:eastAsia="zh-CN"/>
              </w:rPr>
              <w:t>基本</w:t>
            </w:r>
            <w:r>
              <w:rPr>
                <w:rFonts w:hint="eastAsia"/>
              </w:rPr>
              <w:t>满足公司</w:t>
            </w:r>
            <w:r>
              <w:rPr>
                <w:rFonts w:hint="eastAsia"/>
                <w:lang w:val="en-US" w:eastAsia="zh-CN"/>
              </w:rPr>
              <w:t>管理</w:t>
            </w:r>
            <w:r>
              <w:rPr>
                <w:rFonts w:hint="eastAsia"/>
              </w:rPr>
              <w:t>体系运行的需要。</w:t>
            </w:r>
            <w:r>
              <w:rPr>
                <w:rFonts w:hint="eastAsia"/>
                <w:lang w:val="en-US" w:eastAsia="zh-CN"/>
              </w:rPr>
              <w:t>基本未变化。</w:t>
            </w:r>
          </w:p>
          <w:p>
            <w:pPr>
              <w:spacing w:line="280" w:lineRule="exact"/>
              <w:ind w:firstLine="420" w:firstLineChars="200"/>
              <w:rPr>
                <w:rFonts w:hint="eastAsia"/>
                <w:lang w:val="en-US" w:eastAsia="zh-CN"/>
              </w:rPr>
            </w:pPr>
            <w:r>
              <w:rPr>
                <w:rFonts w:hint="eastAsia"/>
                <w:lang w:val="en-US" w:eastAsia="zh-CN"/>
              </w:rPr>
              <w:t>法规清单有增加。</w:t>
            </w:r>
          </w:p>
          <w:p>
            <w:pPr>
              <w:pStyle w:val="2"/>
              <w:rPr>
                <w:rFonts w:hint="default"/>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rFonts w:hint="eastAsia"/>
              </w:rPr>
            </w:pPr>
            <w:r>
              <w:rPr>
                <w:rFonts w:hint="eastAsia"/>
              </w:rPr>
              <w:t>E</w:t>
            </w:r>
            <w:r>
              <w:t>O</w:t>
            </w:r>
            <w:r>
              <w:rPr>
                <w:rFonts w:hint="eastAsia"/>
              </w:rPr>
              <w:t>8.1</w:t>
            </w:r>
          </w:p>
          <w:p>
            <w:pPr>
              <w:pStyle w:val="2"/>
              <w:rPr>
                <w:rFonts w:hint="default" w:eastAsia="宋体"/>
                <w:lang w:val="en-US" w:eastAsia="zh-CN"/>
              </w:rPr>
            </w:pPr>
            <w:r>
              <w:rPr>
                <w:rFonts w:hint="eastAsia"/>
                <w:szCs w:val="21"/>
                <w:lang w:val="en-US" w:eastAsia="zh-CN"/>
              </w:rPr>
              <w:t>EO9.1.1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lang w:val="en-US" w:eastAsia="zh-CN"/>
              </w:rPr>
              <w:t>按</w:t>
            </w:r>
            <w:r>
              <w:rPr>
                <w:rFonts w:hint="eastAsia" w:ascii="宋体" w:hAnsi="宋体" w:cs="宋体"/>
                <w:szCs w:val="21"/>
              </w:rPr>
              <w:t>《环境运行控制程序》、《职业健康安全运行控制程序》等</w:t>
            </w:r>
            <w:r>
              <w:rPr>
                <w:rFonts w:hint="eastAsia" w:ascii="宋体" w:hAnsi="宋体" w:cs="宋体"/>
                <w:szCs w:val="21"/>
                <w:lang w:val="en-US" w:eastAsia="zh-CN"/>
              </w:rPr>
              <w:t>要求运行，由行政部负责公司的总体运行，生产部现场管理落实</w:t>
            </w:r>
            <w:r>
              <w:rPr>
                <w:rFonts w:hint="eastAsia" w:ascii="宋体" w:hAnsi="宋体" w:cs="宋体"/>
                <w:szCs w:val="21"/>
              </w:rPr>
              <w:t>。</w:t>
            </w:r>
          </w:p>
          <w:p>
            <w:pPr>
              <w:numPr>
                <w:ilvl w:val="0"/>
                <w:numId w:val="0"/>
              </w:numPr>
              <w:spacing w:line="280" w:lineRule="exact"/>
              <w:rPr>
                <w:rFonts w:hint="eastAsia"/>
                <w:bCs/>
              </w:rPr>
            </w:pPr>
            <w:r>
              <w:rPr>
                <w:rFonts w:hint="eastAsia"/>
                <w:bCs/>
                <w:lang w:val="en-US" w:eastAsia="zh-CN"/>
              </w:rPr>
              <w:t>1、</w:t>
            </w:r>
            <w:r>
              <w:rPr>
                <w:rFonts w:hint="eastAsia"/>
                <w:bCs/>
              </w:rPr>
              <w:t>废气</w:t>
            </w:r>
          </w:p>
          <w:p>
            <w:pPr>
              <w:numPr>
                <w:ilvl w:val="0"/>
                <w:numId w:val="0"/>
              </w:numPr>
              <w:spacing w:line="280" w:lineRule="exact"/>
              <w:ind w:firstLine="420" w:firstLineChars="200"/>
              <w:rPr>
                <w:bCs/>
              </w:rPr>
            </w:pPr>
            <w:r>
              <w:rPr>
                <w:rFonts w:hint="eastAsia"/>
                <w:bCs/>
              </w:rPr>
              <w:t>主要有</w:t>
            </w:r>
            <w:r>
              <w:rPr>
                <w:rFonts w:hint="eastAsia"/>
                <w:bCs/>
                <w:lang w:val="en-US" w:eastAsia="zh-CN"/>
              </w:rPr>
              <w:t>坯料打磨</w:t>
            </w:r>
            <w:r>
              <w:rPr>
                <w:rFonts w:hint="eastAsia"/>
                <w:bCs/>
              </w:rPr>
              <w:t>废气、</w:t>
            </w:r>
            <w:r>
              <w:rPr>
                <w:rFonts w:hint="eastAsia"/>
                <w:bCs/>
                <w:lang w:val="en-US" w:eastAsia="zh-CN"/>
              </w:rPr>
              <w:t>喷底粉</w:t>
            </w:r>
            <w:r>
              <w:rPr>
                <w:rFonts w:hint="eastAsia"/>
                <w:bCs/>
              </w:rPr>
              <w:t>废气、</w:t>
            </w:r>
            <w:r>
              <w:rPr>
                <w:rFonts w:hint="eastAsia"/>
                <w:bCs/>
                <w:lang w:val="en-US" w:eastAsia="zh-CN"/>
              </w:rPr>
              <w:t xml:space="preserve">喷漆及烘干废气等； </w:t>
            </w:r>
            <w:r>
              <w:rPr>
                <w:rFonts w:hint="eastAsia"/>
                <w:bCs/>
              </w:rPr>
              <w:t>废气经集气罩、管道收集后经水喷淋、除雾器、二级活性炭吸附装置处理并由1</w:t>
            </w:r>
            <w:r>
              <w:rPr>
                <w:bCs/>
              </w:rPr>
              <w:t>5</w:t>
            </w:r>
            <w:r>
              <w:rPr>
                <w:rFonts w:hint="eastAsia"/>
                <w:bCs/>
              </w:rPr>
              <w:t>米高排气筒排放；</w:t>
            </w:r>
          </w:p>
          <w:p>
            <w:pPr>
              <w:numPr>
                <w:ilvl w:val="0"/>
                <w:numId w:val="0"/>
              </w:numPr>
              <w:spacing w:line="280" w:lineRule="exact"/>
              <w:ind w:leftChars="0"/>
              <w:rPr>
                <w:rFonts w:hint="eastAsia"/>
                <w:bCs/>
              </w:rPr>
            </w:pPr>
            <w:r>
              <w:rPr>
                <w:rFonts w:hint="eastAsia"/>
                <w:bCs/>
                <w:lang w:val="en-US" w:eastAsia="zh-CN"/>
              </w:rPr>
              <w:t>2、</w:t>
            </w:r>
            <w:r>
              <w:rPr>
                <w:rFonts w:hint="eastAsia"/>
                <w:bCs/>
              </w:rPr>
              <w:t>废水</w:t>
            </w:r>
          </w:p>
          <w:p>
            <w:pPr>
              <w:spacing w:line="280" w:lineRule="exact"/>
              <w:ind w:firstLine="421"/>
              <w:rPr>
                <w:rFonts w:ascii="宋体" w:hAnsi="宋体" w:cs="宋体"/>
                <w:szCs w:val="21"/>
              </w:rPr>
            </w:pPr>
            <w:r>
              <w:rPr>
                <w:rFonts w:hint="eastAsia"/>
                <w:bCs/>
              </w:rPr>
              <w:t>主要有生产废水和生活污水</w:t>
            </w:r>
            <w:r>
              <w:rPr>
                <w:rFonts w:hint="eastAsia"/>
                <w:bCs/>
                <w:lang w:eastAsia="zh-CN"/>
              </w:rPr>
              <w:t>，</w:t>
            </w:r>
            <w:r>
              <w:rPr>
                <w:rFonts w:hint="eastAsia" w:ascii="宋体" w:hAnsi="宋体" w:cs="宋体"/>
                <w:szCs w:val="21"/>
                <w:lang w:val="en-US" w:eastAsia="zh-CN"/>
              </w:rPr>
              <w:t>厂区内实施雨污分离，</w:t>
            </w:r>
            <w:r>
              <w:rPr>
                <w:rFonts w:hint="eastAsia" w:ascii="宋体" w:hAnsi="宋体" w:cs="宋体"/>
                <w:szCs w:val="21"/>
              </w:rPr>
              <w:t>主要生活废水排入</w:t>
            </w:r>
            <w:r>
              <w:rPr>
                <w:rFonts w:hint="eastAsia" w:ascii="宋体" w:hAnsi="宋体" w:cs="宋体"/>
                <w:szCs w:val="21"/>
                <w:lang w:val="en-US" w:eastAsia="zh-CN"/>
              </w:rPr>
              <w:t>市政</w:t>
            </w:r>
            <w:r>
              <w:rPr>
                <w:rFonts w:hint="eastAsia" w:ascii="宋体" w:hAnsi="宋体" w:cs="宋体"/>
                <w:szCs w:val="21"/>
              </w:rPr>
              <w:t>污水管网统一处理</w:t>
            </w:r>
            <w:r>
              <w:rPr>
                <w:rFonts w:hint="eastAsia" w:ascii="宋体" w:hAnsi="宋体" w:cs="宋体"/>
                <w:szCs w:val="21"/>
                <w:lang w:eastAsia="zh-CN"/>
              </w:rPr>
              <w:t>，</w:t>
            </w:r>
            <w:r>
              <w:rPr>
                <w:rFonts w:hint="eastAsia" w:ascii="宋体" w:hAnsi="宋体" w:cs="宋体"/>
                <w:szCs w:val="21"/>
                <w:lang w:val="en-US" w:eastAsia="zh-CN"/>
              </w:rPr>
              <w:t>生产废水经废水</w:t>
            </w:r>
            <w:r>
              <w:rPr>
                <w:rFonts w:hint="eastAsia" w:ascii="宋体" w:hAnsi="宋体" w:cs="宋体"/>
                <w:szCs w:val="21"/>
              </w:rPr>
              <w:t>。</w:t>
            </w:r>
          </w:p>
          <w:p>
            <w:pPr>
              <w:numPr>
                <w:ilvl w:val="0"/>
                <w:numId w:val="0"/>
              </w:numPr>
              <w:spacing w:line="280" w:lineRule="exact"/>
              <w:ind w:leftChars="0" w:firstLine="420" w:firstLineChars="200"/>
              <w:rPr>
                <w:rFonts w:hint="eastAsia"/>
                <w:bCs/>
              </w:rPr>
            </w:pPr>
            <w:r>
              <w:rPr>
                <w:rFonts w:hint="eastAsia"/>
                <w:bCs/>
              </w:rPr>
              <w:t>生产废水</w:t>
            </w:r>
            <w:r>
              <w:rPr>
                <w:rFonts w:hint="eastAsia"/>
                <w:bCs/>
                <w:lang w:val="en-US" w:eastAsia="zh-CN"/>
              </w:rPr>
              <w:t>主要喷漆处理产生，</w:t>
            </w:r>
            <w:r>
              <w:rPr>
                <w:rFonts w:hint="eastAsia"/>
                <w:bCs/>
              </w:rPr>
              <w:t>主要由1</w:t>
            </w:r>
            <w:r>
              <w:rPr>
                <w:bCs/>
              </w:rPr>
              <w:t>.5</w:t>
            </w:r>
            <w:r>
              <w:rPr>
                <w:rFonts w:hint="eastAsia"/>
                <w:bCs/>
              </w:rPr>
              <w:t>t</w:t>
            </w:r>
            <w:r>
              <w:rPr>
                <w:bCs/>
              </w:rPr>
              <w:t>/</w:t>
            </w:r>
            <w:r>
              <w:rPr>
                <w:rFonts w:hint="eastAsia"/>
                <w:bCs/>
              </w:rPr>
              <w:t>h“隔油、中和、沉淀”工艺处理设施处置达标后排入芜湖县污水处理厂进行处理。提供了与芜湖铭源污水处理有限公司签订的芜湖县污水处理厂废水接管协议，协议签订时间为2</w:t>
            </w:r>
            <w:r>
              <w:rPr>
                <w:bCs/>
              </w:rPr>
              <w:t>021.1.25</w:t>
            </w:r>
            <w:r>
              <w:rPr>
                <w:rFonts w:hint="eastAsia"/>
                <w:bCs/>
              </w:rPr>
              <w:t>。</w:t>
            </w:r>
          </w:p>
          <w:p>
            <w:pPr>
              <w:spacing w:line="280" w:lineRule="exact"/>
              <w:ind w:firstLine="420" w:firstLineChars="200"/>
              <w:rPr>
                <w:rFonts w:hint="eastAsia"/>
                <w:bCs/>
              </w:rPr>
            </w:pPr>
            <w:r>
              <w:rPr>
                <w:rFonts w:hint="eastAsia"/>
                <w:bCs/>
              </w:rPr>
              <w:t>生产污水经化粪池预处理后一起排入芜湖县污水处理厂进行处理。</w:t>
            </w:r>
          </w:p>
          <w:p>
            <w:pPr>
              <w:numPr>
                <w:ilvl w:val="0"/>
                <w:numId w:val="0"/>
              </w:numPr>
              <w:spacing w:line="280" w:lineRule="exact"/>
              <w:ind w:leftChars="0"/>
              <w:rPr>
                <w:rFonts w:hint="eastAsia"/>
                <w:bCs/>
                <w:lang w:val="en-US" w:eastAsia="zh-CN"/>
              </w:rPr>
            </w:pPr>
            <w:r>
              <w:rPr>
                <w:rFonts w:hint="eastAsia"/>
                <w:bCs/>
                <w:lang w:val="en-US" w:eastAsia="zh-CN"/>
              </w:rPr>
              <w:t>3、危险化学品控制</w:t>
            </w:r>
          </w:p>
          <w:p>
            <w:pPr>
              <w:numPr>
                <w:ilvl w:val="0"/>
                <w:numId w:val="0"/>
              </w:numPr>
              <w:spacing w:line="280" w:lineRule="exact"/>
              <w:ind w:leftChars="0" w:firstLine="420" w:firstLineChars="200"/>
              <w:rPr>
                <w:rFonts w:hint="default" w:eastAsia="宋体"/>
                <w:bCs/>
                <w:lang w:val="en-US" w:eastAsia="zh-CN"/>
              </w:rPr>
            </w:pPr>
            <w:r>
              <w:rPr>
                <w:rFonts w:hint="eastAsia"/>
                <w:bCs/>
                <w:lang w:val="en-US" w:eastAsia="zh-CN"/>
              </w:rPr>
              <w:t>设置危化品仓库，库房及车间</w:t>
            </w:r>
            <w:r>
              <w:rPr>
                <w:rFonts w:hint="eastAsia"/>
                <w:bCs/>
              </w:rPr>
              <w:t>进行了重点防渗区（油漆原料仓库、喷漆房、危废暂存库、污水处理站）和一般防渗区（生产车间）设置和处理。并配备有环境风险事故池。</w:t>
            </w:r>
            <w:r>
              <w:rPr>
                <w:rFonts w:hint="eastAsia"/>
                <w:bCs/>
                <w:lang w:val="en-US" w:eastAsia="zh-CN"/>
              </w:rPr>
              <w:t>现场使用危险化学品提供MSDS。</w:t>
            </w:r>
          </w:p>
          <w:p>
            <w:pPr>
              <w:numPr>
                <w:ilvl w:val="0"/>
                <w:numId w:val="0"/>
              </w:numPr>
              <w:spacing w:line="280" w:lineRule="exact"/>
              <w:ind w:leftChars="0"/>
              <w:rPr>
                <w:rFonts w:hint="eastAsia"/>
                <w:bCs/>
              </w:rPr>
            </w:pPr>
            <w:r>
              <w:rPr>
                <w:rFonts w:hint="eastAsia"/>
                <w:bCs/>
                <w:lang w:val="en-US" w:eastAsia="zh-CN"/>
              </w:rPr>
              <w:t>4、</w:t>
            </w:r>
            <w:r>
              <w:rPr>
                <w:rFonts w:hint="eastAsia"/>
                <w:bCs/>
              </w:rPr>
              <w:t>噪声</w:t>
            </w:r>
          </w:p>
          <w:p>
            <w:pPr>
              <w:numPr>
                <w:ilvl w:val="0"/>
                <w:numId w:val="0"/>
              </w:numPr>
              <w:spacing w:line="280" w:lineRule="exact"/>
              <w:ind w:leftChars="0" w:firstLine="420" w:firstLineChars="200"/>
              <w:rPr>
                <w:rFonts w:hint="eastAsia"/>
                <w:bCs/>
              </w:rPr>
            </w:pPr>
            <w:r>
              <w:rPr>
                <w:rFonts w:hint="eastAsia"/>
                <w:bCs/>
              </w:rPr>
              <w:t>主要通过设置减震垫、减振基以及墙体隔声等方法降低噪音污染。员工及时做好相应防护。</w:t>
            </w:r>
          </w:p>
          <w:p>
            <w:pPr>
              <w:numPr>
                <w:ilvl w:val="0"/>
                <w:numId w:val="0"/>
              </w:numPr>
              <w:spacing w:line="280" w:lineRule="exact"/>
              <w:ind w:leftChars="0"/>
              <w:rPr>
                <w:rFonts w:hint="eastAsia"/>
                <w:bCs/>
              </w:rPr>
            </w:pPr>
            <w:r>
              <w:rPr>
                <w:rFonts w:hint="eastAsia"/>
                <w:bCs/>
                <w:lang w:val="en-US" w:eastAsia="zh-CN"/>
              </w:rPr>
              <w:t>5、</w:t>
            </w:r>
            <w:r>
              <w:rPr>
                <w:rFonts w:hint="eastAsia"/>
                <w:bCs/>
              </w:rPr>
              <w:t>固废</w:t>
            </w:r>
          </w:p>
          <w:p>
            <w:pPr>
              <w:numPr>
                <w:ilvl w:val="0"/>
                <w:numId w:val="0"/>
              </w:numPr>
              <w:spacing w:line="280" w:lineRule="exact"/>
              <w:ind w:leftChars="0" w:firstLine="420" w:firstLineChars="200"/>
              <w:rPr>
                <w:rFonts w:hint="eastAsia"/>
                <w:bCs/>
              </w:rPr>
            </w:pPr>
            <w:r>
              <w:rPr>
                <w:rFonts w:hint="eastAsia"/>
                <w:bCs/>
              </w:rPr>
              <w:t>主要涉及危险废物和一般固废。</w:t>
            </w:r>
          </w:p>
          <w:p>
            <w:pPr>
              <w:numPr>
                <w:ilvl w:val="0"/>
                <w:numId w:val="0"/>
              </w:numPr>
              <w:spacing w:line="280" w:lineRule="exact"/>
              <w:ind w:leftChars="0" w:firstLine="420" w:firstLineChars="200"/>
              <w:rPr>
                <w:rFonts w:hint="default"/>
                <w:bCs/>
                <w:lang w:val="en-US" w:eastAsia="zh-CN"/>
              </w:rPr>
            </w:pPr>
            <w:r>
              <w:rPr>
                <w:rFonts w:hint="eastAsia"/>
                <w:bCs/>
                <w:lang w:val="en-US" w:eastAsia="zh-CN"/>
              </w:rPr>
              <w:t>危险废物</w:t>
            </w:r>
            <w:r>
              <w:rPr>
                <w:rFonts w:hint="eastAsia"/>
                <w:bCs/>
              </w:rPr>
              <w:t>经危废间暂存后由具有资质单位处理。危废暂存间位于厂区南侧，面积4</w:t>
            </w:r>
            <w:r>
              <w:rPr>
                <w:bCs/>
              </w:rPr>
              <w:t>0</w:t>
            </w:r>
            <w:r>
              <w:rPr>
                <w:rFonts w:hint="eastAsia"/>
                <w:bCs/>
              </w:rPr>
              <w:t>㎡，现场有危废标识；</w:t>
            </w:r>
            <w:r>
              <w:rPr>
                <w:rFonts w:hint="eastAsia"/>
                <w:bCs/>
                <w:lang w:val="en-US" w:eastAsia="zh-CN"/>
              </w:rPr>
              <w:t>危险废物处置合同2021.10.7与安徽优环再生资源利用有限公司签订处置协议，协议规定处置物品、要求及双方责任义务，协议规定了废活性炭、废油漆桶、废漆渣、污泥； 并提供《危废台账》，生产部危险废物负责人田茂勇，最终处置负责人行政部沈桂清。</w:t>
            </w:r>
          </w:p>
          <w:p>
            <w:pPr>
              <w:numPr>
                <w:ilvl w:val="0"/>
                <w:numId w:val="0"/>
              </w:numPr>
              <w:spacing w:line="280" w:lineRule="exact"/>
              <w:ind w:leftChars="0" w:firstLine="420" w:firstLineChars="200"/>
              <w:rPr>
                <w:rFonts w:hint="eastAsia"/>
                <w:bCs/>
                <w:lang w:val="en-US" w:eastAsia="zh-CN"/>
              </w:rPr>
            </w:pPr>
            <w:r>
              <w:rPr>
                <w:rFonts w:hint="eastAsia"/>
                <w:bCs/>
                <w:lang w:val="en-US" w:eastAsia="zh-CN"/>
              </w:rPr>
              <w:t>一般固废暂存后外售综合利用，暂存间位于车间南侧，面积20平方米，有基本信息标识。</w:t>
            </w:r>
          </w:p>
          <w:p>
            <w:pPr>
              <w:numPr>
                <w:ilvl w:val="0"/>
                <w:numId w:val="0"/>
              </w:numPr>
              <w:spacing w:line="280" w:lineRule="exact"/>
              <w:rPr>
                <w:rFonts w:hint="eastAsia"/>
                <w:bCs/>
                <w:lang w:val="en-US" w:eastAsia="zh-CN"/>
              </w:rPr>
            </w:pPr>
            <w:r>
              <w:rPr>
                <w:rFonts w:hint="eastAsia"/>
                <w:bCs/>
                <w:lang w:val="en-US" w:eastAsia="zh-CN"/>
              </w:rPr>
              <w:t>6、防护设施及员工健康</w:t>
            </w:r>
          </w:p>
          <w:p>
            <w:pPr>
              <w:numPr>
                <w:ilvl w:val="0"/>
                <w:numId w:val="0"/>
              </w:numPr>
              <w:spacing w:line="280" w:lineRule="exact"/>
              <w:ind w:leftChars="0" w:firstLine="420" w:firstLineChars="200"/>
              <w:rPr>
                <w:rFonts w:hint="eastAsia"/>
                <w:bCs/>
                <w:lang w:val="en-US" w:eastAsia="zh-CN"/>
              </w:rPr>
            </w:pPr>
            <w:r>
              <w:rPr>
                <w:rFonts w:hint="eastAsia"/>
                <w:bCs/>
                <w:lang w:val="en-US" w:eastAsia="zh-CN"/>
              </w:rPr>
              <w:t>生产部对喷漆等工序人员配戴防毒面具防护设施，对噪音较大的工序配备有耳塞等防护设施。提供了劳保用品发放清单，主要对工服、普通手套、劳保鞋、防护面罩、耳塞等进行。</w:t>
            </w:r>
          </w:p>
          <w:p>
            <w:pPr>
              <w:numPr>
                <w:ilvl w:val="0"/>
                <w:numId w:val="0"/>
              </w:numPr>
              <w:spacing w:line="280" w:lineRule="exact"/>
              <w:ind w:leftChars="0" w:firstLine="420" w:firstLineChars="200"/>
              <w:rPr>
                <w:rFonts w:hint="eastAsia"/>
                <w:bCs/>
                <w:color w:val="FF0000"/>
                <w:lang w:val="en-US" w:eastAsia="zh-CN"/>
              </w:rPr>
            </w:pPr>
            <w:r>
              <w:rPr>
                <w:rFonts w:hint="eastAsia"/>
                <w:bCs/>
                <w:color w:val="FF0000"/>
                <w:lang w:val="en-US" w:eastAsia="zh-CN"/>
              </w:rPr>
              <w:t>未提供有效的车间内职业病危害因子检测/检验报告；负责人介绍：因目前疫情期间，相关机构比较难派出检验人员现场检测，医院相关人员忙于抗疫不提供人员体检，未提供关键岗位人员的健康报告，沟通，疫情平稳后，及时安排相关人员体检及检测；</w:t>
            </w:r>
          </w:p>
          <w:p>
            <w:pPr>
              <w:numPr>
                <w:ilvl w:val="0"/>
                <w:numId w:val="0"/>
              </w:numPr>
              <w:spacing w:line="280" w:lineRule="exact"/>
              <w:rPr>
                <w:rFonts w:hint="default"/>
                <w:bCs/>
                <w:lang w:val="en-US" w:eastAsia="zh-CN"/>
              </w:rPr>
            </w:pPr>
            <w:r>
              <w:rPr>
                <w:rFonts w:hint="eastAsia"/>
                <w:bCs/>
                <w:lang w:val="en-US" w:eastAsia="zh-CN"/>
              </w:rPr>
              <w:t>7、消防用电安全</w:t>
            </w:r>
          </w:p>
          <w:p>
            <w:pPr>
              <w:numPr>
                <w:ilvl w:val="0"/>
                <w:numId w:val="0"/>
              </w:numPr>
              <w:spacing w:line="280" w:lineRule="exact"/>
              <w:ind w:leftChars="0" w:firstLine="420" w:firstLineChars="200"/>
              <w:rPr>
                <w:rFonts w:hint="eastAsia"/>
                <w:bCs/>
                <w:lang w:val="en-US" w:eastAsia="zh-CN"/>
              </w:rPr>
            </w:pPr>
            <w:r>
              <w:rPr>
                <w:rFonts w:hint="eastAsia"/>
                <w:bCs/>
                <w:lang w:val="en-US" w:eastAsia="zh-CN"/>
              </w:rPr>
              <w:t>仓库和车间工序配备有灭火器，有点检卡等记录。车间电器控制柜打开，常闭。</w:t>
            </w:r>
            <w:r>
              <w:rPr>
                <w:rFonts w:hint="eastAsia" w:ascii="宋体" w:hAnsi="宋体" w:cs="宋体"/>
                <w:szCs w:val="21"/>
              </w:rPr>
              <w:t>提供了消防</w:t>
            </w:r>
            <w:r>
              <w:rPr>
                <w:rFonts w:hint="eastAsia" w:ascii="宋体" w:hAnsi="宋体" w:cs="宋体"/>
                <w:szCs w:val="21"/>
                <w:lang w:val="en-US" w:eastAsia="zh-CN"/>
              </w:rPr>
              <w:t>器材台账和</w:t>
            </w:r>
            <w:r>
              <w:rPr>
                <w:rFonts w:hint="eastAsia" w:ascii="宋体" w:hAnsi="宋体" w:cs="宋体"/>
                <w:szCs w:val="21"/>
              </w:rPr>
              <w:t>安全检查相关记录。</w:t>
            </w:r>
          </w:p>
          <w:p>
            <w:pPr>
              <w:pStyle w:val="2"/>
              <w:rPr>
                <w:rFonts w:hint="default"/>
                <w:lang w:val="en-US" w:eastAsia="zh-CN"/>
              </w:rPr>
            </w:pPr>
            <w:r>
              <w:rPr>
                <w:rFonts w:hint="eastAsia"/>
                <w:lang w:val="en-US" w:eastAsia="zh-CN"/>
              </w:rPr>
              <w:t>8、特种设备</w:t>
            </w:r>
          </w:p>
          <w:p>
            <w:pPr>
              <w:numPr>
                <w:ilvl w:val="0"/>
                <w:numId w:val="0"/>
              </w:numPr>
              <w:spacing w:line="280" w:lineRule="exact"/>
              <w:ind w:leftChars="0" w:firstLine="420" w:firstLineChars="200"/>
              <w:rPr>
                <w:rFonts w:hint="default"/>
                <w:bCs/>
                <w:lang w:val="en-US" w:eastAsia="zh-CN"/>
              </w:rPr>
            </w:pPr>
            <w:r>
              <w:rPr>
                <w:rFonts w:hint="eastAsia"/>
                <w:bCs/>
                <w:lang w:val="en-US" w:eastAsia="zh-CN"/>
              </w:rPr>
              <w:t>有压力表、安全阀、及储气罐等，提供检验报告/检定证书。安全阀检验报告编号：WHBC-2022-A01083;日期：2022-4-9；压力表检定证书编号：NL22032281A,日期：2022-3-16; 行政部负责检验对接，生产部负责使用。</w:t>
            </w:r>
          </w:p>
          <w:p>
            <w:pPr>
              <w:pStyle w:val="2"/>
              <w:rPr>
                <w:rFonts w:hint="default"/>
                <w:lang w:val="en-US" w:eastAsia="zh-CN"/>
              </w:rPr>
            </w:pPr>
            <w:r>
              <w:rPr>
                <w:rFonts w:hint="eastAsia"/>
                <w:bCs/>
                <w:lang w:val="en-US" w:eastAsia="zh-CN"/>
              </w:rPr>
              <w:t xml:space="preserve">9、疫情防控 </w:t>
            </w:r>
          </w:p>
          <w:p>
            <w:pPr>
              <w:numPr>
                <w:ilvl w:val="0"/>
                <w:numId w:val="0"/>
              </w:numPr>
              <w:spacing w:line="280" w:lineRule="exact"/>
              <w:ind w:leftChars="0" w:firstLine="420" w:firstLineChars="200"/>
              <w:rPr>
                <w:rFonts w:hint="default"/>
                <w:bCs/>
                <w:lang w:val="en-US" w:eastAsia="zh-CN"/>
              </w:rPr>
            </w:pPr>
            <w:r>
              <w:rPr>
                <w:rFonts w:hint="eastAsia"/>
                <w:bCs/>
                <w:lang w:val="en-US" w:eastAsia="zh-CN"/>
              </w:rPr>
              <w:t>目前上下班生产部人员配戴口罩防护设施，行政部统一组织上班人员测量体温并登记信息，对外来人员进行温度测量及查看健康码。按当地防疫要求，本次审核为线上远程审核。</w:t>
            </w:r>
          </w:p>
          <w:p>
            <w:pPr>
              <w:numPr>
                <w:ilvl w:val="0"/>
                <w:numId w:val="5"/>
              </w:numPr>
              <w:spacing w:line="280" w:lineRule="exact"/>
              <w:rPr>
                <w:rFonts w:hint="eastAsia"/>
                <w:szCs w:val="21"/>
                <w:lang w:val="en-US" w:eastAsia="zh-CN"/>
              </w:rPr>
            </w:pPr>
            <w:r>
              <w:rPr>
                <w:rFonts w:hint="eastAsia"/>
                <w:szCs w:val="21"/>
              </w:rPr>
              <w:t>对公司所涉及的</w:t>
            </w:r>
            <w:r>
              <w:rPr>
                <w:rFonts w:hint="eastAsia"/>
                <w:szCs w:val="21"/>
                <w:lang w:val="en-US" w:eastAsia="zh-CN"/>
              </w:rPr>
              <w:t>环境</w:t>
            </w:r>
            <w:r>
              <w:rPr>
                <w:rFonts w:hint="eastAsia"/>
                <w:szCs w:val="21"/>
              </w:rPr>
              <w:t>三废监测</w:t>
            </w:r>
            <w:r>
              <w:rPr>
                <w:rFonts w:hint="eastAsia"/>
                <w:szCs w:val="21"/>
                <w:lang w:eastAsia="zh-CN"/>
              </w:rPr>
              <w:t>，</w:t>
            </w:r>
            <w:r>
              <w:rPr>
                <w:rFonts w:hint="eastAsia"/>
                <w:szCs w:val="21"/>
                <w:lang w:val="en-US" w:eastAsia="zh-CN"/>
              </w:rPr>
              <w:t>提供报告编号：T-20210528H02，报告日期：2021-6-7日的废气检测报告，项目为有组织排放的颗粒物、非甲烷总烃、二甲苯，检测单位：安徽天净环绿环境科技有限公司</w:t>
            </w:r>
            <w:r>
              <w:rPr>
                <w:rFonts w:hint="eastAsia"/>
                <w:szCs w:val="21"/>
              </w:rPr>
              <w:t>。</w:t>
            </w:r>
            <w:r>
              <w:rPr>
                <w:rFonts w:hint="eastAsia"/>
                <w:szCs w:val="21"/>
                <w:lang w:val="en-US" w:eastAsia="zh-CN"/>
              </w:rPr>
              <w:t>另外一份报告的检测单位：安徽京诚检测技术有限公司，编号：AHH210029002012201,日期：2021-2-8,项目为污水及噪声，达标排放。报告日期超过一年，公司负责人介绍，受疫情影响，生产量与去年持平，总体的排污量未明增加，可实现持续达标排放，当地环保管理部门也未对公司提出相关不利的意见和建议。</w:t>
            </w:r>
          </w:p>
          <w:p>
            <w:pPr>
              <w:pStyle w:val="2"/>
              <w:numPr>
                <w:ilvl w:val="0"/>
                <w:numId w:val="5"/>
              </w:numPr>
              <w:rPr>
                <w:rFonts w:ascii="宋体" w:hAnsi="宋体" w:cs="宋体"/>
                <w:szCs w:val="21"/>
              </w:rPr>
            </w:pPr>
            <w:r>
              <w:rPr>
                <w:rFonts w:hint="eastAsia" w:ascii="宋体" w:hAnsi="宋体" w:cs="宋体"/>
                <w:szCs w:val="21"/>
              </w:rPr>
              <w:t>能源资源管控</w:t>
            </w:r>
          </w:p>
          <w:p>
            <w:pPr>
              <w:spacing w:line="280" w:lineRule="exact"/>
              <w:ind w:firstLine="421"/>
              <w:rPr>
                <w:rFonts w:ascii="宋体" w:hAnsi="宋体" w:cs="宋体"/>
                <w:szCs w:val="21"/>
              </w:rPr>
            </w:pPr>
            <w:r>
              <w:rPr>
                <w:rFonts w:hint="eastAsia" w:ascii="宋体" w:hAnsi="宋体" w:cs="宋体"/>
                <w:szCs w:val="21"/>
                <w:lang w:val="en-US" w:eastAsia="zh-CN"/>
              </w:rPr>
              <w:t>日常公司运营</w:t>
            </w:r>
            <w:r>
              <w:rPr>
                <w:rFonts w:hint="eastAsia" w:ascii="宋体" w:hAnsi="宋体" w:cs="宋体"/>
                <w:szCs w:val="21"/>
              </w:rPr>
              <w:t>过程注意节水、节电、节油，人走关闭</w:t>
            </w:r>
            <w:r>
              <w:rPr>
                <w:rFonts w:hint="eastAsia" w:ascii="宋体" w:hAnsi="宋体" w:cs="宋体"/>
                <w:szCs w:val="21"/>
                <w:lang w:val="en-US" w:eastAsia="zh-CN"/>
              </w:rPr>
              <w:t>电源</w:t>
            </w:r>
            <w:r>
              <w:rPr>
                <w:rFonts w:hint="eastAsia" w:ascii="宋体" w:hAnsi="宋体" w:cs="宋体"/>
                <w:szCs w:val="21"/>
              </w:rPr>
              <w:t>开关，</w:t>
            </w:r>
            <w:r>
              <w:rPr>
                <w:rFonts w:hint="eastAsia" w:ascii="宋体" w:hAnsi="宋体" w:cs="宋体"/>
                <w:szCs w:val="21"/>
                <w:lang w:val="en-US" w:eastAsia="zh-CN"/>
              </w:rPr>
              <w:t>均按照制度执行</w:t>
            </w:r>
            <w:r>
              <w:rPr>
                <w:rFonts w:hint="eastAsia" w:ascii="宋体" w:hAnsi="宋体" w:cs="宋体"/>
                <w:szCs w:val="21"/>
              </w:rPr>
              <w:t>。</w:t>
            </w:r>
          </w:p>
          <w:p>
            <w:pPr>
              <w:pStyle w:val="2"/>
              <w:numPr>
                <w:ilvl w:val="0"/>
                <w:numId w:val="5"/>
              </w:numPr>
              <w:rPr>
                <w:b/>
                <w:szCs w:val="21"/>
              </w:rPr>
            </w:pPr>
            <w:r>
              <w:rPr>
                <w:rFonts w:hint="eastAsia" w:ascii="宋体" w:hAnsi="宋体" w:cs="宋体"/>
                <w:color w:val="auto"/>
                <w:szCs w:val="21"/>
              </w:rPr>
              <w:t>为关键长期员工上社保。</w:t>
            </w:r>
          </w:p>
        </w:tc>
        <w:tc>
          <w:tcPr>
            <w:tcW w:w="1585" w:type="dxa"/>
          </w:tcPr>
          <w:p>
            <w:pPr>
              <w:rPr>
                <w:rFonts w:hint="default" w:eastAsia="宋体"/>
                <w:lang w:val="en-US" w:eastAsia="zh-CN"/>
              </w:rPr>
            </w:pPr>
            <w:r>
              <w:rPr>
                <w:rFonts w:hint="eastAsia"/>
                <w:lang w:val="en-US" w:eastAsia="zh-CN"/>
              </w:rPr>
              <w:t>Y</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6"/>
              <w:spacing w:line="280" w:lineRule="exact"/>
              <w:rPr>
                <w:sz w:val="21"/>
                <w:szCs w:val="21"/>
              </w:rPr>
            </w:pPr>
            <w:r>
              <w:rPr>
                <w:rFonts w:hint="eastAsia" w:ascii="宋体" w:hAnsi="宋体"/>
                <w:sz w:val="21"/>
                <w:szCs w:val="21"/>
              </w:rPr>
              <w:t>编制了</w:t>
            </w:r>
            <w:r>
              <w:rPr>
                <w:rFonts w:hint="eastAsia" w:ascii="宋体" w:hAnsi="宋体"/>
                <w:b/>
                <w:bCs/>
                <w:sz w:val="21"/>
                <w:szCs w:val="21"/>
              </w:rPr>
              <w:t>《</w:t>
            </w:r>
            <w:r>
              <w:rPr>
                <w:rFonts w:hint="eastAsia"/>
                <w:b/>
                <w:bCs/>
                <w:sz w:val="21"/>
                <w:szCs w:val="21"/>
              </w:rPr>
              <w:t>应急准备和响应程序》</w:t>
            </w:r>
            <w:r>
              <w:rPr>
                <w:rFonts w:hint="eastAsia"/>
                <w:sz w:val="21"/>
                <w:szCs w:val="21"/>
              </w:rPr>
              <w:t>，查看内容基本符合要求。</w:t>
            </w:r>
          </w:p>
          <w:p>
            <w:pPr>
              <w:pStyle w:val="16"/>
              <w:spacing w:line="280" w:lineRule="exact"/>
              <w:ind w:firstLineChars="0"/>
              <w:rPr>
                <w:rFonts w:hint="eastAsia"/>
                <w:sz w:val="21"/>
                <w:szCs w:val="21"/>
              </w:rPr>
            </w:pPr>
            <w:r>
              <w:rPr>
                <w:rFonts w:hint="eastAsia"/>
                <w:sz w:val="21"/>
                <w:szCs w:val="21"/>
              </w:rPr>
              <w:t>策划</w:t>
            </w:r>
            <w:r>
              <w:rPr>
                <w:rFonts w:hint="eastAsia"/>
                <w:sz w:val="21"/>
                <w:szCs w:val="21"/>
                <w:lang w:val="en-US" w:eastAsia="zh-CN"/>
              </w:rPr>
              <w:t>编制</w:t>
            </w:r>
            <w:r>
              <w:rPr>
                <w:rFonts w:hint="eastAsia"/>
                <w:sz w:val="21"/>
                <w:szCs w:val="21"/>
              </w:rPr>
              <w:t>了应急预案包括触电、火灾等应急预案。</w:t>
            </w:r>
          </w:p>
          <w:p>
            <w:pPr>
              <w:pStyle w:val="16"/>
              <w:spacing w:line="280" w:lineRule="exact"/>
              <w:ind w:firstLineChars="0"/>
              <w:rPr>
                <w:rFonts w:hint="eastAsia"/>
                <w:sz w:val="21"/>
                <w:szCs w:val="21"/>
              </w:rPr>
            </w:pPr>
            <w:r>
              <w:rPr>
                <w:rFonts w:hint="eastAsia"/>
                <w:sz w:val="21"/>
                <w:szCs w:val="21"/>
              </w:rPr>
              <w:t>查应急预案评估报告，通过以上评估，公司应急预案的制定基本合理。</w:t>
            </w:r>
          </w:p>
          <w:p>
            <w:pPr>
              <w:pStyle w:val="16"/>
              <w:spacing w:line="280" w:lineRule="exact"/>
              <w:ind w:firstLineChars="0"/>
              <w:rPr>
                <w:rFonts w:hint="eastAsia"/>
                <w:sz w:val="21"/>
                <w:szCs w:val="21"/>
              </w:rPr>
            </w:pPr>
            <w:r>
              <w:rPr>
                <w:rFonts w:hint="eastAsia"/>
                <w:sz w:val="21"/>
                <w:szCs w:val="21"/>
              </w:rPr>
              <w:t>公司进行了消防灭火演练</w:t>
            </w:r>
            <w:r>
              <w:rPr>
                <w:rFonts w:hint="eastAsia"/>
                <w:sz w:val="21"/>
                <w:szCs w:val="21"/>
                <w:lang w:val="en-US" w:eastAsia="zh-CN"/>
              </w:rPr>
              <w:t>和医疗急救</w:t>
            </w:r>
            <w:r>
              <w:rPr>
                <w:rFonts w:hint="eastAsia"/>
                <w:sz w:val="21"/>
                <w:szCs w:val="21"/>
              </w:rPr>
              <w:t>，查应急演练记录。</w:t>
            </w:r>
          </w:p>
          <w:p>
            <w:pPr>
              <w:pStyle w:val="16"/>
              <w:spacing w:line="280" w:lineRule="exact"/>
              <w:ind w:firstLineChars="0"/>
              <w:rPr>
                <w:rFonts w:ascii="宋体" w:hAnsi="宋体" w:cs="宋体"/>
                <w:szCs w:val="21"/>
              </w:rPr>
            </w:pPr>
            <w:r>
              <w:rPr>
                <w:rFonts w:hint="eastAsia"/>
                <w:sz w:val="21"/>
                <w:szCs w:val="21"/>
              </w:rPr>
              <w:t>查消防</w:t>
            </w:r>
            <w:r>
              <w:rPr>
                <w:rFonts w:hint="eastAsia"/>
                <w:sz w:val="21"/>
                <w:szCs w:val="21"/>
                <w:lang w:val="en-US" w:eastAsia="zh-CN"/>
              </w:rPr>
              <w:t>演习记录</w:t>
            </w:r>
            <w:r>
              <w:rPr>
                <w:rFonts w:hint="eastAsia"/>
                <w:sz w:val="21"/>
                <w:szCs w:val="21"/>
              </w:rPr>
              <w:t>，演练时间202</w:t>
            </w:r>
            <w:r>
              <w:rPr>
                <w:rFonts w:hint="eastAsia"/>
                <w:sz w:val="21"/>
                <w:szCs w:val="21"/>
                <w:lang w:val="en-US" w:eastAsia="zh-CN"/>
              </w:rPr>
              <w:t>1</w:t>
            </w:r>
            <w:r>
              <w:rPr>
                <w:rFonts w:hint="eastAsia"/>
                <w:sz w:val="21"/>
                <w:szCs w:val="21"/>
              </w:rPr>
              <w:t>.</w:t>
            </w:r>
            <w:r>
              <w:rPr>
                <w:rFonts w:hint="eastAsia"/>
                <w:sz w:val="21"/>
                <w:szCs w:val="21"/>
                <w:lang w:val="en-US" w:eastAsia="zh-CN"/>
              </w:rPr>
              <w:t>7</w:t>
            </w:r>
            <w:r>
              <w:rPr>
                <w:rFonts w:hint="eastAsia"/>
                <w:sz w:val="21"/>
                <w:szCs w:val="21"/>
              </w:rPr>
              <w:t>.</w:t>
            </w:r>
            <w:r>
              <w:rPr>
                <w:rFonts w:hint="eastAsia"/>
                <w:sz w:val="21"/>
                <w:szCs w:val="21"/>
                <w:lang w:val="en-US" w:eastAsia="zh-CN"/>
              </w:rPr>
              <w:t>10</w:t>
            </w:r>
            <w:r>
              <w:rPr>
                <w:rFonts w:hint="eastAsia"/>
                <w:sz w:val="21"/>
                <w:szCs w:val="21"/>
              </w:rPr>
              <w:t>，地点</w:t>
            </w:r>
            <w:r>
              <w:rPr>
                <w:rFonts w:hint="eastAsia"/>
                <w:sz w:val="21"/>
                <w:szCs w:val="21"/>
                <w:lang w:eastAsia="zh-CN"/>
              </w:rPr>
              <w:t>：</w:t>
            </w:r>
            <w:r>
              <w:rPr>
                <w:rFonts w:hint="eastAsia"/>
                <w:sz w:val="21"/>
                <w:szCs w:val="21"/>
                <w:lang w:val="en-US" w:eastAsia="zh-CN"/>
              </w:rPr>
              <w:t>厂区</w:t>
            </w:r>
            <w:r>
              <w:rPr>
                <w:rFonts w:hint="eastAsia"/>
                <w:szCs w:val="21"/>
                <w:lang w:val="en-US" w:eastAsia="zh-CN"/>
              </w:rPr>
              <w:t>空地</w:t>
            </w:r>
            <w:r>
              <w:rPr>
                <w:rFonts w:hint="eastAsia"/>
                <w:szCs w:val="21"/>
              </w:rPr>
              <w:t>，对演练过程进行了描述，并对</w:t>
            </w:r>
            <w:r>
              <w:rPr>
                <w:rFonts w:hint="eastAsia"/>
                <w:szCs w:val="21"/>
                <w:lang w:val="en-US" w:eastAsia="zh-CN"/>
              </w:rPr>
              <w:t>该次演习和</w:t>
            </w:r>
            <w:r>
              <w:rPr>
                <w:rFonts w:hint="eastAsia"/>
                <w:szCs w:val="21"/>
              </w:rPr>
              <w:t>预案的有效性进行了</w:t>
            </w:r>
            <w:r>
              <w:rPr>
                <w:rFonts w:hint="eastAsia"/>
                <w:szCs w:val="21"/>
                <w:lang w:val="en-US" w:eastAsia="zh-CN"/>
              </w:rPr>
              <w:t>小结和</w:t>
            </w:r>
            <w:r>
              <w:rPr>
                <w:rFonts w:hint="eastAsia"/>
                <w:szCs w:val="21"/>
              </w:rPr>
              <w:t>评价。目前未发生火灾、人身伤害等事故。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lang w:val="en-US" w:eastAsia="zh-CN"/>
              </w:rPr>
              <w:t>持续 实施</w:t>
            </w:r>
            <w:r>
              <w:rPr>
                <w:rFonts w:hint="eastAsia"/>
                <w:szCs w:val="21"/>
              </w:rPr>
              <w:t>《</w:t>
            </w:r>
            <w:r>
              <w:rPr>
                <w:rFonts w:hint="eastAsia"/>
                <w:szCs w:val="21"/>
                <w:lang w:eastAsia="zh-CN"/>
              </w:rPr>
              <w:t>信息交流和协商沟通管理程序</w:t>
            </w:r>
            <w:r>
              <w:rPr>
                <w:rFonts w:hint="eastAsia"/>
                <w:szCs w:val="21"/>
              </w:rPr>
              <w:t>》。</w:t>
            </w:r>
          </w:p>
          <w:p>
            <w:pPr>
              <w:spacing w:line="280" w:lineRule="exact"/>
              <w:ind w:firstLine="420" w:firstLineChars="200"/>
              <w:rPr>
                <w:szCs w:val="21"/>
              </w:rPr>
            </w:pPr>
            <w:r>
              <w:rPr>
                <w:rFonts w:hint="eastAsia"/>
                <w:szCs w:val="21"/>
              </w:rPr>
              <w:t>公司确定了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外部交流：通过发放《</w:t>
            </w:r>
            <w:r>
              <w:rPr>
                <w:rFonts w:hint="eastAsia"/>
                <w:szCs w:val="21"/>
                <w:lang w:eastAsia="zh-CN"/>
              </w:rPr>
              <w:t>相关方告知书</w:t>
            </w:r>
            <w:r>
              <w:rPr>
                <w:rFonts w:hint="eastAsia"/>
                <w:szCs w:val="21"/>
              </w:rPr>
              <w:t>》与相关方就相关环境、职业健康安全信息进行相互沟通。</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22"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质量部</w:t>
            </w:r>
            <w:r>
              <w:rPr>
                <w:rFonts w:hint="eastAsia"/>
                <w:sz w:val="24"/>
                <w:szCs w:val="24"/>
              </w:rPr>
              <w:t xml:space="preserve"> 主管领导：</w:t>
            </w:r>
            <w:r>
              <w:rPr>
                <w:rFonts w:hint="eastAsia"/>
                <w:sz w:val="24"/>
                <w:szCs w:val="24"/>
                <w:lang w:val="en-US" w:eastAsia="zh-CN"/>
              </w:rPr>
              <w:t>侯奎</w:t>
            </w:r>
            <w:r>
              <w:rPr>
                <w:rFonts w:hint="eastAsia" w:ascii="宋体" w:hAnsi="宋体" w:cs="Arial"/>
                <w:szCs w:val="21"/>
              </w:rPr>
              <w:t xml:space="preserve"> </w:t>
            </w:r>
            <w:r>
              <w:rPr>
                <w:rFonts w:ascii="宋体" w:hAnsi="宋体" w:cs="Arial"/>
                <w:szCs w:val="21"/>
              </w:rPr>
              <w:t xml:space="preserve"> </w:t>
            </w:r>
            <w:r>
              <w:rPr>
                <w:rFonts w:hint="eastAsia"/>
                <w:sz w:val="24"/>
                <w:szCs w:val="24"/>
              </w:rPr>
              <w:t>陪同人员：</w:t>
            </w:r>
            <w:r>
              <w:rPr>
                <w:rFonts w:hint="eastAsia" w:ascii="宋体" w:hAnsi="宋体" w:cs="Arial"/>
                <w:szCs w:val="21"/>
                <w:lang w:val="en-US" w:eastAsia="zh-CN"/>
              </w:rPr>
              <w:t>奚志兰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林兵、胡绍毅 </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ascii="宋体" w:hAnsi="宋体" w:cs="Arial"/>
                <w:szCs w:val="21"/>
              </w:rPr>
              <w:t>4</w:t>
            </w:r>
            <w:r>
              <w:rPr>
                <w:rFonts w:hint="eastAsia" w:ascii="宋体" w:hAnsi="宋体" w:cs="Arial"/>
                <w:szCs w:val="21"/>
              </w:rPr>
              <w:t>月</w:t>
            </w:r>
            <w:r>
              <w:rPr>
                <w:rFonts w:hint="eastAsia" w:ascii="宋体" w:hAnsi="宋体" w:cs="Arial"/>
                <w:szCs w:val="21"/>
                <w:lang w:val="en-US" w:eastAsia="zh-CN"/>
              </w:rPr>
              <w:t>26</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w:t>
            </w:r>
            <w:r>
              <w:rPr>
                <w:rFonts w:hint="eastAsia" w:ascii="宋体" w:hAnsi="宋体" w:cs="Arial"/>
                <w:sz w:val="18"/>
                <w:szCs w:val="18"/>
              </w:rPr>
              <w:t>5.3、6.2、6.1.2、</w:t>
            </w:r>
            <w:r>
              <w:rPr>
                <w:rFonts w:hint="eastAsia" w:ascii="宋体" w:hAnsi="宋体" w:cs="Arial"/>
                <w:sz w:val="18"/>
                <w:szCs w:val="18"/>
                <w:lang w:val="en-US" w:eastAsia="zh-CN"/>
              </w:rPr>
              <w:t>6.1.4、7.4、</w:t>
            </w:r>
            <w:r>
              <w:rPr>
                <w:rFonts w:hint="eastAsia" w:ascii="宋体" w:hAnsi="宋体" w:cs="Arial"/>
                <w:sz w:val="18"/>
                <w:szCs w:val="18"/>
              </w:rPr>
              <w:t>8.1</w:t>
            </w:r>
            <w:r>
              <w:rPr>
                <w:rFonts w:hint="eastAsia" w:ascii="宋体" w:hAnsi="宋体" w:cs="Arial"/>
                <w:sz w:val="18"/>
                <w:szCs w:val="18"/>
                <w:lang w:eastAsia="zh-CN"/>
              </w:rPr>
              <w:t>、</w:t>
            </w:r>
            <w:r>
              <w:rPr>
                <w:rFonts w:hint="eastAsia" w:ascii="宋体" w:hAnsi="宋体" w:cs="Arial"/>
                <w:sz w:val="18"/>
                <w:szCs w:val="18"/>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ind w:left="309" w:leftChars="-3" w:hanging="315" w:hangingChars="150"/>
              <w:rPr>
                <w:color w:val="000000"/>
                <w:szCs w:val="21"/>
              </w:rPr>
            </w:pPr>
            <w:r>
              <w:rPr>
                <w:rFonts w:hint="eastAsia"/>
                <w:color w:val="000000"/>
                <w:szCs w:val="21"/>
              </w:rPr>
              <w:t>本公司提供的产品主要为车轮表面处理服务。质量部主要负责公司产质检量，质检管理计划制订；负责品管制度设计，表单设计及相关环境、职业健康安全管理活动的实施与执行。</w:t>
            </w:r>
          </w:p>
          <w:p>
            <w:pPr>
              <w:ind w:firstLine="420"/>
              <w:rPr>
                <w:color w:val="000000"/>
                <w:szCs w:val="21"/>
              </w:rPr>
            </w:pPr>
            <w:r>
              <w:rPr>
                <w:rFonts w:hint="eastAsia"/>
                <w:color w:val="000000"/>
                <w:szCs w:val="21"/>
              </w:rPr>
              <w:t>与</w:t>
            </w:r>
            <w:r>
              <w:rPr>
                <w:rFonts w:hint="eastAsia" w:ascii="宋体" w:hAnsi="宋体" w:cs="Arial"/>
                <w:szCs w:val="21"/>
              </w:rPr>
              <w:t>质量部</w:t>
            </w:r>
            <w:r>
              <w:rPr>
                <w:rFonts w:hint="eastAsia"/>
                <w:color w:val="000000"/>
                <w:szCs w:val="21"/>
              </w:rPr>
              <w:t>负责人沟通，描述的职责和权限与一体化管理体系的职能分配表基本一致。</w:t>
            </w:r>
          </w:p>
          <w:p>
            <w:pPr>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涉及质量部的环境和职业健康安全管理目标及完成情况：</w:t>
            </w:r>
          </w:p>
          <w:tbl>
            <w:tblPr>
              <w:tblStyle w:val="9"/>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color w:val="000000"/>
                      <w:sz w:val="24"/>
                      <w:szCs w:val="24"/>
                    </w:rPr>
                  </w:pPr>
                  <w:bookmarkStart w:id="4" w:name="OLE_LINK3" w:colFirst="2" w:colLast="3"/>
                  <w:r>
                    <w:rPr>
                      <w:rFonts w:hint="eastAsia" w:ascii="黑体" w:hAnsi="黑体" w:eastAsia="黑体" w:cs="黑体"/>
                      <w:bCs/>
                      <w:color w:val="000000"/>
                      <w:sz w:val="24"/>
                      <w:szCs w:val="24"/>
                    </w:rPr>
                    <w:t>目标</w:t>
                  </w:r>
                </w:p>
              </w:tc>
              <w:tc>
                <w:tcPr>
                  <w:tcW w:w="2693"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ascii="黑体" w:hAnsi="黑体" w:eastAsia="黑体" w:cs="黑体"/>
                      <w:bCs/>
                      <w:color w:val="000000"/>
                      <w:sz w:val="24"/>
                      <w:szCs w:val="24"/>
                    </w:rPr>
                  </w:pPr>
                  <w:r>
                    <w:rPr>
                      <w:rFonts w:hint="eastAsia" w:ascii="黑体" w:hAnsi="黑体" w:eastAsia="黑体" w:cs="黑体"/>
                      <w:bCs/>
                      <w:color w:val="000000"/>
                      <w:sz w:val="24"/>
                      <w:szCs w:val="24"/>
                    </w:rPr>
                    <w:t>统计方式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jc w:val="center"/>
                    <w:rPr>
                      <w:rFonts w:ascii="黑体" w:hAnsi="黑体" w:eastAsia="黑体" w:cs="黑体"/>
                      <w:bCs/>
                      <w:color w:val="000000"/>
                      <w:sz w:val="24"/>
                      <w:szCs w:val="24"/>
                    </w:rPr>
                  </w:pPr>
                  <w:r>
                    <w:rPr>
                      <w:rFonts w:hint="eastAsia" w:ascii="黑体" w:hAnsi="黑体" w:eastAsia="黑体" w:cs="黑体"/>
                      <w:bCs/>
                      <w:color w:val="000000"/>
                      <w:sz w:val="24"/>
                      <w:szCs w:val="24"/>
                    </w:rPr>
                    <w:t>2</w:t>
                  </w:r>
                  <w:r>
                    <w:rPr>
                      <w:rFonts w:ascii="黑体" w:hAnsi="黑体" w:eastAsia="黑体" w:cs="黑体"/>
                      <w:bCs/>
                      <w:color w:val="000000"/>
                      <w:sz w:val="24"/>
                      <w:szCs w:val="24"/>
                    </w:rPr>
                    <w:t>02</w:t>
                  </w:r>
                  <w:r>
                    <w:rPr>
                      <w:rFonts w:hint="eastAsia" w:ascii="黑体" w:hAnsi="黑体" w:eastAsia="黑体" w:cs="黑体"/>
                      <w:bCs/>
                      <w:color w:val="000000"/>
                      <w:sz w:val="24"/>
                      <w:szCs w:val="24"/>
                      <w:lang w:val="en-US" w:eastAsia="zh-CN"/>
                    </w:rPr>
                    <w:t>1</w:t>
                  </w:r>
                  <w:r>
                    <w:rPr>
                      <w:rFonts w:ascii="黑体" w:hAnsi="黑体" w:eastAsia="黑体" w:cs="黑体"/>
                      <w:bCs/>
                      <w:color w:val="000000"/>
                      <w:sz w:val="24"/>
                      <w:szCs w:val="24"/>
                    </w:rPr>
                    <w:t>.</w:t>
                  </w:r>
                  <w:r>
                    <w:rPr>
                      <w:rFonts w:hint="eastAsia" w:ascii="黑体" w:hAnsi="黑体" w:eastAsia="黑体" w:cs="黑体"/>
                      <w:bCs/>
                      <w:color w:val="000000"/>
                      <w:sz w:val="24"/>
                      <w:szCs w:val="24"/>
                      <w:lang w:val="en-US" w:eastAsia="zh-CN"/>
                    </w:rPr>
                    <w:t>7</w:t>
                  </w:r>
                  <w:r>
                    <w:rPr>
                      <w:rFonts w:hint="eastAsia" w:ascii="黑体" w:hAnsi="黑体" w:eastAsia="黑体" w:cs="黑体"/>
                      <w:bCs/>
                      <w:color w:val="000000"/>
                      <w:sz w:val="24"/>
                      <w:szCs w:val="24"/>
                    </w:rPr>
                    <w:t>-</w:t>
                  </w:r>
                  <w:r>
                    <w:rPr>
                      <w:rFonts w:ascii="黑体" w:hAnsi="黑体" w:eastAsia="黑体" w:cs="黑体"/>
                      <w:bCs/>
                      <w:color w:val="000000"/>
                      <w:sz w:val="24"/>
                      <w:szCs w:val="24"/>
                    </w:rPr>
                    <w:t>202</w:t>
                  </w:r>
                  <w:r>
                    <w:rPr>
                      <w:rFonts w:hint="eastAsia" w:ascii="黑体" w:hAnsi="黑体" w:eastAsia="黑体" w:cs="黑体"/>
                      <w:bCs/>
                      <w:color w:val="000000"/>
                      <w:sz w:val="24"/>
                      <w:szCs w:val="24"/>
                      <w:lang w:val="en-US" w:eastAsia="zh-CN"/>
                    </w:rPr>
                    <w:t>2</w:t>
                  </w:r>
                  <w:r>
                    <w:rPr>
                      <w:rFonts w:ascii="黑体" w:hAnsi="黑体" w:eastAsia="黑体" w:cs="黑体"/>
                      <w:bCs/>
                      <w:color w:val="000000"/>
                      <w:sz w:val="24"/>
                      <w:szCs w:val="24"/>
                    </w:rPr>
                    <w:t>.3</w:t>
                  </w:r>
                  <w:r>
                    <w:rPr>
                      <w:rFonts w:hint="eastAsia" w:ascii="黑体" w:hAnsi="黑体" w:eastAsia="黑体" w:cs="黑体"/>
                      <w:bCs/>
                      <w:color w:val="000000"/>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黑体" w:hAnsi="黑体" w:eastAsia="黑体" w:cs="黑体"/>
                      <w:sz w:val="24"/>
                      <w:szCs w:val="24"/>
                    </w:rPr>
                  </w:pPr>
                  <w:r>
                    <w:rPr>
                      <w:rFonts w:hint="eastAsia"/>
                      <w:sz w:val="18"/>
                      <w:szCs w:val="18"/>
                    </w:rPr>
                    <w:t>火灾、爆炸事故为0</w:t>
                  </w:r>
                </w:p>
              </w:tc>
              <w:tc>
                <w:tcPr>
                  <w:tcW w:w="2693"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hint="eastAsia" w:ascii="黑体" w:hAnsi="黑体" w:eastAsia="黑体" w:cs="黑体"/>
                      <w:bCs/>
                      <w:color w:val="000000"/>
                      <w:sz w:val="24"/>
                      <w:szCs w:val="24"/>
                    </w:rPr>
                  </w:pPr>
                  <w:r>
                    <w:rPr>
                      <w:rFonts w:hint="eastAsia" w:hAnsi="宋体"/>
                      <w:kern w:val="0"/>
                      <w:sz w:val="18"/>
                      <w:szCs w:val="18"/>
                    </w:rPr>
                    <w:t>实际</w:t>
                  </w:r>
                  <w:r>
                    <w:rPr>
                      <w:rFonts w:hint="eastAsia" w:ascii="Times New Roman"/>
                      <w:sz w:val="18"/>
                      <w:szCs w:val="18"/>
                    </w:rPr>
                    <w:t>火灾、爆炸</w:t>
                  </w:r>
                  <w:r>
                    <w:rPr>
                      <w:rFonts w:hAnsi="宋体"/>
                      <w:kern w:val="0"/>
                      <w:sz w:val="18"/>
                      <w:szCs w:val="18"/>
                    </w:rPr>
                    <w:t>事故</w:t>
                  </w:r>
                  <w:r>
                    <w:rPr>
                      <w:rFonts w:hint="eastAsia" w:hAnsi="宋体"/>
                      <w:kern w:val="0"/>
                      <w:sz w:val="18"/>
                      <w:szCs w:val="18"/>
                    </w:rPr>
                    <w:t>次数</w:t>
                  </w:r>
                </w:p>
              </w:tc>
              <w:tc>
                <w:tcPr>
                  <w:tcW w:w="2977"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jc w:val="center"/>
                    <w:rPr>
                      <w:rFonts w:hint="eastAsia" w:ascii="黑体" w:hAnsi="黑体" w:eastAsia="黑体" w:cs="黑体"/>
                      <w:bCs/>
                      <w:color w:val="000000"/>
                      <w:sz w:val="24"/>
                      <w:szCs w:val="24"/>
                    </w:rPr>
                  </w:pPr>
                  <w:r>
                    <w:rPr>
                      <w:rFonts w:ascii="黑体" w:hAnsi="黑体" w:eastAsia="黑体" w:cs="黑体"/>
                      <w:bCs/>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ascii="黑体" w:hAnsi="黑体" w:eastAsia="黑体" w:cs="黑体"/>
                      <w:sz w:val="24"/>
                      <w:szCs w:val="24"/>
                    </w:rPr>
                  </w:pPr>
                  <w:r>
                    <w:rPr>
                      <w:rFonts w:hint="eastAsia" w:ascii="Times New Roman"/>
                      <w:sz w:val="18"/>
                      <w:szCs w:val="18"/>
                    </w:rPr>
                    <w:t>固废合规处置率100%</w:t>
                  </w:r>
                </w:p>
              </w:tc>
              <w:tc>
                <w:tcPr>
                  <w:tcW w:w="2693"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ascii="黑体" w:hAnsi="黑体" w:eastAsia="黑体" w:cs="黑体"/>
                      <w:bCs/>
                      <w:color w:val="000000"/>
                      <w:sz w:val="24"/>
                      <w:szCs w:val="24"/>
                    </w:rPr>
                  </w:pPr>
                  <w:r>
                    <w:rPr>
                      <w:rFonts w:hint="eastAsia" w:hAnsi="宋体"/>
                      <w:kern w:val="0"/>
                      <w:sz w:val="18"/>
                      <w:szCs w:val="18"/>
                    </w:rPr>
                    <w:t>合规处置固废/总固废数</w:t>
                  </w:r>
                  <w:r>
                    <w:rPr>
                      <w:rFonts w:hAnsi="宋体"/>
                      <w:kern w:val="0"/>
                      <w:sz w:val="18"/>
                      <w:szCs w:val="18"/>
                    </w:rPr>
                    <w:t>×</w:t>
                  </w:r>
                  <w:r>
                    <w:rPr>
                      <w:rFonts w:hint="eastAsia" w:hAnsi="宋体"/>
                      <w:kern w:val="0"/>
                      <w:sz w:val="18"/>
                      <w:szCs w:val="18"/>
                    </w:rPr>
                    <w:t>100%</w:t>
                  </w:r>
                </w:p>
              </w:tc>
              <w:tc>
                <w:tcPr>
                  <w:tcW w:w="2977"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jc w:val="center"/>
                    <w:rPr>
                      <w:rFonts w:ascii="黑体" w:hAnsi="黑体" w:eastAsia="黑体" w:cs="黑体"/>
                      <w:bCs/>
                      <w:color w:val="000000"/>
                      <w:sz w:val="24"/>
                      <w:szCs w:val="24"/>
                    </w:rPr>
                  </w:pPr>
                  <w:r>
                    <w:rPr>
                      <w:rFonts w:ascii="黑体" w:hAnsi="黑体" w:eastAsia="黑体" w:cs="黑体"/>
                      <w:bCs/>
                      <w:color w:val="000000"/>
                      <w:sz w:val="24"/>
                      <w:szCs w:val="24"/>
                    </w:rPr>
                    <w:t>100</w:t>
                  </w:r>
                  <w:r>
                    <w:rPr>
                      <w:rFonts w:hint="eastAsia" w:ascii="黑体" w:hAnsi="黑体" w:eastAsia="黑体" w:cs="黑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hint="eastAsia" w:ascii="Times New Roman"/>
                      <w:sz w:val="18"/>
                      <w:szCs w:val="18"/>
                    </w:rPr>
                  </w:pPr>
                  <w:r>
                    <w:rPr>
                      <w:rFonts w:hint="eastAsia" w:ascii="Times New Roman"/>
                      <w:sz w:val="18"/>
                      <w:szCs w:val="18"/>
                    </w:rPr>
                    <w:t>触电伤害事故为0</w:t>
                  </w:r>
                </w:p>
              </w:tc>
              <w:tc>
                <w:tcPr>
                  <w:tcW w:w="2693"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hint="eastAsia" w:hAnsi="宋体"/>
                      <w:kern w:val="0"/>
                      <w:sz w:val="18"/>
                      <w:szCs w:val="18"/>
                    </w:rPr>
                  </w:pPr>
                  <w:r>
                    <w:rPr>
                      <w:rFonts w:hint="eastAsia" w:hAnsi="宋体"/>
                      <w:kern w:val="0"/>
                      <w:sz w:val="18"/>
                      <w:szCs w:val="18"/>
                    </w:rPr>
                    <w:t>实际触电伤害统计次数</w:t>
                  </w:r>
                </w:p>
              </w:tc>
              <w:tc>
                <w:tcPr>
                  <w:tcW w:w="2977"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hint="eastAsia" w:ascii="Times New Roman"/>
                      <w:sz w:val="18"/>
                      <w:szCs w:val="18"/>
                    </w:rPr>
                  </w:pPr>
                  <w:r>
                    <w:rPr>
                      <w:rFonts w:hint="eastAsia" w:ascii="Times New Roman"/>
                      <w:sz w:val="18"/>
                      <w:szCs w:val="18"/>
                    </w:rPr>
                    <w:t>机械伤害事故为0</w:t>
                  </w:r>
                </w:p>
              </w:tc>
              <w:tc>
                <w:tcPr>
                  <w:tcW w:w="2693"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rPr>
                      <w:rFonts w:hint="eastAsia" w:hAnsi="宋体"/>
                      <w:kern w:val="0"/>
                      <w:sz w:val="18"/>
                      <w:szCs w:val="18"/>
                    </w:rPr>
                  </w:pPr>
                  <w:r>
                    <w:rPr>
                      <w:rFonts w:hint="eastAsia" w:hAnsi="宋体"/>
                      <w:kern w:val="0"/>
                      <w:sz w:val="18"/>
                      <w:szCs w:val="18"/>
                    </w:rPr>
                    <w:t>实际机械伤</w:t>
                  </w:r>
                  <w:r>
                    <w:rPr>
                      <w:rFonts w:hint="eastAsia" w:ascii="Times New Roman"/>
                      <w:sz w:val="18"/>
                      <w:szCs w:val="18"/>
                    </w:rPr>
                    <w:t>害</w:t>
                  </w:r>
                  <w:r>
                    <w:rPr>
                      <w:rFonts w:hint="eastAsia" w:hAnsi="宋体"/>
                      <w:kern w:val="0"/>
                      <w:sz w:val="18"/>
                      <w:szCs w:val="18"/>
                    </w:rPr>
                    <w:t>统计次数</w:t>
                  </w:r>
                </w:p>
              </w:tc>
              <w:tc>
                <w:tcPr>
                  <w:tcW w:w="2977" w:type="dxa"/>
                  <w:tcBorders>
                    <w:top w:val="single" w:color="auto" w:sz="4" w:space="0"/>
                    <w:left w:val="single" w:color="auto" w:sz="4" w:space="0"/>
                    <w:bottom w:val="single" w:color="auto" w:sz="4" w:space="0"/>
                    <w:right w:val="single" w:color="auto" w:sz="4" w:space="0"/>
                  </w:tcBorders>
                  <w:vAlign w:val="center"/>
                </w:tcPr>
                <w:p>
                  <w:pPr>
                    <w:pStyle w:val="5"/>
                    <w:spacing w:before="46" w:beforeLines="15" w:after="46" w:afterLines="15" w:line="0" w:lineRule="atLeast"/>
                    <w:ind w:left="0"/>
                    <w:jc w:val="center"/>
                    <w:rPr>
                      <w:rFonts w:hint="eastAsia" w:ascii="黑体" w:hAnsi="黑体" w:eastAsia="黑体" w:cs="黑体"/>
                      <w:bCs/>
                      <w:color w:val="000000"/>
                      <w:sz w:val="24"/>
                      <w:szCs w:val="24"/>
                    </w:rPr>
                  </w:pPr>
                  <w:r>
                    <w:rPr>
                      <w:rFonts w:ascii="黑体" w:hAnsi="黑体" w:eastAsia="黑体" w:cs="黑体"/>
                      <w:bCs/>
                      <w:color w:val="000000"/>
                      <w:sz w:val="24"/>
                      <w:szCs w:val="24"/>
                    </w:rPr>
                    <w:t>0</w:t>
                  </w:r>
                </w:p>
              </w:tc>
            </w:tr>
            <w:bookmarkEnd w:id="4"/>
          </w:tbl>
          <w:p>
            <w:pPr>
              <w:snapToGrid w:val="0"/>
              <w:rPr>
                <w:color w:val="000000"/>
                <w:szCs w:val="21"/>
              </w:rPr>
            </w:pPr>
          </w:p>
          <w:p>
            <w:pPr>
              <w:snapToGrid w:val="0"/>
              <w:ind w:firstLine="420" w:firstLineChars="200"/>
              <w:rPr>
                <w:color w:val="000000"/>
                <w:szCs w:val="21"/>
                <w:highlight w:val="yellow"/>
              </w:rPr>
            </w:pPr>
            <w:r>
              <w:rPr>
                <w:rFonts w:hint="eastAsia"/>
                <w:color w:val="000000"/>
                <w:szCs w:val="21"/>
              </w:rPr>
              <w:t xml:space="preserve">目标可测量，与公司方针一致。根据提供的数据显示，以上管理目标已全部完成，考核：沈桂清 </w:t>
            </w:r>
            <w:r>
              <w:rPr>
                <w:color w:val="000000"/>
                <w:szCs w:val="21"/>
              </w:rPr>
              <w:t xml:space="preserve"> </w:t>
            </w:r>
            <w:r>
              <w:rPr>
                <w:rFonts w:hint="eastAsia"/>
                <w:color w:val="000000"/>
                <w:szCs w:val="21"/>
              </w:rPr>
              <w:t>审批：</w:t>
            </w:r>
            <w:r>
              <w:rPr>
                <w:rFonts w:hint="eastAsia"/>
                <w:color w:val="000000"/>
                <w:szCs w:val="21"/>
                <w:lang w:eastAsia="zh-CN"/>
              </w:rPr>
              <w:t>潘建华</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lang w:val="en-US" w:eastAsia="zh-CN"/>
              </w:rPr>
              <w:t>2021年7月14日对环境因素及危险源重新识别，内容如下：</w:t>
            </w:r>
          </w:p>
          <w:p>
            <w:pPr>
              <w:spacing w:line="280" w:lineRule="exact"/>
              <w:ind w:firstLine="420" w:firstLineChars="200"/>
              <w:rPr>
                <w:szCs w:val="21"/>
              </w:rPr>
            </w:pPr>
            <w:r>
              <w:rPr>
                <w:rFonts w:hint="eastAsia"/>
                <w:szCs w:val="21"/>
              </w:rPr>
              <w:t>1)提供《环境因素、危险源识别和风险评价管理程序》（G</w:t>
            </w:r>
            <w:r>
              <w:rPr>
                <w:szCs w:val="21"/>
              </w:rPr>
              <w:t>C/CX-04</w:t>
            </w:r>
            <w:r>
              <w:rPr>
                <w:rFonts w:hint="eastAsia"/>
                <w:szCs w:val="21"/>
              </w:rPr>
              <w:t>）用以指导进行环境因素的识别、登记评价，以确定重要环境因素以及对环境因素的定期更新，环境因素的识别和确定考虑生命周期观点。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行政活动过程中对质量部相关行政活动进行了环境因素识别，包括办公用品（墨盒、打印机、油性笔）损耗；空调使用、打印机使用、生活垃圾、废弃日光灯、样品袋等进行了环境因素识别，编制：沈桂清；审批：</w:t>
            </w:r>
            <w:r>
              <w:rPr>
                <w:rFonts w:hint="eastAsia"/>
                <w:szCs w:val="21"/>
                <w:lang w:eastAsia="zh-CN"/>
              </w:rPr>
              <w:t>潘建华</w:t>
            </w:r>
            <w:r>
              <w:rPr>
                <w:rFonts w:hint="eastAsia"/>
                <w:szCs w:val="21"/>
              </w:rPr>
              <w:t>；日期：</w:t>
            </w:r>
            <w:r>
              <w:rPr>
                <w:szCs w:val="21"/>
              </w:rPr>
              <w:t>202</w:t>
            </w:r>
            <w:r>
              <w:rPr>
                <w:rFonts w:hint="eastAsia"/>
                <w:szCs w:val="21"/>
                <w:lang w:val="en-US" w:eastAsia="zh-CN"/>
              </w:rPr>
              <w:t>1</w:t>
            </w:r>
            <w:r>
              <w:rPr>
                <w:szCs w:val="21"/>
              </w:rPr>
              <w:t>.7.1</w:t>
            </w:r>
            <w:r>
              <w:rPr>
                <w:rFonts w:hint="eastAsia"/>
                <w:szCs w:val="21"/>
                <w:lang w:val="en-US" w:eastAsia="zh-CN"/>
              </w:rPr>
              <w:t>4</w:t>
            </w:r>
            <w:r>
              <w:rPr>
                <w:rFonts w:hint="eastAsia"/>
                <w:szCs w:val="21"/>
              </w:rPr>
              <w:t>。</w:t>
            </w:r>
          </w:p>
          <w:p>
            <w:pPr>
              <w:spacing w:line="280" w:lineRule="exact"/>
              <w:ind w:firstLine="420" w:firstLineChars="200"/>
              <w:rPr>
                <w:szCs w:val="21"/>
              </w:rPr>
            </w:pPr>
            <w:r>
              <w:rPr>
                <w:rFonts w:hint="eastAsia"/>
                <w:szCs w:val="21"/>
              </w:rPr>
              <w:t>重要环境因素由行政部统计综合评分方法确定重要环境因素，提供了“重要环境因素清单”：质量部所涉及的重要环境因素：</w:t>
            </w:r>
          </w:p>
          <w:p>
            <w:pPr>
              <w:pStyle w:val="17"/>
              <w:numPr>
                <w:ilvl w:val="0"/>
                <w:numId w:val="3"/>
              </w:numPr>
              <w:spacing w:line="280" w:lineRule="exact"/>
              <w:ind w:firstLineChars="0"/>
              <w:rPr>
                <w:szCs w:val="21"/>
              </w:rPr>
            </w:pPr>
            <w:r>
              <w:rPr>
                <w:rFonts w:hint="eastAsia"/>
                <w:szCs w:val="21"/>
              </w:rPr>
              <w:t>废电池、电脑配件的废弃；</w:t>
            </w:r>
          </w:p>
          <w:p>
            <w:pPr>
              <w:pStyle w:val="17"/>
              <w:numPr>
                <w:ilvl w:val="0"/>
                <w:numId w:val="3"/>
              </w:numPr>
              <w:spacing w:line="280" w:lineRule="exact"/>
              <w:ind w:firstLineChars="0"/>
              <w:rPr>
                <w:szCs w:val="21"/>
              </w:rPr>
            </w:pPr>
            <w:r>
              <w:rPr>
                <w:rFonts w:hint="eastAsia"/>
                <w:szCs w:val="21"/>
              </w:rPr>
              <w:t>潜在火灾、爆炸事故(明火、线路老化等)。</w:t>
            </w:r>
          </w:p>
          <w:p>
            <w:pPr>
              <w:spacing w:line="280" w:lineRule="exact"/>
              <w:ind w:firstLine="420" w:firstLineChars="200"/>
              <w:rPr>
                <w:rFonts w:hint="eastAsia" w:eastAsia="宋体"/>
                <w:szCs w:val="21"/>
                <w:lang w:eastAsia="zh-CN"/>
              </w:rPr>
            </w:pPr>
            <w:r>
              <w:rPr>
                <w:rFonts w:hint="eastAsia"/>
                <w:szCs w:val="21"/>
              </w:rPr>
              <w:t>提供了针对重要环境因素，编制环境目标、指标及管理方案及实施一览表，内容包括：目标、指标、主要措施、责任部门、经费、时间要求等。编制：沈桂清</w:t>
            </w:r>
            <w:r>
              <w:rPr>
                <w:szCs w:val="21"/>
              </w:rPr>
              <w:t xml:space="preserve">    </w:t>
            </w:r>
            <w:r>
              <w:rPr>
                <w:rFonts w:hint="eastAsia"/>
                <w:szCs w:val="21"/>
              </w:rPr>
              <w:t>审批：</w:t>
            </w:r>
            <w:r>
              <w:rPr>
                <w:rFonts w:hint="eastAsia"/>
                <w:szCs w:val="21"/>
                <w:lang w:eastAsia="zh-CN"/>
              </w:rPr>
              <w:t>潘建华</w:t>
            </w:r>
            <w:r>
              <w:rPr>
                <w:rFonts w:hint="eastAsia"/>
                <w:szCs w:val="21"/>
              </w:rPr>
              <w:t>；日期：</w:t>
            </w:r>
            <w:r>
              <w:rPr>
                <w:rFonts w:hint="eastAsia"/>
                <w:szCs w:val="21"/>
                <w:lang w:eastAsia="zh-CN"/>
              </w:rPr>
              <w:t>2021.7.14</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2）提供了公司制定《环境因素、危险源识别和风险评价管理程序》（G</w:t>
            </w:r>
            <w:r>
              <w:rPr>
                <w:szCs w:val="21"/>
              </w:rPr>
              <w:t>C/CX-04</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识别评价清单》，对质量部所涉及的危险源辨识并进行风险评价，并确定控制措施，对检验过程的行政活动相关的危险源因素主要为各种易燃品存储防护不当;电器、线路短路跳火;生活用火不当导致火灾造成的伤害、化学品的储存和使用等情况产生的人身伤害、火灾、触电等危险因素，所识别的危险源基本符合。编制：沈桂清</w:t>
            </w:r>
            <w:r>
              <w:rPr>
                <w:szCs w:val="21"/>
              </w:rPr>
              <w:t xml:space="preserve">    </w:t>
            </w:r>
            <w:r>
              <w:rPr>
                <w:rFonts w:hint="eastAsia"/>
                <w:szCs w:val="21"/>
              </w:rPr>
              <w:t>审批：</w:t>
            </w:r>
            <w:r>
              <w:rPr>
                <w:rFonts w:hint="eastAsia"/>
                <w:szCs w:val="21"/>
                <w:lang w:eastAsia="zh-CN"/>
              </w:rPr>
              <w:t>潘建华</w:t>
            </w:r>
            <w:r>
              <w:rPr>
                <w:rFonts w:hint="eastAsia"/>
                <w:szCs w:val="21"/>
              </w:rPr>
              <w:t>；日期：</w:t>
            </w:r>
            <w:r>
              <w:rPr>
                <w:rFonts w:hint="eastAsia"/>
                <w:szCs w:val="21"/>
                <w:lang w:eastAsia="zh-CN"/>
              </w:rPr>
              <w:t>2021.7.14</w:t>
            </w:r>
            <w:r>
              <w:rPr>
                <w:rFonts w:hint="eastAsia"/>
                <w:szCs w:val="21"/>
              </w:rPr>
              <w:t>。</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各种易燃品存储防护不当;电器、线路短路跳火;生活用火不当等一项不可接受风险；针对不可接受风险编制了职业健康安全目标与管理方案，内容包括：目标、指标、主要措施、责任部门、经费、时间要求等。</w:t>
            </w:r>
            <w:r>
              <w:rPr>
                <w:rFonts w:hint="eastAsia"/>
                <w:color w:val="000000"/>
                <w:szCs w:val="21"/>
              </w:rPr>
              <w:t>编</w:t>
            </w:r>
            <w:r>
              <w:rPr>
                <w:rFonts w:hint="eastAsia"/>
                <w:szCs w:val="21"/>
              </w:rPr>
              <w:t>制：沈桂清</w:t>
            </w:r>
            <w:r>
              <w:rPr>
                <w:szCs w:val="21"/>
              </w:rPr>
              <w:t xml:space="preserve">  </w:t>
            </w:r>
            <w:r>
              <w:rPr>
                <w:rFonts w:hint="eastAsia"/>
                <w:szCs w:val="21"/>
              </w:rPr>
              <w:t>审批：</w:t>
            </w:r>
            <w:r>
              <w:rPr>
                <w:rFonts w:hint="eastAsia"/>
                <w:szCs w:val="21"/>
                <w:lang w:eastAsia="zh-CN"/>
              </w:rPr>
              <w:t>潘建华</w:t>
            </w:r>
            <w:r>
              <w:rPr>
                <w:rFonts w:hint="eastAsia"/>
                <w:szCs w:val="21"/>
              </w:rPr>
              <w:t>；日期：</w:t>
            </w:r>
            <w:r>
              <w:rPr>
                <w:rFonts w:hint="eastAsia"/>
                <w:szCs w:val="21"/>
                <w:lang w:eastAsia="zh-CN"/>
              </w:rPr>
              <w:t>2021.7.14</w:t>
            </w:r>
            <w:r>
              <w:rPr>
                <w:rFonts w:hint="eastAsia"/>
                <w:szCs w:val="21"/>
              </w:rPr>
              <w:t>。</w:t>
            </w:r>
          </w:p>
        </w:tc>
        <w:tc>
          <w:tcPr>
            <w:tcW w:w="1585" w:type="dxa"/>
          </w:tcPr>
          <w:p>
            <w:r>
              <w:rPr>
                <w:rFonts w:hint="eastAsia"/>
              </w:rPr>
              <w:t>Y</w:t>
            </w:r>
          </w:p>
          <w:p/>
          <w:p/>
          <w:p/>
          <w:p/>
          <w:p/>
          <w:p/>
          <w:p>
            <w:r>
              <w:t>Y</w:t>
            </w:r>
          </w:p>
          <w:p/>
          <w:p/>
          <w:p/>
          <w:p/>
          <w:p/>
          <w:p/>
          <w:p/>
          <w:p/>
          <w:p/>
          <w:p>
            <w:pPr>
              <w:rPr>
                <w:rFonts w:hint="eastAsia"/>
              </w:rPr>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ascii="宋体" w:hAnsi="宋体" w:cs="宋体"/>
                <w:szCs w:val="21"/>
              </w:rPr>
              <w:t>EO7.4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5" w:name="OLE_LINK5"/>
            <w:r>
              <w:rPr>
                <w:rFonts w:hint="eastAsia" w:ascii="宋体" w:hAnsi="宋体" w:cs="宋体"/>
                <w:szCs w:val="21"/>
              </w:rPr>
              <w:t>《信息交流控制程序》</w:t>
            </w:r>
            <w:bookmarkEnd w:id="5"/>
            <w:r>
              <w:rPr>
                <w:rFonts w:hint="eastAsia" w:ascii="宋体" w:hAnsi="宋体" w:cs="宋体"/>
                <w:szCs w:val="21"/>
              </w:rPr>
              <w:t>，对沟通的信息内容、渠道、责任等进行了明确。质量部主要负责与质量部进行</w:t>
            </w:r>
            <w:r>
              <w:rPr>
                <w:rFonts w:hint="eastAsia"/>
                <w:color w:val="000000"/>
                <w:szCs w:val="21"/>
              </w:rPr>
              <w:t>车轮表面处理</w:t>
            </w:r>
            <w:r>
              <w:rPr>
                <w:rFonts w:hint="eastAsia" w:ascii="宋体" w:hAnsi="宋体" w:cs="宋体"/>
                <w:szCs w:val="21"/>
              </w:rPr>
              <w:t>、结果等相关信息的传递和沟通，目前没有发生因沟通不善造成问题的情况。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szCs w:val="21"/>
              </w:rPr>
              <w:t>质量部按照风险机遇、环境因素、危险源的识别和评价情况以及所确定的应对措施，进行贯彻实施。</w:t>
            </w:r>
          </w:p>
          <w:p>
            <w:pPr>
              <w:spacing w:line="280" w:lineRule="exact"/>
              <w:rPr>
                <w:bCs/>
              </w:rPr>
            </w:pPr>
            <w:r>
              <w:rPr>
                <w:rFonts w:hint="eastAsia"/>
                <w:szCs w:val="21"/>
              </w:rPr>
              <w:t>涉及的环境因素和危险源主要为检验过程中所涉及的行政办公活动和检验活动</w:t>
            </w:r>
            <w:r>
              <w:rPr>
                <w:rFonts w:hint="eastAsia"/>
                <w:bCs/>
              </w:rPr>
              <w:t>。</w:t>
            </w:r>
          </w:p>
          <w:p>
            <w:pPr>
              <w:spacing w:line="280" w:lineRule="exact"/>
              <w:rPr>
                <w:bCs/>
              </w:rPr>
            </w:pPr>
            <w:r>
              <w:rPr>
                <w:rFonts w:hint="eastAsia"/>
                <w:bCs/>
              </w:rPr>
              <w:t>公司检验室位于一楼，约</w:t>
            </w:r>
            <w:r>
              <w:rPr>
                <w:bCs/>
              </w:rPr>
              <w:t>30</w:t>
            </w:r>
            <w:r>
              <w:rPr>
                <w:rFonts w:hint="eastAsia"/>
                <w:bCs/>
              </w:rPr>
              <w:t>多平方。</w:t>
            </w:r>
          </w:p>
          <w:p>
            <w:pPr>
              <w:ind w:firstLine="420"/>
              <w:rPr>
                <w:szCs w:val="22"/>
              </w:rPr>
            </w:pPr>
            <w:r>
              <w:rPr>
                <w:rFonts w:hint="eastAsia"/>
                <w:szCs w:val="22"/>
              </w:rPr>
              <w:t>现场检验时严格遵守公司的规章制度，尽量采取大箱换小箱的方式节约使用包装物，现场检验时注意安全避免人员碰伤划伤。</w:t>
            </w:r>
          </w:p>
          <w:p>
            <w:pPr>
              <w:ind w:firstLine="420"/>
              <w:rPr>
                <w:szCs w:val="22"/>
              </w:rPr>
            </w:pPr>
            <w:r>
              <w:rPr>
                <w:rFonts w:hint="eastAsia"/>
                <w:szCs w:val="22"/>
              </w:rPr>
              <w:t>通电检查时先检查线路有无漏电隐患。</w:t>
            </w:r>
          </w:p>
          <w:p>
            <w:pPr>
              <w:ind w:firstLine="420"/>
              <w:rPr>
                <w:szCs w:val="22"/>
              </w:rPr>
            </w:pPr>
            <w:r>
              <w:rPr>
                <w:rFonts w:hint="eastAsia"/>
                <w:szCs w:val="22"/>
              </w:rPr>
              <w:t>检验合格产品进行回用，不合格产品统一退货处理。</w:t>
            </w:r>
          </w:p>
          <w:p>
            <w:pPr>
              <w:ind w:firstLine="420"/>
              <w:rPr>
                <w:rFonts w:hint="default" w:eastAsia="宋体"/>
                <w:szCs w:val="22"/>
                <w:lang w:val="en-US" w:eastAsia="zh-CN"/>
              </w:rPr>
            </w:pPr>
            <w:r>
              <w:rPr>
                <w:rFonts w:hint="eastAsia"/>
                <w:szCs w:val="22"/>
              </w:rPr>
              <w:t>检验室涉及的盐雾试验设备、表面处理试验等项目所需的设备及试剂，如硫酸汞、硫酸银等。盐雾试验所产生废水直接排放到污水处理池统一处理，其他使用完毕的试剂残液统一使用暂存桶回收。</w:t>
            </w:r>
            <w:r>
              <w:rPr>
                <w:rFonts w:hint="eastAsia"/>
                <w:szCs w:val="22"/>
                <w:lang w:val="en-US" w:eastAsia="zh-CN"/>
              </w:rPr>
              <w:t>硫酸汞为危险化学品，现场提供MSDS证据。</w:t>
            </w:r>
          </w:p>
          <w:p>
            <w:pPr>
              <w:ind w:firstLine="420"/>
              <w:rPr>
                <w:szCs w:val="22"/>
              </w:rPr>
            </w:pPr>
            <w:r>
              <w:rPr>
                <w:rFonts w:hint="eastAsia"/>
                <w:szCs w:val="22"/>
              </w:rPr>
              <w:t>办公纸张采取双面打印，人走灯灭，定期检查水管跑冒滴漏。</w:t>
            </w:r>
          </w:p>
          <w:p>
            <w:pPr>
              <w:rPr>
                <w:szCs w:val="21"/>
              </w:rPr>
            </w:pPr>
            <w:r>
              <w:rPr>
                <w:rFonts w:hint="eastAsia"/>
                <w:szCs w:val="21"/>
              </w:rPr>
              <w:t>目前上下班质量部人员配戴口罩防护设施，行政部统一组织上班人员测量体温并登记信息，对外来人员进行温度测量及查看健康码。</w:t>
            </w:r>
          </w:p>
          <w:p>
            <w:pPr>
              <w:spacing w:line="280" w:lineRule="exact"/>
              <w:rPr>
                <w:szCs w:val="21"/>
              </w:rPr>
            </w:pPr>
            <w:r>
              <w:rPr>
                <w:rFonts w:hint="eastAsia"/>
                <w:szCs w:val="21"/>
              </w:rPr>
              <w:t>对提供各类辅助材料的供方单位发环境和安全告知书，内容涉及产品环境和安全影响、运输过程环境和安全要求等信息。对客户单位，及时传达客户单位有关环境和安全相关告知信息。</w:t>
            </w:r>
          </w:p>
          <w:p>
            <w:pPr>
              <w:spacing w:line="280" w:lineRule="exact"/>
              <w:rPr>
                <w:rFonts w:hint="eastAsia"/>
                <w:bCs/>
              </w:rPr>
            </w:pPr>
            <w:r>
              <w:rPr>
                <w:rFonts w:hint="eastAsia"/>
                <w:szCs w:val="22"/>
              </w:rPr>
              <w:t>质量部运行控制基本有效。</w:t>
            </w:r>
          </w:p>
        </w:tc>
        <w:tc>
          <w:tcPr>
            <w:tcW w:w="1585" w:type="dxa"/>
          </w:tcPr>
          <w:p>
            <w:r>
              <w:rPr>
                <w:rFonts w:hint="eastAsia"/>
              </w:rPr>
              <w:t>Y</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rPr>
                <w:szCs w:val="21"/>
              </w:rPr>
            </w:pPr>
            <w:r>
              <w:rPr>
                <w:rFonts w:hint="eastAsia"/>
                <w:szCs w:val="21"/>
              </w:rPr>
              <w:t>编制了《应急准备和响应控制程序》，查看内容基本符合要求。编制了火灾爆炸应急预案、交通事故应急预案、突发公共卫生事故应急预案、中暑应急预案、自然灾害应急预案、意外伤害应急预案（含触电）、化学品泄漏应急预案以及机械伤害应急预案等。</w:t>
            </w:r>
          </w:p>
          <w:p>
            <w:pPr>
              <w:rPr>
                <w:szCs w:val="21"/>
              </w:rPr>
            </w:pPr>
            <w:r>
              <w:rPr>
                <w:rFonts w:hint="eastAsia"/>
                <w:szCs w:val="21"/>
              </w:rPr>
              <w:t>策划成立了应急预案处置小组，包括组长</w:t>
            </w:r>
            <w:r>
              <w:rPr>
                <w:rFonts w:hint="eastAsia"/>
                <w:szCs w:val="21"/>
                <w:lang w:eastAsia="zh-CN"/>
              </w:rPr>
              <w:t>潘建华</w:t>
            </w:r>
            <w:r>
              <w:rPr>
                <w:rFonts w:hint="eastAsia"/>
                <w:szCs w:val="21"/>
              </w:rPr>
              <w:t>、副组长沈桂清、组员朱宁国、吴建雄、朱海燕、刘永辉等；通过以上评估，公司应急预案的制定基本合理。</w:t>
            </w:r>
          </w:p>
          <w:p>
            <w:pPr>
              <w:rPr>
                <w:szCs w:val="21"/>
              </w:rPr>
            </w:pPr>
            <w:r>
              <w:rPr>
                <w:rFonts w:hint="eastAsia"/>
                <w:szCs w:val="21"/>
              </w:rPr>
              <w:t>公司进行了消防灭火演练，质量部主要配合参加公司演练。查应急演练记录。</w:t>
            </w:r>
          </w:p>
          <w:p>
            <w:pPr>
              <w:rPr>
                <w:szCs w:val="21"/>
              </w:rPr>
            </w:pPr>
            <w:r>
              <w:rPr>
                <w:rFonts w:hint="eastAsia"/>
                <w:szCs w:val="21"/>
              </w:rPr>
              <w:t>目前没有发生需响应的突发情况。应急管理基本符合要求要求。</w:t>
            </w:r>
          </w:p>
        </w:tc>
        <w:tc>
          <w:tcPr>
            <w:tcW w:w="1585" w:type="dxa"/>
          </w:tcPr>
          <w:p>
            <w:r>
              <w:rPr>
                <w:rFonts w:hint="eastAsia"/>
              </w:rPr>
              <w:t>Y</w:t>
            </w:r>
          </w:p>
        </w:tc>
      </w:tr>
    </w:tbl>
    <w:p>
      <w:pPr>
        <w:pStyle w:val="7"/>
      </w:pPr>
      <w:r>
        <w:ptab w:relativeTo="margin" w:alignment="center" w:leader="none"/>
      </w:r>
    </w:p>
    <w:p>
      <w:pPr>
        <w:pStyle w:val="7"/>
        <w:rPr>
          <w:rFonts w:hint="eastAsia"/>
        </w:rPr>
      </w:pPr>
    </w:p>
    <w:p>
      <w:pPr>
        <w:pStyle w:val="7"/>
        <w:rPr>
          <w:rFonts w:hint="eastAsia"/>
        </w:rPr>
      </w:pPr>
    </w:p>
    <w:p>
      <w:pPr>
        <w:pStyle w:val="7"/>
        <w:rPr>
          <w:rFonts w:hint="eastAsia"/>
        </w:rPr>
      </w:pPr>
      <w:r>
        <w:rPr>
          <w:rFonts w:hint="eastAsia"/>
        </w:rPr>
        <w:t>说明：不符合标注N</w:t>
      </w:r>
    </w:p>
    <w:p>
      <w:pPr>
        <w:pStyle w:val="7"/>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B5ED0"/>
    <w:multiLevelType w:val="singleLevel"/>
    <w:tmpl w:val="9C4B5ED0"/>
    <w:lvl w:ilvl="0" w:tentative="0">
      <w:start w:val="1"/>
      <w:numFmt w:val="decimal"/>
      <w:suff w:val="nothing"/>
      <w:lvlText w:val="%1、"/>
      <w:lvlJc w:val="left"/>
    </w:lvl>
  </w:abstractNum>
  <w:abstractNum w:abstractNumId="1">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BA4ADD8"/>
    <w:multiLevelType w:val="singleLevel"/>
    <w:tmpl w:val="1BA4ADD8"/>
    <w:lvl w:ilvl="0" w:tentative="0">
      <w:start w:val="1"/>
      <w:numFmt w:val="decimal"/>
      <w:suff w:val="nothing"/>
      <w:lvlText w:val="（%1）"/>
      <w:lvlJc w:val="left"/>
    </w:lvl>
  </w:abstractNum>
  <w:abstractNum w:abstractNumId="3">
    <w:nsid w:val="386726AA"/>
    <w:multiLevelType w:val="singleLevel"/>
    <w:tmpl w:val="386726AA"/>
    <w:lvl w:ilvl="0" w:tentative="0">
      <w:start w:val="10"/>
      <w:numFmt w:val="decimal"/>
      <w:suff w:val="nothing"/>
      <w:lvlText w:val="%1、"/>
      <w:lvlJc w:val="left"/>
    </w:lvl>
  </w:abstractNum>
  <w:abstractNum w:abstractNumId="4">
    <w:nsid w:val="701EBF1F"/>
    <w:multiLevelType w:val="singleLevel"/>
    <w:tmpl w:val="701EBF1F"/>
    <w:lvl w:ilvl="0" w:tentative="0">
      <w:start w:val="5"/>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AC3CA7"/>
    <w:rsid w:val="09DB7189"/>
    <w:rsid w:val="16E613FF"/>
    <w:rsid w:val="17AF249F"/>
    <w:rsid w:val="1CAF0A52"/>
    <w:rsid w:val="25E42581"/>
    <w:rsid w:val="29C341E8"/>
    <w:rsid w:val="2C117EB1"/>
    <w:rsid w:val="32D85B3C"/>
    <w:rsid w:val="383732C3"/>
    <w:rsid w:val="45D628F1"/>
    <w:rsid w:val="45F17480"/>
    <w:rsid w:val="4A8E779E"/>
    <w:rsid w:val="61A90ADF"/>
    <w:rsid w:val="6B5400E3"/>
    <w:rsid w:val="7B2E0D42"/>
    <w:rsid w:val="7DAC43B3"/>
    <w:rsid w:val="7EEE1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adjustRightInd w:val="0"/>
      <w:snapToGrid w:val="0"/>
    </w:pPr>
    <w:rPr>
      <w:rFonts w:ascii="Times New Roman"/>
      <w:w w:val="80"/>
      <w:sz w:val="24"/>
    </w:rPr>
  </w:style>
  <w:style w:type="paragraph" w:styleId="5">
    <w:name w:val="Body Text Indent"/>
    <w:basedOn w:val="1"/>
    <w:qFormat/>
    <w:uiPriority w:val="0"/>
    <w:pPr>
      <w:ind w:left="360"/>
    </w:pPr>
    <w:rPr>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2022-04-27T04:41:06Z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