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4427" w:firstLineChars="2100"/>
        <w:rPr>
          <w:b/>
          <w:bCs/>
          <w:color w:val="000000" w:themeColor="text1"/>
          <w:sz w:val="21"/>
          <w:szCs w:val="21"/>
          <w:u w:val="single"/>
        </w:rPr>
      </w:pPr>
      <w:r>
        <w:rPr>
          <w:rFonts w:hint="eastAsia"/>
          <w:b/>
          <w:color w:val="000000" w:themeColor="text1"/>
          <w:sz w:val="21"/>
          <w:szCs w:val="21"/>
        </w:rPr>
        <w:t>合同编号:</w:t>
      </w:r>
      <w:bookmarkStart w:id="0" w:name="合同编号"/>
      <w:r>
        <w:rPr>
          <w:sz w:val="20"/>
        </w:rPr>
        <w:t>0112-2020-E-2022</w:t>
      </w:r>
      <w:bookmarkEnd w:id="0"/>
      <w:r>
        <w:rPr>
          <w:rFonts w:hint="eastAsia"/>
          <w:sz w:val="20"/>
          <w:lang w:eastAsia="zh-CN"/>
        </w:rPr>
        <w:t>、</w:t>
      </w:r>
      <w:r>
        <w:rPr>
          <w:rFonts w:hint="eastAsia" w:ascii="Arial" w:hAnsi="Arial" w:eastAsia="宋体" w:cs="Arial"/>
          <w:i w:val="0"/>
          <w:iCs w:val="0"/>
          <w:caps w:val="0"/>
          <w:color w:val="666666"/>
          <w:spacing w:val="0"/>
          <w:sz w:val="18"/>
          <w:szCs w:val="18"/>
          <w:shd w:val="clear" w:fill="F8F8F8"/>
        </w:rPr>
        <w:t>0434-2021-Q-Q</w:t>
      </w:r>
      <w:r>
        <w:rPr>
          <w:rFonts w:hint="eastAsia" w:ascii="Arial" w:hAnsi="Arial" w:cs="Arial"/>
          <w:i w:val="0"/>
          <w:iCs w:val="0"/>
          <w:caps w:val="0"/>
          <w:color w:val="666666"/>
          <w:spacing w:val="0"/>
          <w:sz w:val="18"/>
          <w:szCs w:val="18"/>
          <w:shd w:val="clear" w:fill="F8F8F8"/>
          <w:lang w:eastAsia="zh-CN"/>
        </w:rPr>
        <w:t>、</w:t>
      </w:r>
      <w:r>
        <w:rPr>
          <w:rFonts w:hint="eastAsia" w:ascii="Arial" w:hAnsi="Arial" w:eastAsia="宋体" w:cs="Arial"/>
          <w:i w:val="0"/>
          <w:iCs w:val="0"/>
          <w:caps w:val="0"/>
          <w:color w:val="666666"/>
          <w:spacing w:val="0"/>
          <w:sz w:val="18"/>
          <w:szCs w:val="18"/>
          <w:shd w:val="clear" w:fill="FFFFFF"/>
        </w:rPr>
        <w:t>0320-2022-O-O</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江西金钱豹保险设备集团有限公司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伍光华</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E:ISC-E-2020-0658,Q:ISC-Q-2021-1522,O: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91360982612861370W</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E:44,Q:44,O:44</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w:t>
            </w:r>
            <w:r>
              <w:rPr>
                <w:rFonts w:hint="eastAsia"/>
                <w:b/>
                <w:color w:val="000000" w:themeColor="text1"/>
                <w:sz w:val="22"/>
                <w:szCs w:val="22"/>
              </w:rPr>
              <w:sym w:font="Wingdings 2" w:char="0052"/>
            </w:r>
            <w:r>
              <w:rPr>
                <w:rFonts w:hint="eastAsia"/>
                <w:b/>
                <w:color w:val="000000" w:themeColor="text1"/>
                <w:sz w:val="22"/>
                <w:szCs w:val="22"/>
              </w:rPr>
              <w:t>认证范围变更（□扩大</w:t>
            </w:r>
            <w:r>
              <w:rPr>
                <w:rFonts w:hint="eastAsia"/>
                <w:b/>
                <w:color w:val="000000" w:themeColor="text1"/>
                <w:sz w:val="22"/>
                <w:szCs w:val="22"/>
              </w:rPr>
              <w:sym w:font="Wingdings 2" w:char="0052"/>
            </w:r>
            <w:r>
              <w:rPr>
                <w:rFonts w:hint="eastAsia"/>
                <w:b/>
                <w:color w:val="000000" w:themeColor="text1"/>
                <w:sz w:val="22"/>
                <w:szCs w:val="22"/>
              </w:rPr>
              <w:t>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江西金钱豹保险设备集团有限公司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E：密集架、书架、文件柜、钢木办公家具、学校校具、部队营房营具的生产及其所涉及场所的相关环境管理活动</w:t>
            </w:r>
          </w:p>
          <w:p>
            <w:pPr>
              <w:snapToGrid w:val="0"/>
              <w:spacing w:line="0" w:lineRule="atLeast"/>
              <w:jc w:val="left"/>
              <w:rPr>
                <w:sz w:val="22"/>
                <w:szCs w:val="22"/>
              </w:rPr>
            </w:pPr>
            <w:r>
              <w:rPr>
                <w:sz w:val="22"/>
                <w:szCs w:val="22"/>
              </w:rPr>
              <w:t>Q：密集架、书架、文件柜、钢木办公家具、学校校具、部队营房营具的生产</w:t>
            </w:r>
          </w:p>
          <w:p>
            <w:pPr>
              <w:snapToGrid w:val="0"/>
              <w:spacing w:line="0" w:lineRule="atLeast"/>
              <w:jc w:val="left"/>
              <w:rPr>
                <w:sz w:val="22"/>
                <w:szCs w:val="22"/>
              </w:rPr>
            </w:pPr>
            <w:r>
              <w:rPr>
                <w:sz w:val="22"/>
                <w:szCs w:val="22"/>
              </w:rPr>
              <w:t>O：密集架、书架、文件柜、钢木办公家具、学校校具、部队营房营具的生产所涉及场所的相关职业健康安全管理活动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江西省樟树市大桥工业园</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江西省樟树市大桥工业园</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Jiangxi Qianbao Insurance Equipment Group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Production of dense shelves, bookshelves, file cabinets, steel and wood office furniture, school equipment, army barracks battalion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rFonts w:hint="eastAsia"/>
                <w:sz w:val="21"/>
                <w:szCs w:val="16"/>
              </w:rPr>
              <w:t>Production of dense shelves, shelves, file cabinets, steel and wood office furniture, school equipment, army barracks and related environmental management activities of the places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Zhangshu City Bridge Industrial Park, Jiangxi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sz w:val="22"/>
                <w:szCs w:val="22"/>
              </w:rPr>
              <w:t>Occupational health and safety management activities involved in the production of dense shelves, bookshelves, file cabinets, steel and wood office furniture, school equipment and army barracks battalion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Zhangshu City Bridge Industrial Park, Jiangxi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rFonts w:hint="eastAsia"/>
                <w:sz w:val="22"/>
                <w:szCs w:val="22"/>
                <w:lang w:val="en-US" w:eastAsia="zh-CN"/>
              </w:rPr>
            </w:pPr>
            <w:r>
              <w:rPr>
                <w:rFonts w:ascii="方正仿宋简体" w:eastAsia="方正仿宋简体"/>
                <w:b/>
              </w:rPr>
              <w:drawing>
                <wp:anchor distT="0" distB="0" distL="114300" distR="114300" simplePos="0" relativeHeight="251659264" behindDoc="0" locked="0" layoutInCell="1" allowOverlap="1">
                  <wp:simplePos x="0" y="0"/>
                  <wp:positionH relativeFrom="column">
                    <wp:posOffset>222250</wp:posOffset>
                  </wp:positionH>
                  <wp:positionV relativeFrom="paragraph">
                    <wp:posOffset>8890</wp:posOffset>
                  </wp:positionV>
                  <wp:extent cx="752475" cy="628650"/>
                  <wp:effectExtent l="0" t="0" r="9525" b="0"/>
                  <wp:wrapNone/>
                  <wp:docPr id="1"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收集资料\伍光华-1.png"/>
                          <pic:cNvPicPr>
                            <a:picLocks noChangeAspect="1"/>
                          </pic:cNvPicPr>
                        </pic:nvPicPr>
                        <pic:blipFill>
                          <a:blip r:embed="rId5"/>
                          <a:stretch>
                            <a:fillRect/>
                          </a:stretch>
                        </pic:blipFill>
                        <pic:spPr>
                          <a:xfrm>
                            <a:off x="0" y="0"/>
                            <a:ext cx="752475" cy="628650"/>
                          </a:xfrm>
                          <a:prstGeom prst="rect">
                            <a:avLst/>
                          </a:prstGeom>
                          <a:noFill/>
                          <a:ln>
                            <a:noFill/>
                          </a:ln>
                        </pic:spPr>
                      </pic:pic>
                    </a:graphicData>
                  </a:graphic>
                </wp:anchor>
              </w:drawing>
            </w:r>
          </w:p>
          <w:p>
            <w:pPr>
              <w:snapToGrid w:val="0"/>
              <w:spacing w:line="0" w:lineRule="atLeast"/>
              <w:jc w:val="left"/>
              <w:rPr>
                <w:rFonts w:hint="eastAsia"/>
                <w:sz w:val="22"/>
                <w:szCs w:val="22"/>
                <w:lang w:val="en-US" w:eastAsia="zh-CN"/>
              </w:rPr>
            </w:pPr>
          </w:p>
          <w:p>
            <w:pPr>
              <w:snapToGrid w:val="0"/>
              <w:spacing w:line="0" w:lineRule="atLeast"/>
              <w:jc w:val="left"/>
              <w:rPr>
                <w:rFonts w:hint="default" w:eastAsia="宋体"/>
                <w:sz w:val="22"/>
                <w:szCs w:val="22"/>
                <w:lang w:val="en-US" w:eastAsia="zh-CN"/>
              </w:rPr>
            </w:pPr>
            <w:r>
              <w:rPr>
                <w:rFonts w:hint="eastAsia"/>
                <w:sz w:val="22"/>
                <w:szCs w:val="22"/>
                <w:lang w:val="en-US" w:eastAsia="zh-CN"/>
              </w:rPr>
              <w:t>2022.4.19</w:t>
            </w:r>
          </w:p>
        </w:tc>
      </w:tr>
    </w:tbl>
    <w:p>
      <w:pPr>
        <w:snapToGrid w:val="0"/>
        <w:spacing w:line="0" w:lineRule="atLeast"/>
        <w:jc w:val="center"/>
        <w:rPr>
          <w:szCs w:val="24"/>
        </w:rPr>
      </w:pPr>
    </w:p>
    <w:p>
      <w:pPr>
        <w:snapToGrid w:val="0"/>
        <w:spacing w:line="0" w:lineRule="atLeast"/>
      </w:pPr>
      <w:bookmarkStart w:id="21" w:name="_GoBack"/>
      <w:bookmarkEnd w:id="21"/>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BB4203"/>
    <w:rsid w:val="4290330E"/>
    <w:rsid w:val="5CA35A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1092</Words>
  <Characters>2253</Characters>
  <Lines>18</Lines>
  <Paragraphs>5</Paragraphs>
  <TotalTime>1</TotalTime>
  <ScaleCrop>false</ScaleCrop>
  <LinksUpToDate>false</LinksUpToDate>
  <CharactersWithSpaces>2524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伍光华</cp:lastModifiedBy>
  <cp:lastPrinted>2019-05-13T03:13:00Z</cp:lastPrinted>
  <dcterms:modified xsi:type="dcterms:W3CDTF">2022-04-18T04:18:05Z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2052-11.1.0.11365</vt:lpwstr>
  </property>
</Properties>
</file>