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杭州每刻科技有限公司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u w:val="single"/>
          <w:lang w:eastAsia="zh-CN"/>
        </w:rPr>
        <w:t>财务应用软件的研发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杭州每刻科技有限公司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E289A"/>
    <w:rsid w:val="06C57CBB"/>
    <w:rsid w:val="6A474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192</Words>
  <Characters>222</Characters>
  <Lines>1</Lines>
  <Paragraphs>1</Paragraphs>
  <TotalTime>0</TotalTime>
  <ScaleCrop>false</ScaleCrop>
  <LinksUpToDate>false</LinksUpToDate>
  <CharactersWithSpaces>224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2022-04-17T21:36:14Z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