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0320-2021-Q-2022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四川富戎包装材料有限公司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四川富戎包装材料有限公司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富顺县代寺镇双河路336号等2处</w:t>
            </w:r>
            <w:bookmarkEnd w:id="6"/>
          </w:p>
        </w:tc>
        <w:tc>
          <w:tcPr>
            <w:tcW w:w="1242" w:type="dxa"/>
            <w:vMerge w:val="restart"/>
            <w:vAlign w:val="center"/>
          </w:tcPr>
          <w:p>
            <w:r>
              <w:rPr>
                <w:rFonts w:hint="eastAsia"/>
              </w:rPr>
              <w:t>邮编</w:t>
            </w:r>
          </w:p>
        </w:tc>
        <w:tc>
          <w:tcPr>
            <w:tcW w:w="1771" w:type="dxa"/>
          </w:tcPr>
          <w:p>
            <w:bookmarkStart w:id="7" w:name="注册邮编"/>
            <w:r>
              <w:t>543212</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富顺县代寺镇双河种336号</w:t>
            </w:r>
            <w:bookmarkEnd w:id="8"/>
          </w:p>
        </w:tc>
        <w:tc>
          <w:tcPr>
            <w:tcW w:w="1242" w:type="dxa"/>
            <w:vMerge w:val="continue"/>
            <w:vAlign w:val="center"/>
          </w:tcPr>
          <w:p/>
        </w:tc>
        <w:tc>
          <w:tcPr>
            <w:tcW w:w="1771" w:type="dxa"/>
          </w:tcPr>
          <w:p>
            <w:bookmarkStart w:id="9" w:name="办公邮编"/>
            <w:r>
              <w:t>543212</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朱贇</w:t>
            </w:r>
            <w:bookmarkEnd w:id="10"/>
          </w:p>
        </w:tc>
        <w:tc>
          <w:tcPr>
            <w:tcW w:w="1313" w:type="dxa"/>
            <w:vAlign w:val="center"/>
          </w:tcPr>
          <w:p>
            <w:r>
              <w:rPr>
                <w:rFonts w:hint="eastAsia"/>
              </w:rPr>
              <w:t>电话.</w:t>
            </w:r>
          </w:p>
        </w:tc>
        <w:tc>
          <w:tcPr>
            <w:tcW w:w="2180" w:type="dxa"/>
            <w:vAlign w:val="center"/>
          </w:tcPr>
          <w:p>
            <w:bookmarkStart w:id="11" w:name="联系人电话"/>
            <w:r>
              <w:t>15892248693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涂万其</w:t>
            </w:r>
            <w:bookmarkEnd w:id="13"/>
          </w:p>
        </w:tc>
        <w:tc>
          <w:tcPr>
            <w:tcW w:w="1313" w:type="dxa"/>
            <w:vAlign w:val="center"/>
          </w:tcPr>
          <w:p>
            <w:r>
              <w:rPr>
                <w:rFonts w:hint="eastAsia"/>
              </w:rPr>
              <w:t>管理者代表</w:t>
            </w:r>
          </w:p>
        </w:tc>
        <w:tc>
          <w:tcPr>
            <w:tcW w:w="2180" w:type="dxa"/>
          </w:tcPr>
          <w:p>
            <w:bookmarkStart w:id="14" w:name="管理者代表"/>
            <w:r>
              <w:t>郭世英</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highlight w:val="none"/>
              </w:rPr>
              <w:sym w:font="Wingdings 2" w:char="0052"/>
            </w:r>
            <w:r>
              <w:rPr>
                <w:rFonts w:hint="eastAsia"/>
                <w:highlight w:val="none"/>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Times New Roman" w:hAnsi="Times New Roman" w:cs="Times New Roman"/>
                <w:lang w:val="zh-CN" w:eastAsia="zh-CN"/>
              </w:rPr>
            </w:pPr>
            <w:r>
              <w:rPr>
                <w:rFonts w:hint="eastAsia" w:ascii="Times New Roman" w:hAnsi="Times New Roman" w:cs="Times New Roman"/>
                <w:lang w:val="zh-CN" w:eastAsia="zh-CN"/>
              </w:rPr>
              <w:t>原材料----印刷---</w:t>
            </w:r>
            <w:r>
              <w:rPr>
                <w:rFonts w:hint="eastAsia" w:ascii="Times New Roman" w:hAnsi="Times New Roman" w:cs="Times New Roman"/>
                <w:lang w:val="en-US" w:eastAsia="zh-CN"/>
              </w:rPr>
              <w:t>-</w:t>
            </w:r>
            <w:r>
              <w:rPr>
                <w:rFonts w:hint="eastAsia" w:ascii="Times New Roman" w:hAnsi="Times New Roman" w:cs="Times New Roman"/>
                <w:lang w:val="zh-CN" w:eastAsia="zh-CN"/>
              </w:rPr>
              <w:t>压线----</w:t>
            </w:r>
            <w:r>
              <w:rPr>
                <w:rFonts w:hint="eastAsia" w:ascii="Times New Roman" w:hAnsi="Times New Roman" w:cs="Times New Roman"/>
                <w:lang w:val="en-US" w:eastAsia="zh-CN"/>
              </w:rPr>
              <w:t>成型</w:t>
            </w:r>
            <w:r>
              <w:rPr>
                <w:rFonts w:hint="eastAsia" w:ascii="Times New Roman" w:hAnsi="Times New Roman" w:cs="Times New Roman"/>
                <w:lang w:val="zh-CN" w:eastAsia="zh-CN"/>
              </w:rPr>
              <w:t>（开槽、模切）---</w:t>
            </w:r>
            <w:r>
              <w:rPr>
                <w:rFonts w:hint="eastAsia" w:ascii="Times New Roman" w:hAnsi="Times New Roman" w:cs="Times New Roman"/>
                <w:lang w:val="en-US" w:eastAsia="zh-CN"/>
              </w:rPr>
              <w:t>-</w:t>
            </w:r>
            <w:r>
              <w:rPr>
                <w:rFonts w:hint="eastAsia" w:ascii="Times New Roman" w:hAnsi="Times New Roman" w:cs="Times New Roman"/>
                <w:lang w:val="zh-CN" w:eastAsia="zh-CN"/>
              </w:rPr>
              <w:t>订</w:t>
            </w:r>
            <w:r>
              <w:rPr>
                <w:rFonts w:hint="eastAsia" w:ascii="Times New Roman" w:hAnsi="Times New Roman" w:cs="Times New Roman"/>
                <w:lang w:val="en-US" w:eastAsia="zh-CN"/>
              </w:rPr>
              <w:t>箱</w:t>
            </w:r>
            <w:r>
              <w:rPr>
                <w:rFonts w:hint="eastAsia" w:ascii="Times New Roman" w:hAnsi="Times New Roman" w:cs="Times New Roman"/>
                <w:lang w:val="zh-CN" w:eastAsia="zh-CN"/>
              </w:rPr>
              <w:t>（</w:t>
            </w:r>
            <w:r>
              <w:rPr>
                <w:rFonts w:hint="eastAsia" w:ascii="Times New Roman" w:hAnsi="Times New Roman" w:cs="Times New Roman"/>
                <w:lang w:val="en-US" w:eastAsia="zh-CN"/>
              </w:rPr>
              <w:t>或粘箱</w:t>
            </w:r>
            <w:r>
              <w:rPr>
                <w:rFonts w:hint="eastAsia" w:ascii="Times New Roman" w:hAnsi="Times New Roman" w:cs="Times New Roman"/>
                <w:lang w:val="zh-CN" w:eastAsia="zh-CN"/>
              </w:rPr>
              <w:t>）---</w:t>
            </w:r>
            <w:r>
              <w:rPr>
                <w:rFonts w:hint="eastAsia" w:ascii="Times New Roman" w:hAnsi="Times New Roman" w:cs="Times New Roman"/>
                <w:lang w:val="en-US" w:eastAsia="zh-CN"/>
              </w:rPr>
              <w:t>-</w:t>
            </w:r>
            <w:r>
              <w:rPr>
                <w:rFonts w:hint="eastAsia" w:ascii="Times New Roman" w:hAnsi="Times New Roman" w:cs="Times New Roman"/>
                <w:lang w:val="zh-CN" w:eastAsia="zh-CN"/>
              </w:rPr>
              <w:t>打包---</w:t>
            </w:r>
            <w:r>
              <w:rPr>
                <w:rFonts w:hint="eastAsia" w:ascii="Times New Roman" w:hAnsi="Times New Roman" w:cs="Times New Roman"/>
                <w:lang w:val="en-US" w:eastAsia="zh-CN"/>
              </w:rPr>
              <w:t>-</w:t>
            </w:r>
            <w:r>
              <w:rPr>
                <w:rFonts w:hint="eastAsia" w:ascii="Times New Roman" w:hAnsi="Times New Roman" w:cs="Times New Roman"/>
                <w:lang w:val="zh-CN" w:eastAsia="zh-CN"/>
              </w:rPr>
              <w:t>入库（普通箱）</w:t>
            </w:r>
          </w:p>
          <w:p>
            <w:pPr>
              <w:rPr>
                <w:rFonts w:hint="eastAsia" w:ascii="Times New Roman" w:hAnsi="Times New Roman" w:cs="Times New Roman"/>
                <w:lang w:val="zh-CN" w:eastAsia="zh-CN"/>
              </w:rPr>
            </w:pPr>
          </w:p>
          <w:p>
            <w:pPr>
              <w:rPr>
                <w:rFonts w:hint="eastAsia" w:ascii="Times New Roman" w:hAnsi="Times New Roman" w:cs="Times New Roman"/>
                <w:lang w:val="en-US" w:eastAsia="zh-CN"/>
              </w:rPr>
            </w:pPr>
            <w:r>
              <w:rPr>
                <w:rFonts w:hint="eastAsia" w:ascii="Times New Roman" w:hAnsi="Times New Roman" w:cs="Times New Roman"/>
                <w:lang w:val="zh-CN" w:eastAsia="zh-CN"/>
              </w:rPr>
              <w:t>外协印刷彩面</w:t>
            </w:r>
            <w:r>
              <w:rPr>
                <w:rFonts w:hint="eastAsia" w:ascii="Times New Roman" w:hAnsi="Times New Roman" w:cs="Times New Roman"/>
                <w:lang w:val="en-US" w:eastAsia="zh-CN"/>
              </w:rPr>
              <w:t>----裱瓦----模切----</w:t>
            </w:r>
            <w:r>
              <w:rPr>
                <w:rFonts w:hint="eastAsia" w:ascii="Times New Roman" w:hAnsi="Times New Roman" w:cs="Times New Roman"/>
                <w:lang w:val="zh-CN" w:eastAsia="zh-CN"/>
              </w:rPr>
              <w:t>订</w:t>
            </w:r>
            <w:r>
              <w:rPr>
                <w:rFonts w:hint="eastAsia" w:ascii="Times New Roman" w:hAnsi="Times New Roman" w:cs="Times New Roman"/>
                <w:lang w:val="en-US" w:eastAsia="zh-CN"/>
              </w:rPr>
              <w:t>箱</w:t>
            </w:r>
            <w:r>
              <w:rPr>
                <w:rFonts w:hint="eastAsia" w:ascii="Times New Roman" w:hAnsi="Times New Roman" w:cs="Times New Roman"/>
                <w:lang w:val="zh-CN" w:eastAsia="zh-CN"/>
              </w:rPr>
              <w:t>（</w:t>
            </w:r>
            <w:r>
              <w:rPr>
                <w:rFonts w:hint="eastAsia" w:ascii="Times New Roman" w:hAnsi="Times New Roman" w:cs="Times New Roman"/>
                <w:lang w:val="en-US" w:eastAsia="zh-CN"/>
              </w:rPr>
              <w:t>或粘箱</w:t>
            </w:r>
            <w:r>
              <w:rPr>
                <w:rFonts w:hint="eastAsia" w:ascii="Times New Roman" w:hAnsi="Times New Roman" w:cs="Times New Roman"/>
                <w:lang w:val="zh-CN" w:eastAsia="zh-CN"/>
              </w:rPr>
              <w:t>）</w:t>
            </w:r>
            <w:r>
              <w:rPr>
                <w:rFonts w:hint="eastAsia" w:ascii="Times New Roman" w:hAnsi="Times New Roman" w:cs="Times New Roman"/>
                <w:lang w:val="en-US" w:eastAsia="zh-CN"/>
              </w:rPr>
              <w:t>----打包----入库（彩箱）</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2022年04月18日 上午至2022年04月18日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富顺县代寺镇双河种336号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9" w:name="审核范围"/>
            <w:r>
              <w:t>纸箱的加工</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07.02.01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ascii="Times New Roman" w:hAnsi="Times New Roman" w:cs="Times New Roman"/>
                <w:lang w:val="en-US" w:eastAsia="zh-CN"/>
              </w:rPr>
              <w:t>2020</w:t>
            </w:r>
            <w:r>
              <w:rPr>
                <w:rFonts w:hint="eastAsia" w:ascii="Times New Roman" w:hAnsi="Times New Roman" w:cs="Times New Roman"/>
              </w:rPr>
              <w:t>年</w:t>
            </w:r>
            <w:r>
              <w:rPr>
                <w:rFonts w:hint="eastAsia" w:ascii="Times New Roman" w:hAnsi="Times New Roman" w:cs="Times New Roman"/>
                <w:lang w:val="en-US" w:eastAsia="zh-CN"/>
              </w:rPr>
              <w:t>8</w:t>
            </w:r>
            <w:r>
              <w:rPr>
                <w:rFonts w:hint="eastAsia" w:ascii="Times New Roman" w:hAnsi="Times New Roman" w:cs="Times New Roman"/>
              </w:rPr>
              <w:t>月</w:t>
            </w:r>
            <w:r>
              <w:rPr>
                <w:rFonts w:hint="eastAsia" w:ascii="Times New Roman" w:hAnsi="Times New Roman" w:cs="Times New Roman"/>
                <w:lang w:val="en-US" w:eastAsia="zh-CN"/>
              </w:rPr>
              <w:t>8</w:t>
            </w:r>
            <w:r>
              <w:rPr>
                <w:rFonts w:hint="eastAsia" w:ascii="Times New Roman" w:hAnsi="Times New Roman" w:cs="Times New Roman"/>
              </w:rPr>
              <w:t>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lang w:val="en-US" w:eastAsia="zh-CN"/>
              </w:rPr>
              <w:t>2021年04月17日</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有效至</w:t>
            </w:r>
            <w:r>
              <w:rPr>
                <w:rFonts w:hint="eastAsia"/>
                <w:lang w:val="en-US" w:eastAsia="zh-CN"/>
              </w:rPr>
              <w:t>2024年04月21日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221"/>
        <w:gridCol w:w="125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221" w:type="dxa"/>
            <w:shd w:val="clear" w:color="auto" w:fill="F3F3F3"/>
            <w:tcMar>
              <w:left w:w="57" w:type="dxa"/>
              <w:right w:w="57" w:type="dxa"/>
            </w:tcMar>
          </w:tcPr>
          <w:p>
            <w:r>
              <w:rPr>
                <w:rFonts w:hint="eastAsia"/>
              </w:rPr>
              <w:t>审核范围（产品和过程）</w:t>
            </w:r>
          </w:p>
          <w:p/>
          <w:p/>
        </w:tc>
        <w:tc>
          <w:tcPr>
            <w:tcW w:w="125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四川富戎包装材料有限公司</w:t>
            </w:r>
            <w:r>
              <w:rPr>
                <w:rFonts w:hint="eastAsia"/>
                <w:sz w:val="21"/>
                <w:szCs w:val="21"/>
                <w:lang w:val="en-US" w:eastAsia="zh-CN"/>
              </w:rPr>
              <w:t>/</w:t>
            </w:r>
            <w:r>
              <w:rPr>
                <w:rFonts w:asciiTheme="minorEastAsia" w:hAnsiTheme="minorEastAsia" w:eastAsiaTheme="minorEastAsia"/>
                <w:sz w:val="20"/>
              </w:rPr>
              <w:t>富顺县代寺镇双河种336号</w:t>
            </w:r>
          </w:p>
        </w:tc>
        <w:tc>
          <w:tcPr>
            <w:tcW w:w="2267" w:type="dxa"/>
          </w:tcPr>
          <w:p>
            <w:pPr>
              <w:rPr>
                <w:lang w:val="de-DE" w:eastAsia="ja-JP"/>
              </w:rPr>
            </w:pPr>
            <w:r>
              <w:rPr>
                <w:rFonts w:asciiTheme="minorEastAsia" w:hAnsiTheme="minorEastAsia" w:eastAsiaTheme="minorEastAsia"/>
                <w:sz w:val="20"/>
              </w:rPr>
              <w:t>富顺县代寺镇双河种336号</w:t>
            </w:r>
          </w:p>
        </w:tc>
        <w:tc>
          <w:tcPr>
            <w:tcW w:w="571" w:type="dxa"/>
            <w:vAlign w:val="center"/>
          </w:tcPr>
          <w:p>
            <w:pPr>
              <w:rPr>
                <w:rFonts w:hint="default" w:eastAsia="宋体"/>
                <w:lang w:val="en-US" w:eastAsia="zh-CN"/>
              </w:rPr>
            </w:pPr>
            <w:r>
              <w:rPr>
                <w:rFonts w:hint="eastAsia"/>
                <w:lang w:val="en-US" w:eastAsia="zh-CN"/>
              </w:rPr>
              <w:t>47</w:t>
            </w:r>
          </w:p>
        </w:tc>
        <w:tc>
          <w:tcPr>
            <w:tcW w:w="2221" w:type="dxa"/>
            <w:vAlign w:val="center"/>
          </w:tcPr>
          <w:p>
            <w:pPr>
              <w:rPr>
                <w:lang w:eastAsia="ja-JP"/>
              </w:rPr>
            </w:pPr>
            <w:r>
              <w:rPr>
                <w:sz w:val="20"/>
              </w:rPr>
              <w:t>纸箱的加工</w:t>
            </w:r>
          </w:p>
        </w:tc>
        <w:tc>
          <w:tcPr>
            <w:tcW w:w="1251" w:type="dxa"/>
            <w:vAlign w:val="center"/>
          </w:tcPr>
          <w:p>
            <w:pPr>
              <w:rPr>
                <w:lang w:eastAsia="ja-JP"/>
              </w:rPr>
            </w:pPr>
            <w:r>
              <w:rPr>
                <w:rFonts w:hint="eastAsia" w:ascii="宋体" w:hAnsi="宋体"/>
                <w:b/>
                <w:sz w:val="21"/>
                <w:szCs w:val="21"/>
              </w:rPr>
              <w:t>GB/T19001-2016</w:t>
            </w:r>
          </w:p>
        </w:tc>
        <w:tc>
          <w:tcPr>
            <w:tcW w:w="668" w:type="dxa"/>
            <w:shd w:val="clear" w:color="auto" w:fill="FFFFFF"/>
          </w:tcPr>
          <w:p>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221" w:type="dxa"/>
            <w:vAlign w:val="center"/>
          </w:tcPr>
          <w:p>
            <w:pPr>
              <w:rPr>
                <w:lang w:eastAsia="ja-JP"/>
              </w:rPr>
            </w:pPr>
          </w:p>
        </w:tc>
        <w:tc>
          <w:tcPr>
            <w:tcW w:w="125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221" w:type="dxa"/>
            <w:vAlign w:val="center"/>
          </w:tcPr>
          <w:p>
            <w:pPr>
              <w:rPr>
                <w:lang w:eastAsia="ja-JP"/>
              </w:rPr>
            </w:pPr>
          </w:p>
        </w:tc>
        <w:tc>
          <w:tcPr>
            <w:tcW w:w="125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221" w:type="dxa"/>
            <w:vAlign w:val="center"/>
          </w:tcPr>
          <w:p>
            <w:pPr>
              <w:rPr>
                <w:lang w:eastAsia="ja-JP"/>
              </w:rPr>
            </w:pPr>
          </w:p>
        </w:tc>
        <w:tc>
          <w:tcPr>
            <w:tcW w:w="125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221" w:type="dxa"/>
            <w:vAlign w:val="center"/>
          </w:tcPr>
          <w:p>
            <w:pPr>
              <w:rPr>
                <w:lang w:eastAsia="ja-JP"/>
              </w:rPr>
            </w:pPr>
          </w:p>
        </w:tc>
        <w:tc>
          <w:tcPr>
            <w:tcW w:w="125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李林</w:t>
            </w:r>
          </w:p>
        </w:tc>
        <w:tc>
          <w:tcPr>
            <w:tcW w:w="1089" w:type="dxa"/>
            <w:vAlign w:val="center"/>
          </w:tcPr>
          <w:p>
            <w:r>
              <w:t>组长</w:t>
            </w:r>
          </w:p>
        </w:tc>
        <w:tc>
          <w:tcPr>
            <w:tcW w:w="711" w:type="dxa"/>
            <w:vAlign w:val="center"/>
          </w:tcPr>
          <w:p>
            <w:r>
              <w:t>男</w:t>
            </w:r>
          </w:p>
        </w:tc>
        <w:tc>
          <w:tcPr>
            <w:tcW w:w="3870" w:type="dxa"/>
            <w:vAlign w:val="center"/>
          </w:tcPr>
          <w:p>
            <w:r>
              <w:t>2019-N1QMS-1242345</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谢梦洋</w:t>
            </w:r>
          </w:p>
        </w:tc>
        <w:tc>
          <w:tcPr>
            <w:tcW w:w="1089" w:type="dxa"/>
            <w:vAlign w:val="center"/>
          </w:tcPr>
          <w:p>
            <w:r>
              <w:t>组员</w:t>
            </w:r>
          </w:p>
        </w:tc>
        <w:tc>
          <w:tcPr>
            <w:tcW w:w="711" w:type="dxa"/>
            <w:vAlign w:val="center"/>
          </w:tcPr>
          <w:p>
            <w:r>
              <w:t>女</w:t>
            </w:r>
          </w:p>
        </w:tc>
        <w:tc>
          <w:tcPr>
            <w:tcW w:w="3870" w:type="dxa"/>
            <w:vAlign w:val="center"/>
          </w:tcPr>
          <w:p>
            <w:r>
              <w:rPr>
                <w:rFonts w:hint="eastAsia"/>
              </w:rPr>
              <w:t>成都和立包装材料有限公司</w:t>
            </w:r>
            <w:bookmarkStart w:id="34" w:name="_GoBack"/>
            <w:bookmarkEnd w:id="34"/>
          </w:p>
        </w:tc>
        <w:tc>
          <w:tcPr>
            <w:tcW w:w="2179" w:type="dxa"/>
            <w:vAlign w:val="center"/>
          </w:tcPr>
          <w:p>
            <w:r>
              <w:t>07.02.01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inline distT="0" distB="0" distL="114300" distR="114300">
                  <wp:extent cx="603250" cy="311150"/>
                  <wp:effectExtent l="0" t="0" r="6350" b="12700"/>
                  <wp:docPr id="1" name="图片 1"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
                          <pic:cNvPicPr>
                            <a:picLocks noChangeAspect="1"/>
                          </pic:cNvPicPr>
                        </pic:nvPicPr>
                        <pic:blipFill>
                          <a:blip r:embed="rId6"/>
                          <a:stretch>
                            <a:fillRect/>
                          </a:stretch>
                        </pic:blipFill>
                        <pic:spPr>
                          <a:xfrm>
                            <a:off x="0" y="0"/>
                            <a:ext cx="603250" cy="311150"/>
                          </a:xfrm>
                          <a:prstGeom prst="rect">
                            <a:avLst/>
                          </a:prstGeom>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2022年04月18日</w:t>
            </w:r>
          </w:p>
        </w:tc>
      </w:tr>
    </w:tbl>
    <w:p/>
    <w:p/>
    <w:p>
      <w:r>
        <w:rPr>
          <w:rFonts w:hint="eastAsia"/>
        </w:rPr>
        <w:t>十四、审核报告的发放范围：</w:t>
      </w:r>
    </w:p>
    <w:p>
      <w:r>
        <w:rPr>
          <w:rFonts w:hint="eastAsia"/>
        </w:rPr>
        <w:t>受审核方(含附件)：</w:t>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A3"/>
            </w:r>
            <w:r>
              <w:rPr>
                <w:rFonts w:hint="eastAsia"/>
              </w:rPr>
              <w:t xml:space="preserve">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sym w:font="Wingdings 2" w:char="00A3"/>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A3"/>
            </w:r>
            <w:r>
              <w:rPr>
                <w:rFonts w:hint="eastAsia"/>
              </w:rPr>
              <w:t>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jc w:val="both"/>
              <w:rPr>
                <w:rFonts w:hint="eastAsia" w:ascii="Times New Roman" w:hAnsi="Times New Roman" w:eastAsia="宋体" w:cs="Times New Roman"/>
              </w:rPr>
            </w:pPr>
            <w:r>
              <w:rPr>
                <w:rFonts w:hint="eastAsia" w:ascii="Times New Roman" w:hAnsi="Times New Roman" w:eastAsia="宋体" w:cs="Times New Roman"/>
                <w:kern w:val="2"/>
                <w:sz w:val="21"/>
                <w:szCs w:val="24"/>
                <w:lang w:val="en-US" w:eastAsia="zh-CN" w:bidi="ar-SA"/>
              </w:rPr>
              <w:t>最高管理者制定了文件化的管理体系方针</w:t>
            </w:r>
            <w:r>
              <w:rPr>
                <w:rFonts w:hint="eastAsia" w:ascii="Times New Roman" w:hAnsi="Times New Roman" w:eastAsia="宋体" w:cs="Times New Roman"/>
                <w:kern w:val="2"/>
                <w:sz w:val="21"/>
                <w:szCs w:val="24"/>
                <w:u w:val="single"/>
                <w:lang w:val="en-US" w:eastAsia="zh-CN" w:bidi="ar-SA"/>
              </w:rPr>
              <w:t>： 遵纪守法、质量为本、顾客满意、持续改进；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市场竞争大，服务质量不满足要求的话容易失去竞标机会</w:t>
                  </w:r>
                </w:p>
              </w:tc>
              <w:tc>
                <w:tcPr>
                  <w:tcW w:w="3965"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提升公司服务意识和管理，通过网络学习先进的派遣知识</w:t>
                  </w:r>
                </w:p>
              </w:tc>
              <w:tc>
                <w:tcPr>
                  <w:tcW w:w="1717"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1、由</w:t>
                  </w:r>
                  <w:r>
                    <w:rPr>
                      <w:rFonts w:hint="eastAsia" w:cs="Times New Roman"/>
                      <w:b w:val="0"/>
                      <w:bCs w:val="0"/>
                      <w:lang w:val="en-US" w:eastAsia="zh-CN"/>
                    </w:rPr>
                    <w:t>经营部</w:t>
                  </w:r>
                  <w:r>
                    <w:rPr>
                      <w:rFonts w:hint="eastAsia" w:ascii="Times New Roman" w:hAnsi="Times New Roman" w:eastAsia="宋体" w:cs="Times New Roman"/>
                      <w:b w:val="0"/>
                      <w:bCs w:val="0"/>
                      <w:lang w:val="en-US" w:eastAsia="zh-CN"/>
                    </w:rPr>
                    <w:t>人员每个月对收集信息进行评价并整理</w:t>
                  </w:r>
                </w:p>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2、组织评价信息有效性</w:t>
                  </w:r>
                </w:p>
                <w:p>
                  <w:pPr>
                    <w:shd w:val="clear" w:color="auto" w:fill="C7DAF1" w:themeFill="text2" w:themeFillTint="32"/>
                    <w:rPr>
                      <w:rFonts w:hint="eastAsia" w:ascii="Times New Roman" w:hAnsi="Times New Roman" w:eastAsia="宋体" w:cs="Times New Roman"/>
                      <w:b w:val="0"/>
                      <w:bCs w:val="0"/>
                      <w:lang w:val="en-US" w:eastAsia="zh-CN"/>
                    </w:rPr>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宋体" w:hAnsi="宋体" w:eastAsia="宋体" w:cs="Times New Roman"/>
                    </w:rPr>
                  </w:pPr>
                </w:p>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rPr>
                    <w:t>一次交检合格率≥95%</w:t>
                  </w:r>
                </w:p>
              </w:tc>
              <w:tc>
                <w:tcPr>
                  <w:tcW w:w="3136" w:type="dxa"/>
                  <w:shd w:val="clear" w:color="auto" w:fill="auto"/>
                  <w:vAlign w:val="top"/>
                </w:tcPr>
                <w:p>
                  <w:pPr>
                    <w:shd w:val="clear" w:color="auto" w:fill="C7DAF1" w:themeFill="text2" w:themeFillTint="32"/>
                    <w:rPr>
                      <w:rFonts w:hint="eastAsia" w:ascii="宋体" w:hAnsi="宋体" w:eastAsia="宋体" w:cs="Times New Roman"/>
                    </w:rPr>
                  </w:pPr>
                </w:p>
                <w:p>
                  <w:pPr>
                    <w:shd w:val="clear" w:color="auto" w:fill="C7DAF1" w:themeFill="text2" w:themeFillTint="32"/>
                    <w:rPr>
                      <w:rFonts w:hint="eastAsia" w:ascii="宋体" w:hAnsi="宋体" w:eastAsia="宋体" w:cs="Times New Roman"/>
                      <w:lang w:val="en-GB" w:eastAsia="zh-CN"/>
                    </w:rPr>
                  </w:pPr>
                  <w:r>
                    <w:rPr>
                      <w:rFonts w:hint="eastAsia" w:ascii="宋体" w:hAnsi="宋体" w:eastAsia="宋体" w:cs="Times New Roman"/>
                    </w:rPr>
                    <w:t>产品一次交验合格数/产品一次交验总数×100%</w:t>
                  </w:r>
                </w:p>
              </w:tc>
              <w:tc>
                <w:tcPr>
                  <w:tcW w:w="1350" w:type="dxa"/>
                  <w:shd w:val="clear" w:color="auto" w:fill="auto"/>
                  <w:vAlign w:val="center"/>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lang w:val="en-US" w:eastAsia="zh-CN"/>
                    </w:rPr>
                    <w:t>生产技术部部</w:t>
                  </w:r>
                </w:p>
              </w:tc>
              <w:tc>
                <w:tcPr>
                  <w:tcW w:w="1774" w:type="dxa"/>
                  <w:shd w:val="clear" w:color="auto" w:fill="auto"/>
                  <w:vAlign w:val="top"/>
                </w:tcPr>
                <w:p>
                  <w:pPr>
                    <w:shd w:val="clear" w:color="auto" w:fill="C7DAF1" w:themeFill="text2" w:themeFillTint="32"/>
                    <w:rPr>
                      <w:rFonts w:hint="default" w:ascii="宋体" w:hAnsi="宋体" w:eastAsia="宋体" w:cs="Times New Roman"/>
                      <w:lang w:val="en-GB" w:eastAsia="zh-CN"/>
                    </w:rPr>
                  </w:pPr>
                  <w:r>
                    <w:rPr>
                      <w:rFonts w:hint="eastAsia" w:ascii="宋体" w:hAnsi="宋体" w:eastAsia="宋体"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宋体" w:hAnsi="宋体" w:eastAsia="宋体" w:cs="Times New Roman"/>
                    </w:rPr>
                  </w:pPr>
                </w:p>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rPr>
                    <w:t>顾客满意度≥</w:t>
                  </w:r>
                  <w:r>
                    <w:rPr>
                      <w:rFonts w:hint="eastAsia" w:ascii="宋体" w:hAnsi="宋体" w:eastAsia="宋体" w:cs="Times New Roman"/>
                      <w:lang w:val="en-US" w:eastAsia="zh-CN"/>
                    </w:rPr>
                    <w:t>95%</w:t>
                  </w:r>
                </w:p>
              </w:tc>
              <w:tc>
                <w:tcPr>
                  <w:tcW w:w="3136" w:type="dxa"/>
                  <w:shd w:val="clear" w:color="auto" w:fill="auto"/>
                  <w:vAlign w:val="top"/>
                </w:tcPr>
                <w:p>
                  <w:pPr>
                    <w:shd w:val="clear" w:color="auto" w:fill="C7DAF1" w:themeFill="text2" w:themeFillTint="32"/>
                    <w:rPr>
                      <w:rFonts w:hint="eastAsia" w:ascii="宋体" w:hAnsi="宋体" w:eastAsia="宋体" w:cs="Times New Roman"/>
                      <w:lang w:val="en-US" w:eastAsia="zh-CN"/>
                    </w:rPr>
                  </w:pPr>
                </w:p>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lang w:val="en-US" w:eastAsia="zh-CN"/>
                    </w:rPr>
                    <w:t>调查顾客满意数</w:t>
                  </w:r>
                  <w:r>
                    <w:rPr>
                      <w:rFonts w:hint="eastAsia" w:ascii="宋体" w:hAnsi="宋体" w:eastAsia="宋体" w:cs="Times New Roman"/>
                    </w:rPr>
                    <w:t>/调查</w:t>
                  </w:r>
                  <w:r>
                    <w:rPr>
                      <w:rFonts w:hint="eastAsia" w:ascii="宋体" w:hAnsi="宋体" w:eastAsia="宋体" w:cs="Times New Roman"/>
                      <w:lang w:val="en-US" w:eastAsia="zh-CN"/>
                    </w:rPr>
                    <w:t>顾客</w:t>
                  </w:r>
                  <w:r>
                    <w:rPr>
                      <w:rFonts w:hint="eastAsia" w:ascii="宋体" w:hAnsi="宋体" w:eastAsia="宋体" w:cs="Times New Roman"/>
                    </w:rPr>
                    <w:t>总数×100%</w:t>
                  </w:r>
                </w:p>
              </w:tc>
              <w:tc>
                <w:tcPr>
                  <w:tcW w:w="1350" w:type="dxa"/>
                  <w:shd w:val="clear" w:color="auto" w:fill="auto"/>
                  <w:vAlign w:val="center"/>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lang w:val="en-US" w:eastAsia="zh-CN"/>
                    </w:rPr>
                    <w:t>市场部</w:t>
                  </w:r>
                </w:p>
              </w:tc>
              <w:tc>
                <w:tcPr>
                  <w:tcW w:w="1774" w:type="dxa"/>
                  <w:shd w:val="clear" w:color="auto" w:fill="auto"/>
                  <w:vAlign w:val="top"/>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宋体" w:hAnsi="宋体" w:eastAsia="宋体" w:cs="Times New Roman"/>
                    </w:rPr>
                  </w:pPr>
                </w:p>
                <w:p>
                  <w:pPr>
                    <w:shd w:val="clear" w:color="auto" w:fill="C7DAF1" w:themeFill="text2" w:themeFillTint="32"/>
                    <w:rPr>
                      <w:rFonts w:hint="eastAsia" w:ascii="宋体" w:hAnsi="宋体" w:eastAsia="宋体" w:cs="Times New Roman"/>
                    </w:rPr>
                  </w:pPr>
                  <w:r>
                    <w:rPr>
                      <w:rFonts w:hint="eastAsia" w:ascii="宋体" w:hAnsi="宋体" w:eastAsia="宋体" w:cs="Times New Roman"/>
                    </w:rPr>
                    <w:t>产品出厂合格率</w:t>
                  </w:r>
                  <w:r>
                    <w:rPr>
                      <w:rFonts w:hint="eastAsia" w:ascii="宋体" w:hAnsi="宋体" w:eastAsia="宋体" w:cs="Times New Roman"/>
                      <w:lang w:val="en-US" w:eastAsia="zh-CN"/>
                    </w:rPr>
                    <w:t>达</w:t>
                  </w:r>
                  <w:r>
                    <w:rPr>
                      <w:rFonts w:hint="eastAsia" w:ascii="宋体" w:hAnsi="宋体" w:eastAsia="宋体" w:cs="Times New Roman"/>
                    </w:rPr>
                    <w:t>100%</w:t>
                  </w:r>
                </w:p>
                <w:p>
                  <w:pPr>
                    <w:shd w:val="clear" w:color="auto" w:fill="C7DAF1" w:themeFill="text2" w:themeFillTint="32"/>
                    <w:rPr>
                      <w:rFonts w:hint="eastAsia" w:ascii="宋体" w:hAnsi="宋体" w:eastAsia="宋体" w:cs="Times New Roman"/>
                      <w:lang w:val="en-US" w:eastAsia="zh-CN"/>
                    </w:rPr>
                  </w:pPr>
                </w:p>
              </w:tc>
              <w:tc>
                <w:tcPr>
                  <w:tcW w:w="3136" w:type="dxa"/>
                  <w:shd w:val="clear" w:color="auto" w:fill="auto"/>
                  <w:vAlign w:val="center"/>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lang w:eastAsia="zh-CN"/>
                    </w:rPr>
                    <w:t>产品出厂合格</w:t>
                  </w:r>
                  <w:r>
                    <w:rPr>
                      <w:rFonts w:hint="eastAsia" w:ascii="宋体" w:hAnsi="宋体" w:eastAsia="宋体" w:cs="Times New Roman"/>
                      <w:lang w:val="en-US" w:eastAsia="zh-CN"/>
                    </w:rPr>
                    <w:t>数/总</w:t>
                  </w:r>
                  <w:r>
                    <w:rPr>
                      <w:rFonts w:hint="eastAsia" w:ascii="宋体" w:hAnsi="宋体" w:eastAsia="宋体" w:cs="Times New Roman"/>
                      <w:lang w:eastAsia="zh-CN"/>
                    </w:rPr>
                    <w:t>出厂</w:t>
                  </w:r>
                  <w:r>
                    <w:rPr>
                      <w:rFonts w:hint="eastAsia" w:ascii="宋体" w:hAnsi="宋体" w:eastAsia="宋体" w:cs="Times New Roman"/>
                      <w:lang w:val="en-US" w:eastAsia="zh-CN"/>
                    </w:rPr>
                    <w:t>数</w:t>
                  </w:r>
                  <w:r>
                    <w:rPr>
                      <w:rFonts w:hint="eastAsia" w:ascii="宋体" w:hAnsi="宋体" w:eastAsia="宋体" w:cs="Times New Roman"/>
                      <w:lang w:eastAsia="zh-CN"/>
                    </w:rPr>
                    <w:t>×100%</w:t>
                  </w:r>
                </w:p>
              </w:tc>
              <w:tc>
                <w:tcPr>
                  <w:tcW w:w="1350" w:type="dxa"/>
                  <w:shd w:val="clear" w:color="auto" w:fill="auto"/>
                  <w:vAlign w:val="center"/>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lang w:val="en-US" w:eastAsia="zh-CN"/>
                    </w:rPr>
                    <w:t>生产技术部</w:t>
                  </w:r>
                </w:p>
              </w:tc>
              <w:tc>
                <w:tcPr>
                  <w:tcW w:w="1774" w:type="dxa"/>
                  <w:shd w:val="clear" w:color="auto" w:fill="auto"/>
                  <w:vAlign w:val="top"/>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u w:val="single"/>
              </w:rPr>
              <w:t xml:space="preserve"> </w:t>
            </w:r>
            <w:r>
              <w:rPr>
                <w:rFonts w:hint="eastAsia" w:ascii="宋体" w:hAnsi="宋体"/>
                <w:bCs/>
                <w:iCs/>
                <w:szCs w:val="22"/>
                <w:highlight w:val="none"/>
                <w:lang w:val="en-US" w:eastAsia="zh-CN"/>
              </w:rPr>
              <w:t xml:space="preserve">14000 </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 xml:space="preserve"> 1</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C7DAF1" w:themeFill="text2" w:themeFillTint="32"/>
              <w:rPr>
                <w:rFonts w:hint="eastAsia" w:ascii="宋体" w:hAnsi="宋体" w:cs="Times New Roman"/>
                <w:szCs w:val="21"/>
                <w:highlight w:val="none"/>
                <w:lang w:val="en-US" w:eastAsia="zh-CN"/>
              </w:rPr>
            </w:pPr>
            <w:r>
              <w:rPr>
                <w:rFonts w:hint="eastAsia"/>
                <w:highlight w:val="none"/>
              </w:rPr>
              <w:t>主要生产设备有：</w:t>
            </w:r>
            <w:r>
              <w:rPr>
                <w:rFonts w:hint="eastAsia"/>
                <w:highlight w:val="none"/>
                <w:u w:val="single"/>
              </w:rPr>
              <w:t xml:space="preserve"> </w:t>
            </w:r>
            <w:r>
              <w:rPr>
                <w:rFonts w:hint="eastAsia" w:ascii="宋体" w:hAnsi="宋体"/>
                <w:bCs/>
                <w:iCs/>
                <w:szCs w:val="22"/>
                <w:highlight w:val="none"/>
                <w:lang w:val="en-US" w:eastAsia="zh-CN"/>
              </w:rPr>
              <w:t>全自动贴面机、全自动模切机、五色高速印刷机、全自动高速粘箱机、高速碰线机、半自动钉箱机、薄刀分切机等65台套</w:t>
            </w:r>
          </w:p>
          <w:p>
            <w:pPr>
              <w:shd w:val="clear" w:color="auto" w:fill="C7DAF1" w:themeFill="text2" w:themeFillTint="32"/>
              <w:rPr>
                <w:highlight w:val="none"/>
              </w:rPr>
            </w:pPr>
            <w:r>
              <w:rPr>
                <w:rFonts w:hint="eastAsia"/>
                <w:highlight w:val="none"/>
              </w:rPr>
              <w:t>特种设备：</w:t>
            </w:r>
            <w:r>
              <w:rPr>
                <w:rFonts w:hint="eastAsia"/>
                <w:highlight w:val="none"/>
              </w:rPr>
              <w:sym w:font="Wingdings 2" w:char="00A3"/>
            </w:r>
            <w:r>
              <w:rPr>
                <w:rFonts w:hint="eastAsia"/>
                <w:highlight w:val="none"/>
              </w:rPr>
              <w:t xml:space="preserve">叉车 </w:t>
            </w:r>
            <w:r>
              <w:rPr>
                <w:rFonts w:hint="eastAsia"/>
                <w:highlight w:val="none"/>
              </w:rPr>
              <w:sym w:font="Wingdings 2" w:char="00A3"/>
            </w:r>
            <w:r>
              <w:rPr>
                <w:rFonts w:hint="eastAsia"/>
                <w:highlight w:val="none"/>
              </w:rPr>
              <w:t xml:space="preserve">行车 </w:t>
            </w:r>
            <w:r>
              <w:rPr>
                <w:rFonts w:hint="eastAsia"/>
                <w:highlight w:val="none"/>
              </w:rPr>
              <w:sym w:font="Wingdings 2" w:char="00A3"/>
            </w:r>
            <w:r>
              <w:rPr>
                <w:rFonts w:hint="eastAsia"/>
                <w:highlight w:val="none"/>
              </w:rPr>
              <w:t xml:space="preserve">锅炉 </w:t>
            </w:r>
            <w:r>
              <w:rPr>
                <w:rFonts w:hint="eastAsia"/>
                <w:highlight w:val="none"/>
              </w:rPr>
              <w:sym w:font="Wingdings 2" w:char="00A3"/>
            </w:r>
            <w:r>
              <w:rPr>
                <w:rFonts w:hint="eastAsia"/>
                <w:highlight w:val="none"/>
              </w:rPr>
              <w:t xml:space="preserve">电梯  </w:t>
            </w:r>
            <w:r>
              <w:rPr>
                <w:rFonts w:hint="eastAsia"/>
                <w:highlight w:val="none"/>
              </w:rPr>
              <w:sym w:font="Wingdings 2" w:char="00A3"/>
            </w:r>
            <w:r>
              <w:rPr>
                <w:rFonts w:hint="eastAsia"/>
                <w:highlight w:val="none"/>
              </w:rPr>
              <w:t xml:space="preserve">压力容器  </w:t>
            </w:r>
            <w:r>
              <w:rPr>
                <w:rFonts w:hint="eastAsia"/>
                <w:highlight w:val="none"/>
              </w:rPr>
              <w:sym w:font="Wingdings 2" w:char="00A3"/>
            </w:r>
            <w:r>
              <w:rPr>
                <w:rFonts w:hint="eastAsia"/>
                <w:highlight w:val="none"/>
              </w:rPr>
              <w:t xml:space="preserve">压力管道  </w:t>
            </w:r>
            <w:r>
              <w:rPr>
                <w:rFonts w:hint="eastAsia"/>
                <w:highlight w:val="none"/>
              </w:rPr>
              <w:sym w:font="Wingdings 2" w:char="00A3"/>
            </w:r>
            <w:r>
              <w:rPr>
                <w:rFonts w:hint="eastAsia"/>
                <w:highlight w:val="none"/>
              </w:rPr>
              <w:t xml:space="preserve">不适用  </w:t>
            </w:r>
          </w:p>
          <w:p>
            <w:pPr>
              <w:shd w:val="clear" w:color="auto" w:fill="C7DAF1" w:themeFill="text2" w:themeFillTint="32"/>
              <w:rPr>
                <w:highlight w:val="none"/>
                <w:u w:val="single"/>
              </w:rPr>
            </w:pPr>
            <w:r>
              <w:rPr>
                <w:rFonts w:hint="eastAsia"/>
                <w:highlight w:val="none"/>
              </w:rPr>
              <w:t>特种设备管理：</w:t>
            </w:r>
            <w:r>
              <w:rPr>
                <w:rFonts w:hint="eastAsia"/>
                <w:highlight w:val="none"/>
              </w:rPr>
              <w:sym w:font="Wingdings 2" w:char="00A3"/>
            </w:r>
            <w:r>
              <w:rPr>
                <w:rFonts w:hint="eastAsia"/>
                <w:highlight w:val="none"/>
              </w:rPr>
              <w:t xml:space="preserve">进行了定期检验  </w:t>
            </w:r>
            <w:r>
              <w:rPr>
                <w:rFonts w:hint="eastAsia"/>
                <w:highlight w:val="none"/>
              </w:rPr>
              <w:sym w:font="Wingdings 2" w:char="00A3"/>
            </w:r>
            <w:r>
              <w:rPr>
                <w:rFonts w:hint="eastAsia"/>
                <w:highlight w:val="none"/>
              </w:rPr>
              <w:t xml:space="preserve">未进行定期检验的有：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p>
            <w:pPr>
              <w:shd w:val="clear" w:color="auto" w:fill="C7DAF1" w:themeFill="text2" w:themeFillTint="32"/>
              <w:rPr>
                <w:highlight w:val="none"/>
              </w:rPr>
            </w:pPr>
            <w:r>
              <w:rPr>
                <w:rFonts w:hint="eastAsia"/>
                <w:highlight w:val="none"/>
              </w:rPr>
              <w:sym w:font="Wingdings 2" w:char="0052"/>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基础设施可基本满足质量管理体系运行，但是还有不足需要补充：</w:t>
            </w:r>
            <w:r>
              <w:rPr>
                <w:rFonts w:hint="eastAsia"/>
                <w:highlight w:val="none"/>
                <w:u w:val="single"/>
              </w:rPr>
              <w:t xml:space="preserve">           </w:t>
            </w:r>
          </w:p>
          <w:p>
            <w:pPr>
              <w:shd w:val="clear" w:color="auto" w:fill="C7DAF1" w:themeFill="text2" w:themeFillTint="32"/>
              <w:rPr>
                <w:highlight w:val="none"/>
                <w:u w:val="single"/>
              </w:rPr>
            </w:pPr>
            <w:r>
              <w:rPr>
                <w:rFonts w:hint="eastAsia"/>
                <w:highlight w:val="none"/>
              </w:rPr>
              <w:t>□组织</w:t>
            </w:r>
            <w:r>
              <w:rPr>
                <w:highlight w:val="none"/>
              </w:rPr>
              <w:t>现有</w:t>
            </w:r>
            <w:r>
              <w:rPr>
                <w:rFonts w:hint="eastAsia"/>
                <w:highlight w:val="none"/>
              </w:rPr>
              <w:t>基础设施完全不能满足质量管理体系运行，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rPr>
              <w:sym w:font="Wingdings 2" w:char="0052"/>
            </w:r>
            <w:r>
              <w:rPr>
                <w:rFonts w:hint="eastAsia"/>
              </w:rPr>
              <w:t>计量器具   □服务流程检查表  □其他</w:t>
            </w:r>
          </w:p>
          <w:p>
            <w:pPr>
              <w:shd w:val="clear" w:color="auto" w:fill="C7DAF1" w:themeFill="text2" w:themeFillTint="32"/>
            </w:pPr>
            <w:r>
              <w:rPr>
                <w:rFonts w:hint="eastAsia"/>
              </w:rPr>
              <w:t>计量器具的</w:t>
            </w:r>
            <w:r>
              <w:t>测量溯源</w:t>
            </w:r>
            <w:r>
              <w:rPr>
                <w:rFonts w:hint="eastAsia"/>
              </w:rPr>
              <w:t xml:space="preserve">方法：  □自校   </w:t>
            </w:r>
            <w:r>
              <w:rPr>
                <w:rFonts w:hint="eastAsia"/>
              </w:rPr>
              <w:sym w:font="Wingdings 2" w:char="0052"/>
            </w:r>
            <w:r>
              <w:rPr>
                <w:rFonts w:hint="eastAsia"/>
              </w:rPr>
              <w:t xml:space="preserve">外校 </w:t>
            </w:r>
          </w:p>
          <w:p>
            <w:pPr>
              <w:shd w:val="clear" w:color="auto" w:fill="C7DAF1" w:themeFill="text2" w:themeFillTint="32"/>
              <w:rPr>
                <w:rFonts w:hint="eastAsia" w:eastAsia="宋体"/>
                <w:u w:val="single"/>
                <w:lang w:eastAsia="zh-CN"/>
              </w:rPr>
            </w:pPr>
            <w:r>
              <w:rPr>
                <w:rFonts w:hint="eastAsia"/>
              </w:rPr>
              <w:t>国家强检的计量器具有：</w:t>
            </w:r>
            <w:r>
              <w:rPr>
                <w:rFonts w:hint="eastAsia"/>
                <w:u w:val="single"/>
              </w:rPr>
              <w:t xml:space="preserve">  </w:t>
            </w:r>
            <w:r>
              <w:rPr>
                <w:rFonts w:hint="eastAsia"/>
                <w:highlight w:val="none"/>
              </w:rPr>
              <w:t>钢卷尺、</w:t>
            </w:r>
            <w:r>
              <w:rPr>
                <w:rFonts w:hint="eastAsia"/>
                <w:highlight w:val="none"/>
                <w:lang w:val="en-US" w:eastAsia="zh-CN"/>
              </w:rPr>
              <w:t>分析天平、烘箱、智能数显温控仪等</w:t>
            </w:r>
            <w:r>
              <w:rPr>
                <w:rFonts w:hint="eastAsia"/>
                <w:u w:val="single"/>
              </w:rPr>
              <w:t xml:space="preserve">                       </w:t>
            </w:r>
            <w:r>
              <w:rPr>
                <w:rFonts w:hint="eastAsia"/>
                <w:u w:val="single"/>
                <w:lang w:val="en-US" w:eastAsia="zh-CN"/>
              </w:rPr>
              <w:t xml:space="preserve"> </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 xml:space="preserve">加工工艺 </w:t>
            </w:r>
            <w:r>
              <w:rPr>
                <w:rFonts w:hint="eastAsia" w:ascii="Wingdings" w:hAnsi="Wingdings"/>
                <w:lang w:eastAsia="zh-CN"/>
              </w:rPr>
              <w:sym w:font="Wingdings 2" w:char="0052"/>
            </w:r>
            <w:r>
              <w:rPr>
                <w:rFonts w:hint="eastAsia"/>
              </w:rPr>
              <w:t xml:space="preserve">生产经验  </w:t>
            </w:r>
            <w:r>
              <w:rPr>
                <w:rFonts w:hint="eastAsia" w:ascii="Wingdings" w:hAnsi="Wingdings"/>
                <w:lang w:eastAsia="zh-CN"/>
              </w:rPr>
              <w:t>□</w:t>
            </w:r>
            <w:r>
              <w:rPr>
                <w:rFonts w:hint="eastAsia"/>
              </w:rPr>
              <w:t xml:space="preserve">管理软件  </w:t>
            </w:r>
            <w:r>
              <w:rPr>
                <w:rFonts w:hint="eastAsia" w:ascii="Wingdings" w:hAnsi="Wingdings"/>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 xml:space="preserve">顾客提供资料 </w:t>
            </w:r>
            <w:r>
              <w:rPr>
                <w:rFonts w:hint="eastAsia" w:ascii="Wingdings" w:hAnsi="Wingdings"/>
                <w:lang w:eastAsia="zh-CN"/>
              </w:rPr>
              <w:sym w:font="Wingdings 2" w:char="0052"/>
            </w:r>
            <w:r>
              <w:rPr>
                <w:rFonts w:hint="eastAsia"/>
              </w:rPr>
              <w:t xml:space="preserve">产品标准  </w:t>
            </w:r>
            <w:r>
              <w:rPr>
                <w:rFonts w:hint="eastAsia" w:ascii="Wingdings" w:hAnsi="Wingdings"/>
                <w:lang w:eastAsia="zh-CN"/>
              </w:rPr>
              <w:sym w:font="Wingdings 2" w:char="00A3"/>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sym w:font="Wingdings 2" w:char="0052"/>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考核   </w:t>
            </w:r>
            <w:r>
              <w:rPr>
                <w:rFonts w:hint="eastAsia" w:ascii="Wingdings" w:hAnsi="Wingdings"/>
                <w:lang w:eastAsia="zh-CN"/>
              </w:rPr>
              <w:sym w:font="Wingdings 2" w:char="0052"/>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A3"/>
            </w:r>
            <w:r>
              <w:rPr>
                <w:rFonts w:hint="eastAsia"/>
              </w:rPr>
              <w:t xml:space="preserve">电工 </w:t>
            </w:r>
            <w:r>
              <w:rPr>
                <w:rFonts w:hint="eastAsia" w:ascii="Wingdings" w:hAnsi="Wingdings"/>
                <w:lang w:eastAsia="zh-CN"/>
              </w:rPr>
              <w:sym w:font="Wingdings 2" w:char="00A3"/>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 xml:space="preserve">会议传达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 xml:space="preserve">文件发放 </w:t>
            </w:r>
            <w:r>
              <w:rPr>
                <w:rFonts w:hint="eastAsia" w:ascii="Wingdings" w:hAnsi="Wingdings"/>
                <w:lang w:eastAsia="zh-CN"/>
              </w:rPr>
              <w:sym w:font="Wingdings 2" w:char="0052"/>
            </w:r>
            <w:r>
              <w:rPr>
                <w:rFonts w:hint="eastAsia"/>
              </w:rPr>
              <w:t xml:space="preserve">会议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sym w:font="Wingdings 2" w:char="00A3"/>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sym w:font="Wingdings 2" w:char="0052"/>
            </w:r>
            <w:r>
              <w:rPr>
                <w:rFonts w:hint="eastAsia"/>
              </w:rPr>
              <w:t xml:space="preserve">工艺流程图 </w:t>
            </w:r>
            <w:r>
              <w:rPr>
                <w:rFonts w:hint="eastAsia" w:ascii="Wingdings" w:hAnsi="Wingdings"/>
                <w:lang w:eastAsia="zh-CN"/>
              </w:rPr>
              <w:sym w:font="Wingdings 2" w:char="0052"/>
            </w:r>
            <w:r>
              <w:rPr>
                <w:rFonts w:hint="eastAsia"/>
              </w:rPr>
              <w:t xml:space="preserve">作业文件  </w:t>
            </w:r>
            <w:r>
              <w:rPr>
                <w:rFonts w:hint="eastAsia" w:ascii="Wingdings" w:hAnsi="Wingdings"/>
                <w:lang w:eastAsia="zh-CN"/>
              </w:rPr>
              <w:sym w:font="Wingdings 2" w:char="0052"/>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sym w:font="Wingdings 2" w:char="0052"/>
            </w:r>
            <w:r>
              <w:rPr>
                <w:rFonts w:hint="eastAsia"/>
              </w:rPr>
              <w:t xml:space="preserve">外来标准 </w:t>
            </w:r>
            <w:r>
              <w:rPr>
                <w:rFonts w:hint="eastAsia" w:ascii="Wingdings" w:hAnsi="Wingdings"/>
                <w:lang w:eastAsia="zh-CN"/>
              </w:rPr>
              <w:t>□</w:t>
            </w:r>
            <w:r>
              <w:rPr>
                <w:rFonts w:hint="eastAsia"/>
              </w:rPr>
              <w:t xml:space="preserve">企业标准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0"/>
              <w:gridCol w:w="2687"/>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r>
                    <w:rPr>
                      <w:rFonts w:hint="eastAsia"/>
                    </w:rPr>
                    <w:t>产品/服务名称</w:t>
                  </w:r>
                </w:p>
              </w:tc>
              <w:tc>
                <w:tcPr>
                  <w:tcW w:w="2687"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rPr>
                      <w:rFonts w:hint="eastAsia" w:ascii="Times New Roman" w:hAnsi="Times New Roman" w:eastAsia="宋体" w:cs="Times New Roman"/>
                      <w:lang w:val="en-US" w:eastAsia="zh-CN"/>
                    </w:rPr>
                  </w:pPr>
                  <w:r>
                    <w:rPr>
                      <w:sz w:val="20"/>
                    </w:rPr>
                    <w:t>纸箱的加工</w:t>
                  </w:r>
                </w:p>
              </w:tc>
              <w:tc>
                <w:tcPr>
                  <w:tcW w:w="2687" w:type="dxa"/>
                </w:tcPr>
                <w:p>
                  <w:pPr>
                    <w:shd w:val="clear" w:color="auto" w:fill="C7DAF1" w:themeFill="text2" w:themeFillTint="32"/>
                    <w:jc w:val="left"/>
                    <w:rPr>
                      <w:rFonts w:hint="default" w:ascii="Times New Roman" w:hAnsi="Times New Roman" w:eastAsia="宋体" w:cs="Times New Roman"/>
                      <w:lang w:val="en-US" w:eastAsia="zh-CN"/>
                    </w:rPr>
                  </w:pPr>
                  <w:r>
                    <w:rPr>
                      <w:rFonts w:hint="eastAsia" w:ascii="宋体" w:hAnsi="宋体" w:cs="宋体"/>
                      <w:sz w:val="21"/>
                      <w:szCs w:val="21"/>
                      <w:highlight w:val="none"/>
                    </w:rPr>
                    <w:t>成型、印刷</w:t>
                  </w:r>
                  <w:r>
                    <w:rPr>
                      <w:rFonts w:hint="eastAsia" w:ascii="宋体" w:hAnsi="宋体" w:cs="Times New Roman"/>
                      <w:color w:val="000000"/>
                      <w:szCs w:val="21"/>
                      <w:lang w:val="en-US" w:eastAsia="zh-CN"/>
                    </w:rPr>
                    <w:t>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p>
              </w:tc>
              <w:tc>
                <w:tcPr>
                  <w:tcW w:w="2687"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p>
              </w:tc>
              <w:tc>
                <w:tcPr>
                  <w:tcW w:w="2687"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lang w:eastAsia="zh-CN"/>
              </w:rPr>
              <w:sym w:font="Wingdings 2" w:char="00A3"/>
            </w:r>
            <w:r>
              <w:rPr>
                <w:rFonts w:hint="eastAsia"/>
              </w:rPr>
              <w:t xml:space="preserve">进行了有效的确认  </w:t>
            </w:r>
            <w:r>
              <w:rPr>
                <w:rFonts w:hint="eastAsia" w:ascii="Wingdings" w:hAnsi="Wingdings"/>
                <w:lang w:eastAsia="zh-CN"/>
              </w:rPr>
              <w:sym w:font="Wingdings 2" w:char="00A3"/>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 xml:space="preserve">标签 </w:t>
            </w:r>
            <w:r>
              <w:rPr>
                <w:rFonts w:hint="eastAsia" w:ascii="Wingdings" w:hAnsi="Wingdings"/>
                <w:lang w:eastAsia="zh-CN"/>
              </w:rPr>
              <w:sym w:font="Wingdings 2" w:char="0052"/>
            </w:r>
            <w:r>
              <w:rPr>
                <w:rFonts w:hint="eastAsia"/>
              </w:rPr>
              <w:t xml:space="preserve">标牌 </w:t>
            </w:r>
            <w:r>
              <w:rPr>
                <w:rFonts w:hint="eastAsia" w:ascii="Wingdings" w:hAnsi="Wingdings"/>
                <w:lang w:eastAsia="zh-CN"/>
              </w:rPr>
              <w:sym w:font="Wingdings 2" w:char="0052"/>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sym w:font="Wingdings 2" w:char="0052"/>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52"/>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sym w:font="Wingdings 2" w:char="0052"/>
            </w:r>
            <w:r>
              <w:rPr>
                <w:rFonts w:hint="eastAsia"/>
              </w:rPr>
              <w:t xml:space="preserve">检测设备 </w:t>
            </w:r>
            <w:r>
              <w:rPr>
                <w:rFonts w:hint="eastAsia" w:ascii="Wingdings" w:hAnsi="Wingdings"/>
                <w:lang w:eastAsia="zh-CN"/>
              </w:rPr>
              <w:sym w:font="Wingdings 2" w:char="0052"/>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sym w:font="Wingdings 2" w:char="0052"/>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sym w:font="Wingdings 2" w:char="00A3"/>
            </w:r>
            <w:r>
              <w:rPr>
                <w:rFonts w:hint="eastAsia"/>
              </w:rPr>
              <w:t xml:space="preserve">三包 </w:t>
            </w:r>
            <w:r>
              <w:rPr>
                <w:rFonts w:hint="eastAsia" w:ascii="Wingdings" w:hAnsi="Wingdings"/>
                <w:lang w:eastAsia="zh-CN"/>
              </w:rPr>
              <w:sym w:font="Wingdings 2" w:char="0052"/>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sym w:font="Wingdings 2" w:char="0052"/>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sym w:font="Wingdings 2" w:char="0052"/>
            </w:r>
            <w:r>
              <w:rPr>
                <w:rFonts w:hint="eastAsia"/>
              </w:rPr>
              <w:t xml:space="preserve">重要原材料 </w:t>
            </w:r>
            <w:r>
              <w:rPr>
                <w:rFonts w:hint="eastAsia" w:ascii="Wingdings" w:hAnsi="Wingdings"/>
                <w:lang w:eastAsia="zh-CN"/>
              </w:rPr>
              <w:sym w:font="Wingdings 2" w:char="0052"/>
            </w:r>
            <w:r>
              <w:rPr>
                <w:rFonts w:hint="eastAsia"/>
              </w:rPr>
              <w:t xml:space="preserve">设备 </w:t>
            </w:r>
            <w:r>
              <w:rPr>
                <w:rFonts w:hint="eastAsia" w:ascii="Wingdings" w:hAnsi="Wingdings"/>
                <w:lang w:eastAsia="zh-CN"/>
              </w:rPr>
              <w:sym w:font="Wingdings 2" w:char="0052"/>
            </w:r>
            <w:r>
              <w:rPr>
                <w:rFonts w:hint="eastAsia"/>
              </w:rPr>
              <w:t xml:space="preserve">检测设备 </w:t>
            </w:r>
            <w:r>
              <w:rPr>
                <w:rFonts w:hint="eastAsia" w:ascii="Wingdings" w:hAnsi="Wingdings"/>
                <w:lang w:eastAsia="zh-CN"/>
              </w:rPr>
              <w:sym w:font="Wingdings 2" w:char="0052"/>
            </w:r>
            <w:r>
              <w:rPr>
                <w:rFonts w:hint="eastAsia"/>
              </w:rPr>
              <w:t xml:space="preserve">图纸 </w:t>
            </w:r>
            <w:r>
              <w:rPr>
                <w:rFonts w:hint="eastAsia" w:ascii="Wingdings" w:hAnsi="Wingdings"/>
                <w:lang w:eastAsia="zh-CN"/>
              </w:rPr>
              <w:sym w:font="Wingdings 2" w:char="0052"/>
            </w:r>
            <w:r>
              <w:rPr>
                <w:rFonts w:hint="eastAsia"/>
              </w:rPr>
              <w:t xml:space="preserve">工艺 </w:t>
            </w:r>
            <w:r>
              <w:rPr>
                <w:rFonts w:hint="eastAsia" w:ascii="Wingdings" w:hAnsi="Wingdings"/>
                <w:lang w:eastAsia="zh-CN"/>
              </w:rPr>
              <w:sym w:font="Wingdings 2" w:char="0052"/>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 xml:space="preserve">进货检验 </w:t>
            </w:r>
            <w:r>
              <w:rPr>
                <w:rFonts w:hint="eastAsia" w:ascii="Wingdings" w:hAnsi="Wingdings"/>
                <w:lang w:eastAsia="zh-CN"/>
              </w:rPr>
              <w:sym w:font="Wingdings 2" w:char="0052"/>
            </w:r>
            <w:r>
              <w:rPr>
                <w:rFonts w:hint="eastAsia"/>
              </w:rPr>
              <w:t xml:space="preserve">首件检验 </w:t>
            </w:r>
            <w:r>
              <w:rPr>
                <w:rFonts w:hint="eastAsia" w:ascii="Wingdings" w:hAnsi="Wingdings"/>
                <w:lang w:eastAsia="zh-CN"/>
              </w:rPr>
              <w:sym w:font="Wingdings 2" w:char="0052"/>
            </w:r>
            <w:r>
              <w:rPr>
                <w:rFonts w:hint="eastAsia"/>
              </w:rPr>
              <w:t xml:space="preserve">过程检验 </w:t>
            </w:r>
            <w:r>
              <w:rPr>
                <w:rFonts w:hint="eastAsia" w:ascii="Wingdings" w:hAnsi="Wingdings"/>
                <w:lang w:eastAsia="zh-CN"/>
              </w:rPr>
              <w:sym w:font="Wingdings 2" w:char="0052"/>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 xml:space="preserve">顾客调查 </w:t>
            </w:r>
            <w:r>
              <w:rPr>
                <w:rFonts w:hint="eastAsia" w:ascii="Wingdings" w:hAnsi="Wingdings"/>
                <w:lang w:eastAsia="zh-CN"/>
              </w:rPr>
              <w:sym w:font="Wingdings 2" w:char="0052"/>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sym w:font="Wingdings 2" w:char="0052"/>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ascii="宋体" w:hAnsi="宋体" w:cs="宋体"/>
                <w:color w:val="auto"/>
                <w:szCs w:val="21"/>
                <w:highlight w:val="none"/>
              </w:rPr>
              <w:t>20</w:t>
            </w:r>
            <w:r>
              <w:rPr>
                <w:rFonts w:ascii="宋体" w:hAnsi="宋体" w:cs="宋体"/>
                <w:color w:val="auto"/>
                <w:szCs w:val="21"/>
                <w:highlight w:val="none"/>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04</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 xml:space="preserve">  </w:t>
            </w:r>
            <w:r>
              <w:rPr>
                <w:rFonts w:hint="eastAsia"/>
              </w:rPr>
              <w:t>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A3"/>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w:t>
            </w:r>
            <w:r>
              <w:rPr>
                <w:rFonts w:hint="eastAsia" w:ascii="Times New Roman" w:hAnsi="Times New Roman" w:eastAsia="宋体" w:cs="Times New Roman"/>
              </w:rPr>
              <w:t>间隔，在</w:t>
            </w:r>
            <w:r>
              <w:rPr>
                <w:rFonts w:hint="eastAsia" w:ascii="Times New Roman" w:hAnsi="Times New Roman" w:eastAsia="宋体" w:cs="Times New Roman"/>
                <w:lang w:val="en-US" w:eastAsia="zh-CN"/>
              </w:rPr>
              <w:t>2021</w:t>
            </w:r>
            <w:r>
              <w:rPr>
                <w:rFonts w:hint="eastAsia" w:ascii="Times New Roman" w:hAnsi="Times New Roman" w:eastAsia="宋体" w:cs="Times New Roman"/>
              </w:rPr>
              <w:t>年11 月2</w:t>
            </w:r>
            <w:r>
              <w:rPr>
                <w:rFonts w:hint="eastAsia" w:ascii="Times New Roman" w:hAnsi="Times New Roman" w:eastAsia="宋体" w:cs="Times New Roman"/>
                <w:lang w:val="en-US" w:eastAsia="zh-CN"/>
              </w:rPr>
              <w:t>0</w:t>
            </w:r>
            <w:r>
              <w:rPr>
                <w:rFonts w:hint="eastAsia" w:ascii="Times New Roman" w:hAnsi="Times New Roman" w:eastAsia="宋体" w:cs="Times New Roman"/>
              </w:rPr>
              <w:t>日日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 xml:space="preserve">不合格产品/服务 </w:t>
            </w:r>
            <w:r>
              <w:rPr>
                <w:rFonts w:hint="eastAsia" w:ascii="Wingdings" w:hAnsi="Wingdings"/>
                <w:lang w:eastAsia="zh-CN"/>
              </w:rPr>
              <w:sym w:font="Wingdings 2" w:char="0052"/>
            </w:r>
            <w:r>
              <w:rPr>
                <w:rFonts w:hint="eastAsia"/>
              </w:rPr>
              <w:t xml:space="preserve">自我验证的结果  </w:t>
            </w:r>
            <w:r>
              <w:rPr>
                <w:rFonts w:hint="eastAsia" w:ascii="Wingdings" w:hAnsi="Wingdings"/>
                <w:lang w:eastAsia="zh-CN"/>
              </w:rPr>
              <w:sym w:font="Wingdings 2" w:char="0052"/>
            </w:r>
            <w:r>
              <w:rPr>
                <w:rFonts w:hint="eastAsia"/>
              </w:rPr>
              <w:t xml:space="preserve">顾客投诉  </w:t>
            </w:r>
            <w:r>
              <w:rPr>
                <w:rFonts w:hint="eastAsia" w:ascii="Wingdings" w:hAnsi="Wingdings"/>
                <w:lang w:eastAsia="zh-CN"/>
              </w:rPr>
              <w:sym w:font="Wingdings 2" w:char="0052"/>
            </w:r>
            <w:r>
              <w:rPr>
                <w:rFonts w:hint="eastAsia"/>
              </w:rPr>
              <w:t xml:space="preserve">顾客满意调查 </w:t>
            </w:r>
          </w:p>
          <w:p>
            <w:pPr>
              <w:shd w:val="clear" w:color="auto" w:fill="C7DAF1" w:themeFill="text2" w:themeFillTint="32"/>
            </w:pPr>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sym w:font="Wingdings 2" w:char="0052"/>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sym w:font="Wingdings 2" w:char="0052"/>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96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611"/>
        <w:gridCol w:w="612"/>
        <w:gridCol w:w="612"/>
        <w:gridCol w:w="611"/>
        <w:gridCol w:w="612"/>
        <w:gridCol w:w="612"/>
        <w:gridCol w:w="611"/>
        <w:gridCol w:w="612"/>
        <w:gridCol w:w="612"/>
        <w:gridCol w:w="611"/>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4.1</w:t>
            </w:r>
          </w:p>
        </w:tc>
        <w:tc>
          <w:tcPr>
            <w:tcW w:w="612" w:type="dxa"/>
            <w:vAlign w:val="center"/>
          </w:tcPr>
          <w:p>
            <w:pPr>
              <w:shd w:val="clear" w:color="auto" w:fill="C7DAF1" w:themeFill="text2" w:themeFillTint="32"/>
              <w:rPr>
                <w:lang w:eastAsia="ja-JP"/>
              </w:rPr>
            </w:pPr>
            <w:r>
              <w:rPr>
                <w:rFonts w:hint="eastAsia"/>
              </w:rPr>
              <w:t>4.2</w:t>
            </w:r>
          </w:p>
        </w:tc>
        <w:tc>
          <w:tcPr>
            <w:tcW w:w="612" w:type="dxa"/>
            <w:vAlign w:val="center"/>
          </w:tcPr>
          <w:p>
            <w:pPr>
              <w:shd w:val="clear" w:color="auto" w:fill="C7DAF1" w:themeFill="text2" w:themeFillTint="32"/>
              <w:rPr>
                <w:lang w:eastAsia="ja-JP"/>
              </w:rPr>
            </w:pPr>
            <w:r>
              <w:rPr>
                <w:rFonts w:hint="eastAsia"/>
              </w:rPr>
              <w:t>4.3</w:t>
            </w:r>
          </w:p>
        </w:tc>
        <w:tc>
          <w:tcPr>
            <w:tcW w:w="611" w:type="dxa"/>
            <w:vAlign w:val="center"/>
          </w:tcPr>
          <w:p>
            <w:pPr>
              <w:shd w:val="clear" w:color="auto" w:fill="C7DAF1" w:themeFill="text2" w:themeFillTint="32"/>
              <w:rPr>
                <w:lang w:eastAsia="ja-JP"/>
              </w:rPr>
            </w:pPr>
            <w:r>
              <w:rPr>
                <w:rFonts w:hint="eastAsia"/>
              </w:rPr>
              <w:t>4.4</w:t>
            </w:r>
          </w:p>
        </w:tc>
        <w:tc>
          <w:tcPr>
            <w:tcW w:w="612" w:type="dxa"/>
            <w:vAlign w:val="center"/>
          </w:tcPr>
          <w:p>
            <w:pPr>
              <w:shd w:val="clear" w:color="auto" w:fill="C7DAF1" w:themeFill="text2" w:themeFillTint="32"/>
              <w:rPr>
                <w:lang w:eastAsia="ja-JP"/>
              </w:rPr>
            </w:pPr>
            <w:r>
              <w:rPr>
                <w:rFonts w:hint="eastAsia"/>
              </w:rPr>
              <w:t>5.1</w:t>
            </w:r>
          </w:p>
        </w:tc>
        <w:tc>
          <w:tcPr>
            <w:tcW w:w="612" w:type="dxa"/>
            <w:vAlign w:val="center"/>
          </w:tcPr>
          <w:p>
            <w:pPr>
              <w:shd w:val="clear" w:color="auto" w:fill="C7DAF1" w:themeFill="text2" w:themeFillTint="32"/>
              <w:rPr>
                <w:lang w:eastAsia="ja-JP"/>
              </w:rPr>
            </w:pPr>
            <w:r>
              <w:rPr>
                <w:rFonts w:hint="eastAsia"/>
              </w:rPr>
              <w:t>5.2</w:t>
            </w:r>
          </w:p>
        </w:tc>
        <w:tc>
          <w:tcPr>
            <w:tcW w:w="611" w:type="dxa"/>
            <w:vAlign w:val="center"/>
          </w:tcPr>
          <w:p>
            <w:pPr>
              <w:shd w:val="clear" w:color="auto" w:fill="C7DAF1" w:themeFill="text2" w:themeFillTint="32"/>
              <w:rPr>
                <w:lang w:eastAsia="ja-JP"/>
              </w:rPr>
            </w:pPr>
            <w:r>
              <w:rPr>
                <w:rFonts w:hint="eastAsia"/>
              </w:rPr>
              <w:t>5.3</w:t>
            </w:r>
          </w:p>
        </w:tc>
        <w:tc>
          <w:tcPr>
            <w:tcW w:w="612" w:type="dxa"/>
            <w:vAlign w:val="center"/>
          </w:tcPr>
          <w:p>
            <w:pPr>
              <w:shd w:val="clear" w:color="auto" w:fill="C7DAF1" w:themeFill="text2" w:themeFillTint="32"/>
              <w:rPr>
                <w:lang w:eastAsia="ja-JP"/>
              </w:rPr>
            </w:pPr>
            <w:r>
              <w:rPr>
                <w:rFonts w:hint="eastAsia"/>
              </w:rPr>
              <w:t>6.1</w:t>
            </w:r>
          </w:p>
        </w:tc>
        <w:tc>
          <w:tcPr>
            <w:tcW w:w="612" w:type="dxa"/>
            <w:vAlign w:val="center"/>
          </w:tcPr>
          <w:p>
            <w:pPr>
              <w:shd w:val="clear" w:color="auto" w:fill="C7DAF1" w:themeFill="text2" w:themeFillTint="32"/>
              <w:rPr>
                <w:lang w:eastAsia="ja-JP"/>
              </w:rPr>
            </w:pPr>
            <w:r>
              <w:rPr>
                <w:rFonts w:hint="eastAsia"/>
              </w:rPr>
              <w:t>6.2</w:t>
            </w:r>
          </w:p>
        </w:tc>
        <w:tc>
          <w:tcPr>
            <w:tcW w:w="611" w:type="dxa"/>
            <w:vAlign w:val="center"/>
          </w:tcPr>
          <w:p>
            <w:pPr>
              <w:shd w:val="clear" w:color="auto" w:fill="C7DAF1" w:themeFill="text2" w:themeFillTint="32"/>
              <w:rPr>
                <w:lang w:eastAsia="ja-JP"/>
              </w:rPr>
            </w:pPr>
            <w:r>
              <w:rPr>
                <w:rFonts w:hint="eastAsia"/>
              </w:rPr>
              <w:t>6.3</w:t>
            </w: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7.1</w:t>
            </w:r>
          </w:p>
        </w:tc>
        <w:tc>
          <w:tcPr>
            <w:tcW w:w="612" w:type="dxa"/>
            <w:vAlign w:val="center"/>
          </w:tcPr>
          <w:p>
            <w:pPr>
              <w:shd w:val="clear" w:color="auto" w:fill="C7DAF1" w:themeFill="text2" w:themeFillTint="32"/>
              <w:rPr>
                <w:lang w:eastAsia="ja-JP"/>
              </w:rPr>
            </w:pPr>
            <w:r>
              <w:rPr>
                <w:rFonts w:hint="eastAsia"/>
              </w:rPr>
              <w:t>7.2</w:t>
            </w:r>
          </w:p>
        </w:tc>
        <w:tc>
          <w:tcPr>
            <w:tcW w:w="612" w:type="dxa"/>
            <w:vAlign w:val="center"/>
          </w:tcPr>
          <w:p>
            <w:pPr>
              <w:shd w:val="clear" w:color="auto" w:fill="C7DAF1" w:themeFill="text2" w:themeFillTint="32"/>
              <w:rPr>
                <w:lang w:eastAsia="ja-JP"/>
              </w:rPr>
            </w:pPr>
            <w:r>
              <w:rPr>
                <w:rFonts w:hint="eastAsia"/>
              </w:rPr>
              <w:t>7.3</w:t>
            </w:r>
          </w:p>
        </w:tc>
        <w:tc>
          <w:tcPr>
            <w:tcW w:w="611" w:type="dxa"/>
            <w:vAlign w:val="center"/>
          </w:tcPr>
          <w:p>
            <w:pPr>
              <w:shd w:val="clear" w:color="auto" w:fill="C7DAF1" w:themeFill="text2" w:themeFillTint="32"/>
              <w:rPr>
                <w:lang w:eastAsia="ja-JP"/>
              </w:rPr>
            </w:pPr>
            <w:r>
              <w:rPr>
                <w:rFonts w:hint="eastAsia"/>
              </w:rPr>
              <w:t>7.4</w:t>
            </w:r>
          </w:p>
        </w:tc>
        <w:tc>
          <w:tcPr>
            <w:tcW w:w="612" w:type="dxa"/>
            <w:vAlign w:val="center"/>
          </w:tcPr>
          <w:p>
            <w:pPr>
              <w:shd w:val="clear" w:color="auto" w:fill="C7DAF1" w:themeFill="text2" w:themeFillTint="32"/>
              <w:rPr>
                <w:lang w:eastAsia="ja-JP"/>
              </w:rPr>
            </w:pPr>
            <w:r>
              <w:rPr>
                <w:rFonts w:hint="eastAsia"/>
              </w:rPr>
              <w:t>7.5</w:t>
            </w:r>
          </w:p>
        </w:tc>
        <w:tc>
          <w:tcPr>
            <w:tcW w:w="612" w:type="dxa"/>
            <w:vAlign w:val="center"/>
          </w:tcPr>
          <w:p>
            <w:pPr>
              <w:shd w:val="clear" w:color="auto" w:fill="C7DAF1" w:themeFill="text2" w:themeFillTint="32"/>
              <w:rPr>
                <w:lang w:eastAsia="ja-JP"/>
              </w:rPr>
            </w:pPr>
            <w:r>
              <w:rPr>
                <w:rFonts w:hint="eastAsia"/>
              </w:rPr>
              <w:t>8.1</w:t>
            </w:r>
          </w:p>
        </w:tc>
        <w:tc>
          <w:tcPr>
            <w:tcW w:w="611" w:type="dxa"/>
            <w:vAlign w:val="center"/>
          </w:tcPr>
          <w:p>
            <w:pPr>
              <w:shd w:val="clear" w:color="auto" w:fill="C7DAF1" w:themeFill="text2" w:themeFillTint="32"/>
              <w:rPr>
                <w:lang w:eastAsia="ja-JP"/>
              </w:rPr>
            </w:pPr>
            <w:r>
              <w:rPr>
                <w:rFonts w:hint="eastAsia"/>
              </w:rPr>
              <w:t>8.2</w:t>
            </w:r>
          </w:p>
        </w:tc>
        <w:tc>
          <w:tcPr>
            <w:tcW w:w="612" w:type="dxa"/>
            <w:vAlign w:val="center"/>
          </w:tcPr>
          <w:p>
            <w:pPr>
              <w:shd w:val="clear" w:color="auto" w:fill="C7DAF1" w:themeFill="text2" w:themeFillTint="32"/>
              <w:rPr>
                <w:lang w:eastAsia="ja-JP"/>
              </w:rPr>
            </w:pPr>
            <w:r>
              <w:rPr>
                <w:rFonts w:hint="eastAsia"/>
              </w:rPr>
              <w:t>8.3</w:t>
            </w:r>
          </w:p>
        </w:tc>
        <w:tc>
          <w:tcPr>
            <w:tcW w:w="612" w:type="dxa"/>
            <w:vAlign w:val="center"/>
          </w:tcPr>
          <w:p>
            <w:pPr>
              <w:shd w:val="clear" w:color="auto" w:fill="C7DAF1" w:themeFill="text2" w:themeFillTint="32"/>
              <w:rPr>
                <w:lang w:eastAsia="ja-JP"/>
              </w:rPr>
            </w:pPr>
            <w:r>
              <w:rPr>
                <w:rFonts w:hint="eastAsia"/>
              </w:rPr>
              <w:t>8.4</w:t>
            </w:r>
          </w:p>
        </w:tc>
        <w:tc>
          <w:tcPr>
            <w:tcW w:w="611" w:type="dxa"/>
            <w:vAlign w:val="center"/>
          </w:tcPr>
          <w:p>
            <w:pPr>
              <w:shd w:val="clear" w:color="auto" w:fill="C7DAF1" w:themeFill="text2" w:themeFillTint="32"/>
              <w:rPr>
                <w:lang w:eastAsia="ja-JP"/>
              </w:rPr>
            </w:pPr>
            <w:r>
              <w:rPr>
                <w:rFonts w:hint="eastAsia"/>
              </w:rPr>
              <w:t>8.5</w:t>
            </w:r>
          </w:p>
        </w:tc>
        <w:tc>
          <w:tcPr>
            <w:tcW w:w="612" w:type="dxa"/>
            <w:vAlign w:val="center"/>
          </w:tcPr>
          <w:p>
            <w:pPr>
              <w:shd w:val="clear" w:color="auto" w:fill="C7DAF1" w:themeFill="text2" w:themeFillTint="32"/>
              <w:rPr>
                <w:lang w:eastAsia="ja-JP"/>
              </w:rPr>
            </w:pPr>
            <w:r>
              <w:rPr>
                <w:rFonts w:hint="eastAsia"/>
              </w:rPr>
              <w:t>8.6</w:t>
            </w:r>
          </w:p>
        </w:tc>
        <w:tc>
          <w:tcPr>
            <w:tcW w:w="612"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1"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rFonts w:hint="default" w:ascii="Times New Roman" w:hAnsi="Times New Roman" w:eastAsia="宋体" w:cs="Times New Roman"/>
                <w:kern w:val="2"/>
                <w:sz w:val="21"/>
                <w:szCs w:val="24"/>
                <w:lang w:val="en-US" w:eastAsia="ja-JP" w:bidi="ar-SA"/>
              </w:rPr>
            </w:pPr>
          </w:p>
        </w:tc>
        <w:tc>
          <w:tcPr>
            <w:tcW w:w="612" w:type="dxa"/>
            <w:vAlign w:val="center"/>
          </w:tcPr>
          <w:p>
            <w:pPr>
              <w:shd w:val="clear" w:color="auto" w:fill="C7DAF1" w:themeFill="text2" w:themeFillTint="32"/>
              <w:rPr>
                <w:rFonts w:hint="eastAsia" w:eastAsia="宋体"/>
                <w:lang w:val="en-US" w:eastAsia="zh-CN"/>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rFonts w:hint="eastAsia" w:eastAsia="宋体"/>
                <w:lang w:val="en-US" w:eastAsia="zh-CN"/>
              </w:rPr>
            </w:pPr>
          </w:p>
        </w:tc>
        <w:tc>
          <w:tcPr>
            <w:tcW w:w="612" w:type="dxa"/>
            <w:vAlign w:val="center"/>
          </w:tcPr>
          <w:p>
            <w:pPr>
              <w:shd w:val="clear" w:color="auto" w:fill="C7DAF1" w:themeFill="text2" w:themeFillTint="32"/>
              <w:rPr>
                <w:lang w:eastAsia="ja-JP"/>
              </w:rPr>
            </w:pPr>
          </w:p>
        </w:tc>
        <w:tc>
          <w:tcPr>
            <w:tcW w:w="611"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rFonts w:hint="default" w:eastAsia="宋体"/>
                <w:lang w:val="en-US" w:eastAsia="zh-CN"/>
              </w:rPr>
            </w:pPr>
          </w:p>
        </w:tc>
        <w:tc>
          <w:tcPr>
            <w:tcW w:w="611" w:type="dxa"/>
            <w:tcBorders>
              <w:bottom w:val="single" w:color="auto" w:sz="4" w:space="0"/>
            </w:tcBorders>
            <w:vAlign w:val="center"/>
          </w:tcPr>
          <w:p>
            <w:pPr>
              <w:shd w:val="clear" w:color="auto" w:fill="C7DAF1" w:themeFill="text2" w:themeFillTint="32"/>
              <w:rPr>
                <w:rFonts w:hint="default" w:eastAsia="宋体"/>
                <w:lang w:val="en-US" w:eastAsia="zh-CN"/>
              </w:rPr>
            </w:pPr>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9.1</w:t>
            </w:r>
          </w:p>
        </w:tc>
        <w:tc>
          <w:tcPr>
            <w:tcW w:w="612" w:type="dxa"/>
            <w:vAlign w:val="center"/>
          </w:tcPr>
          <w:p>
            <w:pPr>
              <w:shd w:val="clear" w:color="auto" w:fill="C7DAF1" w:themeFill="text2" w:themeFillTint="32"/>
              <w:rPr>
                <w:lang w:eastAsia="ja-JP"/>
              </w:rPr>
            </w:pPr>
            <w:r>
              <w:rPr>
                <w:rFonts w:hint="eastAsia"/>
              </w:rPr>
              <w:t>9.2</w:t>
            </w:r>
          </w:p>
        </w:tc>
        <w:tc>
          <w:tcPr>
            <w:tcW w:w="612" w:type="dxa"/>
            <w:vAlign w:val="center"/>
          </w:tcPr>
          <w:p>
            <w:pPr>
              <w:shd w:val="clear" w:color="auto" w:fill="C7DAF1" w:themeFill="text2" w:themeFillTint="32"/>
              <w:rPr>
                <w:lang w:eastAsia="ja-JP"/>
              </w:rPr>
            </w:pPr>
            <w:r>
              <w:rPr>
                <w:rFonts w:hint="eastAsia"/>
              </w:rPr>
              <w:t>9.3</w:t>
            </w:r>
          </w:p>
        </w:tc>
        <w:tc>
          <w:tcPr>
            <w:tcW w:w="611" w:type="dxa"/>
            <w:vAlign w:val="center"/>
          </w:tcPr>
          <w:p>
            <w:pPr>
              <w:shd w:val="clear" w:color="auto" w:fill="C7DAF1" w:themeFill="text2" w:themeFillTint="32"/>
              <w:rPr>
                <w:lang w:eastAsia="ja-JP"/>
              </w:rPr>
            </w:pPr>
            <w:r>
              <w:rPr>
                <w:rFonts w:hint="eastAsia"/>
              </w:rPr>
              <w:t>10.1</w:t>
            </w:r>
          </w:p>
        </w:tc>
        <w:tc>
          <w:tcPr>
            <w:tcW w:w="612" w:type="dxa"/>
            <w:vAlign w:val="center"/>
          </w:tcPr>
          <w:p>
            <w:pPr>
              <w:shd w:val="clear" w:color="auto" w:fill="C7DAF1" w:themeFill="text2" w:themeFillTint="32"/>
              <w:rPr>
                <w:lang w:eastAsia="ja-JP"/>
              </w:rPr>
            </w:pPr>
            <w:r>
              <w:rPr>
                <w:rFonts w:hint="eastAsia"/>
              </w:rPr>
              <w:t>10.2</w:t>
            </w:r>
          </w:p>
        </w:tc>
        <w:tc>
          <w:tcPr>
            <w:tcW w:w="612" w:type="dxa"/>
            <w:vAlign w:val="center"/>
          </w:tcPr>
          <w:p>
            <w:pPr>
              <w:shd w:val="clear" w:color="auto" w:fill="C7DAF1" w:themeFill="text2" w:themeFillTint="32"/>
              <w:rPr>
                <w:lang w:eastAsia="ja-JP"/>
              </w:rPr>
            </w:pPr>
            <w:r>
              <w:rPr>
                <w:rFonts w:hint="eastAsia"/>
              </w:rPr>
              <w:t>10.3</w:t>
            </w: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F71661"/>
    <w:rsid w:val="0A9F4195"/>
    <w:rsid w:val="158B2AC9"/>
    <w:rsid w:val="1E7E5C49"/>
    <w:rsid w:val="20D44FAE"/>
    <w:rsid w:val="25B763DF"/>
    <w:rsid w:val="3C2123AD"/>
    <w:rsid w:val="3DE47B36"/>
    <w:rsid w:val="3EFC7EB5"/>
    <w:rsid w:val="41271071"/>
    <w:rsid w:val="44161ADE"/>
    <w:rsid w:val="513F7105"/>
    <w:rsid w:val="54D0215F"/>
    <w:rsid w:val="5D852344"/>
    <w:rsid w:val="6627767A"/>
    <w:rsid w:val="6CE81FA7"/>
    <w:rsid w:val="726A7902"/>
    <w:rsid w:val="72A26EFE"/>
    <w:rsid w:val="737D2606"/>
    <w:rsid w:val="7C2C4B34"/>
    <w:rsid w:val="7CE00EED"/>
    <w:rsid w:val="7D417E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afterLines="0" w:afterAutospacing="0" w:line="480" w:lineRule="auto"/>
    </w:p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2022-04-22T07:06:17Z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