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 w:themeColor="text1"/>
          <w:sz w:val="36"/>
          <w:szCs w:val="36"/>
        </w:rPr>
      </w:pPr>
      <w:r>
        <w:rPr>
          <w:rFonts w:hint="eastAsia" w:ascii="隶书" w:hAnsi="宋体" w:eastAsia="隶书"/>
          <w:bCs/>
          <w:color w:val="000000" w:themeColor="text1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过程与活动、</w:t>
            </w:r>
          </w:p>
          <w:p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涉及</w:t>
            </w:r>
          </w:p>
          <w:p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受审核部门：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杭州丰城环境科技有限公司</w:t>
            </w:r>
            <w:r>
              <w:rPr>
                <w:rFonts w:hint="eastAsia"/>
                <w:color w:val="000000" w:themeColor="text1"/>
                <w:szCs w:val="21"/>
              </w:rPr>
              <w:t xml:space="preserve">   总经理：骆晓群      陪同人员： </w:t>
            </w:r>
            <w:r>
              <w:rPr>
                <w:rFonts w:hint="eastAsia"/>
                <w:color w:val="000000" w:themeColor="text1"/>
                <w:lang w:val="en-US" w:eastAsia="zh-CN"/>
              </w:rPr>
              <w:t>李佳慧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 w:themeColor="text1"/>
                <w:szCs w:val="21"/>
              </w:rPr>
              <w:t>王宁敏</w:t>
            </w:r>
            <w:bookmarkEnd w:id="0"/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 xml:space="preserve">   审核时间：</w:t>
            </w:r>
            <w:bookmarkStart w:id="1" w:name="审核日期"/>
            <w:r>
              <w:rPr>
                <w:rFonts w:hint="eastAsia"/>
                <w:b/>
                <w:color w:val="000000" w:themeColor="text1"/>
                <w:szCs w:val="21"/>
              </w:rPr>
              <w:t>2022年0</w:t>
            </w: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color w:val="000000" w:themeColor="text1"/>
                <w:szCs w:val="21"/>
              </w:rPr>
              <w:t>月</w:t>
            </w: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6日 </w:t>
            </w: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</w:rPr>
              <w:t>08:30</w:t>
            </w:r>
            <w:bookmarkEnd w:id="1"/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</w:rPr>
              <w:t>-16:30</w:t>
            </w:r>
            <w:r>
              <w:rPr>
                <w:rFonts w:hint="eastAsia"/>
                <w:b/>
                <w:color w:val="000000" w:themeColor="text1"/>
                <w:szCs w:val="21"/>
              </w:rPr>
              <w:t>，共</w:t>
            </w: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</w:rPr>
              <w:t>1.0</w:t>
            </w:r>
            <w:r>
              <w:rPr>
                <w:rFonts w:hint="eastAsia"/>
                <w:b/>
                <w:color w:val="000000" w:themeColor="text1"/>
                <w:szCs w:val="21"/>
              </w:rPr>
              <w:t>天</w:t>
            </w:r>
            <w:r>
              <w:rPr>
                <w:rFonts w:hint="eastAsia"/>
                <w:b/>
                <w:color w:val="000000" w:themeColor="text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</w:rPr>
              <w:t>其中12:00-13:00午餐</w:t>
            </w:r>
            <w:r>
              <w:rPr>
                <w:rFonts w:hint="eastAsia"/>
                <w:b/>
                <w:color w:val="000000" w:themeColor="text1"/>
                <w:szCs w:val="21"/>
                <w:lang w:eastAsia="zh-CN"/>
              </w:rPr>
              <w:t>）</w:t>
            </w:r>
            <w:r>
              <w:rPr>
                <w:rFonts w:hint="eastAsia"/>
                <w:b/>
                <w:color w:val="000000" w:themeColor="text1"/>
                <w:szCs w:val="21"/>
              </w:rPr>
              <w:t>。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1、合同基本信息确认:（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eastAsia="zh-CN"/>
              </w:rPr>
              <w:t>5月6日</w:t>
            </w:r>
            <w:r>
              <w:rPr>
                <w:rFonts w:hint="eastAsia"/>
                <w:b/>
                <w:color w:val="000000" w:themeColor="text1"/>
                <w:sz w:val="20"/>
              </w:rPr>
              <w:t>8:30-10:30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确定审核范围的合理性（地址、产品/服务）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确定多现场和临时现场的地址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确定有效的员工人数 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生产、服务的班次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体系运行时间是否满足6个月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2、了解企业基本情况：（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eastAsia="zh-CN"/>
              </w:rPr>
              <w:t>5月6日</w:t>
            </w:r>
            <w:r>
              <w:rPr>
                <w:rFonts w:hint="eastAsia"/>
                <w:b/>
                <w:color w:val="000000" w:themeColor="text1"/>
                <w:sz w:val="20"/>
              </w:rPr>
              <w:t>10:30-12:00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组织环境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主要的相关方和期望 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风险的识别和评价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组织机构的设置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外部提供过程、产品和服务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被主管部门处罚和曝光情况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其他机构转入情况（适用时）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3、文件化体系策划情况（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eastAsia="zh-CN"/>
              </w:rPr>
              <w:t>5月6日</w:t>
            </w:r>
            <w:r>
              <w:rPr>
                <w:rFonts w:hint="eastAsia"/>
                <w:b/>
                <w:color w:val="000000" w:themeColor="text1"/>
                <w:sz w:val="20"/>
              </w:rPr>
              <w:t>13:00-15:30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- 管理手册；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- 文件化的程序；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- 作业文件；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- 记录表格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4、各管理体系的运行情况：（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eastAsia="zh-CN"/>
              </w:rPr>
              <w:t>5月6日</w:t>
            </w:r>
            <w:r>
              <w:rPr>
                <w:rFonts w:hint="eastAsia"/>
                <w:b/>
                <w:color w:val="000000" w:themeColor="text1"/>
                <w:sz w:val="20"/>
              </w:rPr>
              <w:t>15:30-16:30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管理方针制定与贯彻情况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管理目标及完成统计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员工对相关标准的认知和能力（贯标培训、应知应会、持证上岗等）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相关方/客户的反馈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内审的策划和实施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管理体系的评审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对多场所/临时场所建立的控制的水平（适用时）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识别二阶段审核的资源配置情况和可行性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1、合同基本信息确认:（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eastAsia="zh-CN"/>
              </w:rPr>
              <w:t>5月6日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8:30-10:30）</w:t>
            </w:r>
          </w:p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核对资质证书（营业执照、生产（安全）许可证、行业许可证、3C证书等）原件和复印件/扫描件的一致性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firstLine="420" w:firstLineChars="200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</w:rPr>
              <w:t>视频检查《营业执照》——：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正本 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副本； 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原件  □复印件</w:t>
            </w:r>
          </w:p>
          <w:p>
            <w:pPr>
              <w:spacing w:after="0" w:line="240" w:lineRule="auto"/>
              <w:ind w:firstLine="420" w:firstLineChars="200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</w:rPr>
              <w:t>编号：</w:t>
            </w:r>
            <w:r>
              <w:rPr>
                <w:color w:val="000000" w:themeColor="text1"/>
                <w:szCs w:val="21"/>
                <w:u w:val="single"/>
              </w:rPr>
              <w:t>91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330109MA2GNPKG7N(1/1)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 ；  有效期： </w:t>
            </w:r>
            <w:r>
              <w:rPr>
                <w:color w:val="000000" w:themeColor="text1"/>
                <w:szCs w:val="21"/>
                <w:u w:val="single"/>
              </w:rPr>
              <w:t>20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19</w:t>
            </w:r>
            <w:r>
              <w:rPr>
                <w:color w:val="000000" w:themeColor="text1"/>
                <w:szCs w:val="21"/>
                <w:u w:val="single"/>
              </w:rPr>
              <w:t>-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7</w:t>
            </w:r>
            <w:r>
              <w:rPr>
                <w:color w:val="000000" w:themeColor="text1"/>
                <w:szCs w:val="21"/>
                <w:u w:val="single"/>
              </w:rPr>
              <w:t>-1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至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长期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；</w:t>
            </w:r>
          </w:p>
          <w:p>
            <w:pPr>
              <w:pStyle w:val="2"/>
              <w:ind w:firstLine="460" w:firstLineChars="200"/>
              <w:rPr>
                <w:rFonts w:hint="eastAsia" w:eastAsia="宋体"/>
                <w:color w:val="000000" w:themeColor="text1"/>
                <w:u w:val="single"/>
                <w:lang w:eastAsia="zh-CN"/>
              </w:rPr>
            </w:pPr>
            <w:r>
              <w:rPr>
                <w:rFonts w:hint="eastAsia"/>
                <w:color w:val="000000" w:themeColor="text1"/>
                <w:u w:val="single"/>
              </w:rPr>
              <w:t>住所：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>浙江省</w:t>
            </w:r>
            <w:r>
              <w:rPr>
                <w:rFonts w:hint="eastAsia"/>
                <w:color w:val="000000" w:themeColor="text1"/>
                <w:u w:val="single"/>
                <w:lang w:eastAsia="zh-CN"/>
              </w:rPr>
              <w:t>杭州市萧山区义桥镇西山村西山6组5户。</w:t>
            </w:r>
          </w:p>
          <w:p>
            <w:pPr>
              <w:spacing w:after="120" w:line="240" w:lineRule="auto"/>
              <w:ind w:firstLine="420" w:firstLineChars="200"/>
              <w:rPr>
                <w:rFonts w:hint="eastAsia" w:eastAsia="宋体"/>
                <w:color w:val="000000" w:themeColor="text1"/>
                <w:szCs w:val="21"/>
                <w:u w:val="single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经营范围的相关描述：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许可项目：城市生活垃圾经营性服务；城市建筑垃圾处置（清运）；道路货物运输（不含危险货物）；各类工程建设活动（依法须经营项目以审批结果为准）。一般项目：技术服务、技术开发、技术咨询、技术交流、技术转让、技术推广；电子产品销售；市政设施管理；专业保洁、清洗、消毒服务；园林绿化工程施工；物业管理；家政服务；汽车租赁（除依法须批准的项目外，凭营业执照依法自主开展经营活动）</w:t>
            </w:r>
            <w:r>
              <w:rPr>
                <w:rFonts w:hint="eastAsia"/>
                <w:color w:val="000000" w:themeColor="text1"/>
                <w:szCs w:val="21"/>
                <w:u w:val="single"/>
                <w:lang w:eastAsia="zh-CN"/>
              </w:rPr>
              <w:t>。</w:t>
            </w:r>
          </w:p>
          <w:p>
            <w:pPr>
              <w:spacing w:after="120" w:line="240" w:lineRule="auto"/>
              <w:ind w:firstLine="420" w:firstLineChars="200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认证申请范围： </w:t>
            </w:r>
            <w:r>
              <w:rPr>
                <w:rFonts w:hint="eastAsia"/>
                <w:color w:val="000000" w:themeColor="text1"/>
                <w:u w:val="single"/>
                <w:lang w:eastAsia="zh-CN"/>
              </w:rPr>
              <w:t>生活垃圾清扫、收集及运输</w:t>
            </w:r>
            <w:r>
              <w:rPr>
                <w:rFonts w:hint="eastAsia"/>
                <w:color w:val="000000" w:themeColor="text1"/>
                <w:u w:val="single"/>
              </w:rPr>
              <w:t>所涉及的能源管理活动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。 </w:t>
            </w:r>
          </w:p>
          <w:p>
            <w:pPr>
              <w:pStyle w:val="3"/>
              <w:spacing w:after="0" w:line="240" w:lineRule="auto"/>
              <w:jc w:val="left"/>
              <w:rPr>
                <w:rFonts w:hint="eastAsia" w:eastAsia="华文细黑"/>
                <w:color w:val="000000" w:themeColor="text1"/>
                <w:lang w:eastAsia="zh-CN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drawing>
                <wp:inline distT="0" distB="0" distL="114300" distR="114300">
                  <wp:extent cx="2437765" cy="1772285"/>
                  <wp:effectExtent l="0" t="0" r="635" b="3175"/>
                  <wp:docPr id="2" name="图片 2" descr="4b441a71c554cac731173ff7c7395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b441a71c554cac731173ff7c73954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765" cy="177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华文细黑"/>
                <w:color w:val="000000" w:themeColor="text1"/>
                <w:lang w:eastAsia="zh-CN"/>
              </w:rPr>
              <w:drawing>
                <wp:inline distT="0" distB="0" distL="114300" distR="114300">
                  <wp:extent cx="2430145" cy="1407160"/>
                  <wp:effectExtent l="0" t="0" r="635" b="2540"/>
                  <wp:docPr id="3" name="图片 3" descr="4c8e16857a07b47c30883e41ee5ed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c8e16857a07b47c30883e41ee5edd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145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spacing w:after="0" w:line="240" w:lineRule="auto"/>
              <w:ind w:firstLine="420" w:firstLineChars="200"/>
              <w:jc w:val="left"/>
              <w:rPr>
                <w:rFonts w:hint="eastAsia" w:eastAsia="华文细黑"/>
                <w:color w:val="000000" w:themeColor="text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  <w:t>根据国务院2021年7号文要求，杭州市滨江区、钱塘区、萧山区等自由贸易试验区辖区范围内，取消生活垃圾经营性清扫、收集、运输服务审批，企业在以上区域从事生活垃圾经营性清扫、收集、运输等服务，无需再办理许可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12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证件有效</w:t>
            </w:r>
          </w:p>
          <w:p>
            <w:pPr>
              <w:spacing w:after="12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证件失效</w:t>
            </w:r>
          </w:p>
          <w:p>
            <w:pPr>
              <w:spacing w:after="120" w:line="240" w:lineRule="auto"/>
              <w:rPr>
                <w:color w:val="000000" w:themeColor="text1"/>
              </w:rPr>
            </w:pPr>
          </w:p>
          <w:p>
            <w:pPr>
              <w:spacing w:after="12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范围合规</w:t>
            </w:r>
          </w:p>
          <w:p>
            <w:pPr>
              <w:spacing w:after="12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确定审核范围的合理性（地址、产品/服务）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注册地址：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eastAsia="zh-CN"/>
              </w:rPr>
              <w:t>杭州市萧山区义桥镇西山村西山6组5户</w:t>
            </w:r>
            <w:r>
              <w:rPr>
                <w:color w:val="000000" w:themeColor="text1"/>
                <w:szCs w:val="21"/>
                <w:u w:val="single"/>
              </w:rPr>
              <w:t xml:space="preserve">   </w:t>
            </w:r>
          </w:p>
          <w:p>
            <w:pPr>
              <w:spacing w:after="8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与《营业执照》内容一致。</w:t>
            </w:r>
          </w:p>
          <w:p>
            <w:pPr>
              <w:spacing w:after="8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经营地址：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:u w:val="single"/>
                <w:lang w:eastAsia="zh-CN"/>
              </w:rPr>
              <w:t>杭州市萧山区义桥镇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北坞新农村对面</w:t>
            </w:r>
            <w:r>
              <w:rPr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也是通讯地址</w:t>
            </w:r>
            <w:r>
              <w:rPr>
                <w:rFonts w:hint="eastAsia"/>
                <w:color w:val="000000" w:themeColor="text1"/>
                <w:szCs w:val="21"/>
                <w:u w:val="single"/>
                <w:lang w:eastAsia="zh-CN"/>
              </w:rPr>
              <w:t>）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</w:p>
          <w:p>
            <w:pPr>
              <w:spacing w:after="8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注册地址与生产或服务地址</w:t>
            </w:r>
            <w:r>
              <w:rPr>
                <w:rFonts w:hint="eastAsia"/>
                <w:color w:val="000000" w:themeColor="text1"/>
                <w:lang w:val="en-US" w:eastAsia="zh-CN"/>
              </w:rPr>
              <w:t>不</w:t>
            </w:r>
            <w:r>
              <w:rPr>
                <w:rFonts w:hint="eastAsia"/>
                <w:color w:val="000000" w:themeColor="text1"/>
              </w:rPr>
              <w:t>一致，经营地址与生产服务地址一致。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8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spacing w:after="8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spacing w:after="8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spacing w:after="8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</w:rPr>
              <w:t>多现场的名称和具体位置：</w:t>
            </w:r>
            <w:r>
              <w:rPr>
                <w:rFonts w:hint="eastAsia"/>
                <w:color w:val="000000" w:themeColor="text1"/>
                <w:lang w:val="en-US" w:eastAsia="zh-CN"/>
              </w:rPr>
              <w:t>有</w:t>
            </w:r>
          </w:p>
          <w:p>
            <w:pPr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:u w:val="single"/>
              </w:rPr>
              <w:t>义桥镇北坞新村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 w:eastAsia="zh-CN"/>
              </w:rPr>
              <w:t>垃圾分类清运，现场地址：义桥镇北坞新村对面，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场所人数5人，目前正在实施，项目联系人李佳慧，电话：13588855091，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距离办公地点5公里。</w:t>
            </w:r>
            <w:r>
              <w:rPr>
                <w:color w:val="000000" w:themeColor="text1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多场所申报清单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临时现场的名称和具体位置：无</w:t>
            </w:r>
          </w:p>
          <w:p>
            <w:pPr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企业在建项目清单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</w:rPr>
              <w:t>对</w:t>
            </w:r>
            <w:r>
              <w:rPr>
                <w:color w:val="000000" w:themeColor="text1"/>
              </w:rPr>
              <w:t>多场所</w:t>
            </w:r>
            <w:r>
              <w:rPr>
                <w:rFonts w:hint="eastAsia"/>
                <w:color w:val="000000" w:themeColor="text1"/>
              </w:rPr>
              <w:t>/临时场所</w:t>
            </w:r>
            <w:r>
              <w:rPr>
                <w:color w:val="000000" w:themeColor="text1"/>
              </w:rPr>
              <w:t>建立的控制水平（</w:t>
            </w:r>
            <w:r>
              <w:rPr>
                <w:rFonts w:hint="eastAsia"/>
                <w:color w:val="000000" w:themeColor="text1"/>
              </w:rPr>
              <w:t>适用</w:t>
            </w:r>
            <w:r>
              <w:rPr>
                <w:color w:val="000000" w:themeColor="text1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与组织总部在同一管理体系下运行     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</w:rPr>
              <w:t>组织总部有权对</w:t>
            </w:r>
            <w:r>
              <w:rPr>
                <w:color w:val="000000" w:themeColor="text1"/>
              </w:rPr>
              <w:t>多场所</w:t>
            </w:r>
            <w:r>
              <w:rPr>
                <w:rFonts w:hint="eastAsia"/>
                <w:color w:val="000000" w:themeColor="text1"/>
              </w:rPr>
              <w:t>/临时场所进行监督管理</w:t>
            </w:r>
          </w:p>
          <w:p>
            <w:pPr>
              <w:rPr>
                <w:color w:val="000000" w:themeColor="text1"/>
              </w:rPr>
            </w:pP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>按照统一安排实施内部审核（不强制同一时段）</w:t>
            </w:r>
          </w:p>
          <w:p>
            <w:pPr>
              <w:rPr>
                <w:color w:val="000000" w:themeColor="text1"/>
              </w:rPr>
            </w:pP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生产/服务流程图：</w:t>
            </w:r>
          </w:p>
          <w:p>
            <w:pPr>
              <w:pStyle w:val="2"/>
              <w:rPr>
                <w:color w:val="000000" w:themeColor="text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服务过程策划→投标洽谈→签到合同→人员配置→准备工具上岗→分管区域循环保洁→公共设施保洁→工具保管→处理投诉、业主回访→评价、改进服务质量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7.1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Cs w:val="22"/>
              </w:rPr>
              <w:t>认证范围内能源管理体系覆盖的人数（总计</w:t>
            </w:r>
            <w:r>
              <w:rPr>
                <w:b/>
                <w:bCs/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Cs w:val="22"/>
                <w:lang w:val="en-US" w:eastAsia="zh-CN"/>
              </w:rPr>
              <w:t>20</w:t>
            </w:r>
            <w:r>
              <w:rPr>
                <w:b/>
                <w:bCs/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Cs w:val="22"/>
              </w:rPr>
              <w:t>人，总人数：</w:t>
            </w:r>
            <w:r>
              <w:rPr>
                <w:rFonts w:hint="eastAsia"/>
                <w:b/>
                <w:bCs/>
                <w:color w:val="000000" w:themeColor="text1"/>
                <w:szCs w:val="22"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  <w:color w:val="000000" w:themeColor="text1"/>
                <w:szCs w:val="22"/>
              </w:rPr>
              <w:t>），大专以上人员</w:t>
            </w:r>
            <w:r>
              <w:rPr>
                <w:rFonts w:hint="eastAsia"/>
                <w:b/>
                <w:bCs/>
                <w:color w:val="000000" w:themeColor="text1"/>
                <w:szCs w:val="22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color w:val="000000" w:themeColor="text1"/>
                <w:szCs w:val="22"/>
              </w:rPr>
              <w:t>人。（</w:t>
            </w:r>
            <w:r>
              <w:rPr>
                <w:rFonts w:hint="eastAsia"/>
                <w:b/>
                <w:bCs/>
                <w:color w:val="000000" w:themeColor="text1"/>
                <w:szCs w:val="22"/>
                <w:lang w:val="en-US" w:eastAsia="zh-CN"/>
              </w:rPr>
              <w:t>认证申请是20人，与企业沟通</w:t>
            </w:r>
            <w:r>
              <w:rPr>
                <w:rFonts w:hint="eastAsia"/>
                <w:b/>
                <w:bCs/>
                <w:color w:val="000000" w:themeColor="text1"/>
                <w:szCs w:val="22"/>
              </w:rPr>
              <w:t>已进行核实为</w:t>
            </w:r>
            <w:r>
              <w:rPr>
                <w:rFonts w:hint="eastAsia"/>
                <w:b/>
                <w:bCs/>
                <w:color w:val="000000" w:themeColor="text1"/>
                <w:szCs w:val="22"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  <w:color w:val="000000" w:themeColor="text1"/>
                <w:szCs w:val="22"/>
              </w:rPr>
              <w:t>人）</w:t>
            </w:r>
            <w:r>
              <w:rPr>
                <w:rFonts w:hint="eastAsia"/>
                <w:color w:val="000000" w:themeColor="text1"/>
                <w:szCs w:val="22"/>
              </w:rPr>
              <w:t>。</w:t>
            </w:r>
          </w:p>
          <w:p>
            <w:pPr>
              <w:rPr>
                <w:color w:val="000000" w:themeColor="text1"/>
                <w:szCs w:val="22"/>
                <w:highlight w:val="yellow"/>
              </w:rPr>
            </w:pPr>
            <w:r>
              <w:rPr>
                <w:rFonts w:hint="eastAsia"/>
                <w:color w:val="000000" w:themeColor="text1"/>
                <w:szCs w:val="22"/>
              </w:rPr>
              <w:t>行政管理人员</w:t>
            </w:r>
            <w:r>
              <w:rPr>
                <w:color w:val="000000" w:themeColor="text1"/>
                <w:szCs w:val="22"/>
              </w:rPr>
              <w:t xml:space="preserve"> 5 </w:t>
            </w:r>
            <w:r>
              <w:rPr>
                <w:rFonts w:hint="eastAsia"/>
                <w:color w:val="000000" w:themeColor="text1"/>
                <w:szCs w:val="22"/>
              </w:rPr>
              <w:t>人；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作业人员15人；</w:t>
            </w:r>
            <w:r>
              <w:rPr>
                <w:rFonts w:hint="eastAsia"/>
                <w:color w:val="000000" w:themeColor="text1"/>
                <w:szCs w:val="22"/>
              </w:rPr>
              <w:t>从事相同/重复工作人员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0</w:t>
            </w:r>
            <w:r>
              <w:rPr>
                <w:rFonts w:hint="eastAsia"/>
                <w:color w:val="000000" w:themeColor="text1"/>
                <w:szCs w:val="22"/>
              </w:rPr>
              <w:t xml:space="preserve"> 人；其中承包商 0 人；倒班人员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0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</w:rPr>
              <w:t>人；劳务派遣人员</w:t>
            </w:r>
            <w:r>
              <w:rPr>
                <w:color w:val="000000" w:themeColor="text1"/>
                <w:szCs w:val="22"/>
              </w:rPr>
              <w:t xml:space="preserve">  </w:t>
            </w:r>
            <w:r>
              <w:rPr>
                <w:rFonts w:hint="eastAsia"/>
                <w:color w:val="000000" w:themeColor="text1"/>
                <w:szCs w:val="22"/>
              </w:rPr>
              <w:t>0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</w:rPr>
              <w:t xml:space="preserve"> 人；临时工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</w:rPr>
              <w:t>0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</w:rPr>
              <w:t xml:space="preserve"> 人；季节工</w:t>
            </w:r>
            <w:r>
              <w:rPr>
                <w:color w:val="000000" w:themeColor="text1"/>
                <w:szCs w:val="22"/>
              </w:rPr>
              <w:t xml:space="preserve">  </w:t>
            </w:r>
            <w:r>
              <w:rPr>
                <w:rFonts w:hint="eastAsia"/>
                <w:color w:val="000000" w:themeColor="text1"/>
                <w:szCs w:val="22"/>
              </w:rPr>
              <w:t>0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</w:rPr>
              <w:t xml:space="preserve"> 人；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与申请一致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生产/服务的班次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>单班（例如：</w:t>
            </w:r>
            <w:r>
              <w:rPr>
                <w:color w:val="000000" w:themeColor="text1"/>
                <w:szCs w:val="21"/>
              </w:rPr>
              <w:t>8:00- 1</w:t>
            </w:r>
            <w:r>
              <w:rPr>
                <w:rFonts w:hint="eastAsia"/>
                <w:color w:val="000000" w:themeColor="text1"/>
                <w:szCs w:val="21"/>
              </w:rPr>
              <w:t>7:00）其中12:00-13:00午餐休息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□双班（例如：早班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Cs w:val="21"/>
              </w:rPr>
              <w:t>:00-1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Cs w:val="21"/>
              </w:rPr>
              <w:t>:00；晚班1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Cs w:val="21"/>
              </w:rPr>
              <w:t>:00-次日0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Cs w:val="21"/>
              </w:rPr>
              <w:t>:00）。</w:t>
            </w:r>
          </w:p>
          <w:p>
            <w:pPr>
              <w:rPr>
                <w:color w:val="000000" w:themeColor="text1"/>
                <w:szCs w:val="21"/>
                <w:highlight w:val="yellow"/>
              </w:rPr>
            </w:pPr>
            <w:r>
              <w:rPr>
                <w:rFonts w:hint="eastAsia"/>
                <w:color w:val="000000" w:themeColor="text1"/>
                <w:szCs w:val="21"/>
              </w:rPr>
              <w:t>□三班（例如：早班</w:t>
            </w:r>
            <w:r>
              <w:rPr>
                <w:color w:val="000000" w:themeColor="text1"/>
                <w:szCs w:val="21"/>
              </w:rPr>
              <w:t>8:00- 16 :00</w:t>
            </w:r>
            <w:r>
              <w:rPr>
                <w:rFonts w:hint="eastAsia"/>
                <w:color w:val="000000" w:themeColor="text1"/>
                <w:szCs w:val="21"/>
              </w:rPr>
              <w:t>；晚班</w:t>
            </w:r>
            <w:r>
              <w:rPr>
                <w:color w:val="000000" w:themeColor="text1"/>
                <w:szCs w:val="21"/>
              </w:rPr>
              <w:t>16 :00- 24 :00</w:t>
            </w:r>
            <w:r>
              <w:rPr>
                <w:rFonts w:hint="eastAsia"/>
                <w:color w:val="000000" w:themeColor="text1"/>
                <w:szCs w:val="21"/>
              </w:rPr>
              <w:t>；夜班</w:t>
            </w:r>
            <w:r>
              <w:rPr>
                <w:color w:val="000000" w:themeColor="text1"/>
                <w:szCs w:val="21"/>
              </w:rPr>
              <w:t>24 :00-</w:t>
            </w:r>
            <w:r>
              <w:rPr>
                <w:rFonts w:hint="eastAsia"/>
                <w:color w:val="000000" w:themeColor="text1"/>
                <w:szCs w:val="21"/>
              </w:rPr>
              <w:t>次日</w:t>
            </w:r>
            <w:r>
              <w:rPr>
                <w:color w:val="000000" w:themeColor="text1"/>
                <w:szCs w:val="21"/>
              </w:rPr>
              <w:t xml:space="preserve"> 08 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体系运行时间是否满足6个月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管理手册发布的时间：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2021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日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至今管理体系已运行6个月以上</w:t>
            </w:r>
          </w:p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至今管理体系运行不足6个月以上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b/>
                <w:bCs/>
                <w:color w:val="000000" w:themeColor="text1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2、了解企业基本情况：（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eastAsia="zh-CN"/>
              </w:rPr>
              <w:t>5月6日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10:30-12:00）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组织环境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主要的相关方和期望 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风险的识别和评价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组织机构的设置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外部提供过程、产品和服务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被主管部门处罚和曝光情况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其他机构转入情况（适用时）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4.1/4.2/6.1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主要的内部环境和外部环境分析的充分性</w:t>
            </w:r>
            <w:r>
              <w:rPr>
                <w:color w:val="000000" w:themeColor="text1"/>
                <w:szCs w:val="18"/>
              </w:rPr>
              <w:t xml:space="preserve"> 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主要的相关方和期望的充分性</w:t>
            </w:r>
            <w:r>
              <w:rPr>
                <w:color w:val="000000" w:themeColor="text1"/>
                <w:szCs w:val="18"/>
              </w:rPr>
              <w:t xml:space="preserve"> 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确定风险的识别和评价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szCs w:val="18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  <w:u w:val="single"/>
              </w:rPr>
              <w:t xml:space="preserve">               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</w:p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组织机构设置、职责分配及沟通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szCs w:val="18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 w:themeColor="text1"/>
                <w:u w:val="single"/>
              </w:rPr>
              <w:t xml:space="preserve"> 产品运输 </w:t>
            </w:r>
          </w:p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被主管部门处罚和曝光情况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未发生   </w:t>
            </w:r>
            <w:r>
              <w:rPr>
                <w:rFonts w:ascii="Wingdings" w:hAnsi="Wingdings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 xml:space="preserve">已发生，说明：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  <w:u w:val="single"/>
              </w:rPr>
              <w:t xml:space="preserve">        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</w:t>
            </w:r>
          </w:p>
          <w:p>
            <w:pPr>
              <w:spacing w:after="0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其他机构转入情况（适用时）无</w:t>
            </w:r>
          </w:p>
          <w:p>
            <w:pPr>
              <w:spacing w:after="0"/>
              <w:ind w:firstLine="210" w:firstLineChars="100"/>
              <w:rPr>
                <w:color w:val="000000" w:themeColor="text1"/>
                <w:szCs w:val="18"/>
              </w:rPr>
            </w:pP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已收集到以往的不符合项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3、文件化体系策划情况（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eastAsia="zh-CN"/>
              </w:rPr>
              <w:t>5月6日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13:00-15:30）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-管理手册；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7.5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组织的文件化体系的结构——二阶段予以充分性审核</w:t>
            </w:r>
          </w:p>
          <w:p>
            <w:pPr>
              <w:spacing w:after="0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《能源管理体系管理手册》 1  份；覆盖了 □QMS □50430 □EMS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18"/>
              </w:rPr>
              <w:t>EnMS □OHSMS  □FSMS □HACCP</w:t>
            </w:r>
          </w:p>
          <w:p>
            <w:pPr>
              <w:spacing w:after="0"/>
              <w:rPr>
                <w:rFonts w:hint="eastAsia"/>
                <w:b/>
                <w:bCs/>
                <w:i/>
                <w:iCs/>
                <w:color w:val="000000" w:themeColor="text1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i/>
                <w:iCs/>
                <w:color w:val="000000" w:themeColor="text1"/>
                <w:szCs w:val="18"/>
                <w:highlight w:val="none"/>
                <w:lang w:val="en-US" w:eastAsia="zh-CN"/>
              </w:rPr>
              <w:t>文件审核:</w:t>
            </w:r>
          </w:p>
          <w:p>
            <w:pPr>
              <w:spacing w:after="0"/>
              <w:ind w:firstLine="632" w:firstLineChars="300"/>
              <w:rPr>
                <w:rFonts w:hint="default" w:eastAsia="宋体"/>
                <w:color w:val="000000" w:themeColor="text1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i/>
                <w:iCs/>
                <w:color w:val="000000" w:themeColor="text1"/>
                <w:szCs w:val="18"/>
                <w:highlight w:val="none"/>
              </w:rPr>
              <w:t>企业</w:t>
            </w:r>
            <w:r>
              <w:rPr>
                <w:rFonts w:hint="eastAsia"/>
                <w:b/>
                <w:bCs/>
                <w:i/>
                <w:iCs/>
                <w:color w:val="000000" w:themeColor="text1"/>
                <w:szCs w:val="18"/>
                <w:highlight w:val="none"/>
                <w:lang w:val="en-US" w:eastAsia="zh-CN"/>
              </w:rPr>
              <w:t>在能源管理体系《能源管理手册》</w:t>
            </w:r>
            <w:r>
              <w:rPr>
                <w:rFonts w:hint="eastAsia"/>
                <w:b/>
                <w:bCs/>
                <w:i/>
                <w:iCs/>
                <w:color w:val="000000" w:themeColor="text1"/>
                <w:szCs w:val="18"/>
                <w:highlight w:val="none"/>
              </w:rPr>
              <w:t>中缺少</w:t>
            </w:r>
            <w:r>
              <w:rPr>
                <w:rFonts w:hint="eastAsia"/>
                <w:b/>
                <w:bCs/>
                <w:i/>
                <w:iCs/>
                <w:color w:val="000000" w:themeColor="text1"/>
                <w:szCs w:val="18"/>
                <w:highlight w:val="none"/>
                <w:lang w:val="en-US" w:eastAsia="zh-CN"/>
              </w:rPr>
              <w:t>对标准</w:t>
            </w:r>
            <w:r>
              <w:rPr>
                <w:rFonts w:hint="eastAsia"/>
                <w:b/>
                <w:bCs/>
                <w:i/>
                <w:iCs/>
                <w:color w:val="000000" w:themeColor="text1"/>
                <w:szCs w:val="18"/>
                <w:highlight w:val="none"/>
              </w:rPr>
              <w:t>RB/T107-2013《能源管理体系  公共建筑管理组织认证要求》</w:t>
            </w:r>
            <w:r>
              <w:rPr>
                <w:rFonts w:hint="eastAsia"/>
                <w:b/>
                <w:bCs/>
                <w:i/>
                <w:iCs/>
                <w:color w:val="000000" w:themeColor="text1"/>
                <w:szCs w:val="18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b/>
                <w:bCs/>
                <w:i/>
                <w:iCs/>
                <w:color w:val="000000" w:themeColor="text1"/>
                <w:szCs w:val="18"/>
                <w:highlight w:val="none"/>
              </w:rPr>
              <w:t>描述</w:t>
            </w:r>
            <w:r>
              <w:rPr>
                <w:rFonts w:hint="eastAsia"/>
                <w:b/>
                <w:bCs/>
                <w:i/>
                <w:iCs/>
                <w:color w:val="000000" w:themeColor="text1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-文件化的程序；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7.5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 文件化的程序； 2</w:t>
            </w:r>
            <w:r>
              <w:rPr>
                <w:rFonts w:hint="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</w:rPr>
              <w:t xml:space="preserve"> 份；详见《能源管理体系程序文件清单》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- 能源管理文件；  </w:t>
            </w:r>
            <w:r>
              <w:rPr>
                <w:rFonts w:hint="eastAsia"/>
                <w:color w:val="000000" w:themeColor="text1"/>
                <w:lang w:val="en-US" w:eastAsia="zh-CN"/>
              </w:rPr>
              <w:t>4部分</w:t>
            </w:r>
            <w:r>
              <w:rPr>
                <w:rFonts w:hint="eastAsia"/>
                <w:color w:val="000000" w:themeColor="text1"/>
              </w:rPr>
              <w:t>；</w:t>
            </w:r>
          </w:p>
          <w:p>
            <w:pPr>
              <w:spacing w:after="0"/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- 记录表格； 若干 份；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spacing w:after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4、各管理体系的运行情况：（15: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0-16:30）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管理方针制定与贯彻情况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5.2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color w:val="000000" w:themeColor="text1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Cs w:val="18"/>
              </w:rPr>
              <w:t>组织文件化的管理方针已制定，能源方针内容为：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遵守法规  清洁生产  创新改造  提高能效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18"/>
              </w:rPr>
              <w:t>贯彻情况：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文件发放</w:t>
            </w:r>
            <w:r>
              <w:rPr>
                <w:color w:val="000000" w:themeColor="text1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□标语 □</w:t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展板</w:t>
            </w:r>
            <w:r>
              <w:rPr>
                <w:color w:val="000000" w:themeColor="text1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网站</w:t>
            </w:r>
            <w:r>
              <w:rPr>
                <w:color w:val="000000" w:themeColor="text1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员工手册</w:t>
            </w:r>
            <w:r>
              <w:rPr>
                <w:color w:val="000000" w:themeColor="text1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管理目标及完成统计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6.2</w:t>
            </w:r>
          </w:p>
          <w:p>
            <w:pPr>
              <w:pStyle w:val="2"/>
              <w:rPr>
                <w:rFonts w:hint="eastAsia"/>
                <w:b/>
                <w:bCs/>
                <w:color w:val="000000" w:themeColor="text1"/>
              </w:rPr>
            </w:pPr>
          </w:p>
          <w:p>
            <w:pPr>
              <w:pStyle w:val="2"/>
              <w:rPr>
                <w:rFonts w:hint="eastAsia"/>
                <w:b/>
                <w:bCs/>
                <w:color w:val="000000" w:themeColor="text1"/>
              </w:rPr>
            </w:pPr>
          </w:p>
          <w:p>
            <w:pPr>
              <w:pStyle w:val="2"/>
              <w:rPr>
                <w:rFonts w:hint="eastAsia"/>
                <w:b/>
                <w:bCs/>
                <w:color w:val="000000" w:themeColor="text1"/>
              </w:rPr>
            </w:pPr>
          </w:p>
          <w:p>
            <w:pPr>
              <w:pStyle w:val="2"/>
              <w:rPr>
                <w:rFonts w:hint="eastAsia"/>
                <w:b/>
                <w:bCs/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420" w:firstLineChars="200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18"/>
              </w:rPr>
              <w:t>组织文件化的管理目标已制定，内容为：</w:t>
            </w:r>
            <w:r>
              <w:rPr>
                <w:b/>
                <w:bCs/>
                <w:color w:val="000000" w:themeColor="text1"/>
                <w:szCs w:val="21"/>
              </w:rPr>
              <w:t xml:space="preserve"> </w:t>
            </w:r>
          </w:p>
          <w:tbl>
            <w:tblPr>
              <w:tblStyle w:val="7"/>
              <w:tblW w:w="823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6"/>
              <w:gridCol w:w="567"/>
              <w:gridCol w:w="1961"/>
              <w:gridCol w:w="2018"/>
              <w:gridCol w:w="17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1" w:hRule="atLeast"/>
                <w:jc w:val="center"/>
              </w:trPr>
              <w:tc>
                <w:tcPr>
                  <w:tcW w:w="194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40" w:lineRule="auto"/>
                    <w:ind w:left="-105" w:leftChars="-50" w:right="-105" w:rightChars="-50"/>
                    <w:jc w:val="center"/>
                    <w:textAlignment w:val="auto"/>
                    <w:rPr>
                      <w:rFonts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</w:rPr>
                    <w:t>能源目标、指标名称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40" w:lineRule="auto"/>
                    <w:ind w:left="-105" w:leftChars="-50" w:right="-105" w:rightChars="-50"/>
                    <w:jc w:val="center"/>
                    <w:textAlignment w:val="auto"/>
                    <w:rPr>
                      <w:rFonts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</w:rPr>
                    <w:t>单位</w:t>
                  </w:r>
                </w:p>
              </w:tc>
              <w:tc>
                <w:tcPr>
                  <w:tcW w:w="196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40" w:lineRule="auto"/>
                    <w:ind w:left="-105" w:leftChars="-50" w:right="-105" w:rightChars="-50"/>
                    <w:jc w:val="center"/>
                    <w:textAlignment w:val="auto"/>
                    <w:rPr>
                      <w:rFonts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</w:rPr>
                    <w:t>年目标、指标值</w:t>
                  </w:r>
                </w:p>
              </w:tc>
              <w:tc>
                <w:tcPr>
                  <w:tcW w:w="201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40" w:lineRule="auto"/>
                    <w:ind w:left="-105" w:leftChars="-50" w:right="-105" w:rightChars="-50"/>
                    <w:jc w:val="center"/>
                    <w:textAlignment w:val="auto"/>
                    <w:rPr>
                      <w:rFonts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  <w:lang w:val="en-US" w:eastAsia="zh-CN"/>
                    </w:rPr>
                    <w:t>2021</w:t>
                  </w: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</w:rPr>
                    <w:t>年目标、指标值</w:t>
                  </w:r>
                </w:p>
              </w:tc>
              <w:tc>
                <w:tcPr>
                  <w:tcW w:w="1746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  <w:lang w:val="en-US" w:eastAsia="zh-CN"/>
                    </w:rPr>
                    <w:t>后期每年度综合能耗节约递增5</w:t>
                  </w: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</w:rPr>
                    <w:t>tce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  <w:jc w:val="center"/>
              </w:trPr>
              <w:tc>
                <w:tcPr>
                  <w:tcW w:w="194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40" w:lineRule="auto"/>
                    <w:ind w:left="-105" w:leftChars="-50" w:right="-105" w:rightChars="-50"/>
                    <w:jc w:val="center"/>
                    <w:textAlignment w:val="auto"/>
                    <w:rPr>
                      <w:rFonts w:hint="default" w:asciiTheme="minorEastAsia" w:hAnsiTheme="minorEastAsia" w:eastAsiaTheme="minorEastAsia" w:cstheme="minorEastAsia"/>
                      <w:color w:val="000000" w:themeColor="text1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</w:rPr>
                    <w:t>年计划节能量</w:t>
                  </w: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  <w:lang w:val="en-US" w:eastAsia="zh-CN"/>
                    </w:rPr>
                    <w:t>综合能耗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40" w:lineRule="auto"/>
                    <w:ind w:left="-105" w:leftChars="-50" w:right="-105" w:rightChars="-50"/>
                    <w:jc w:val="center"/>
                    <w:textAlignment w:val="auto"/>
                    <w:rPr>
                      <w:rFonts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</w:rPr>
                    <w:t>tce</w:t>
                  </w:r>
                </w:p>
              </w:tc>
              <w:tc>
                <w:tcPr>
                  <w:tcW w:w="196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40" w:lineRule="auto"/>
                    <w:ind w:left="-105" w:leftChars="-50" w:right="-105" w:rightChars="-50"/>
                    <w:jc w:val="center"/>
                    <w:textAlignment w:val="auto"/>
                    <w:rPr>
                      <w:rFonts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  <w:lang w:val="en-US" w:eastAsia="zh-CN"/>
                    </w:rPr>
                    <w:t>综合能耗</w:t>
                  </w: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</w:rPr>
                    <w:t>节约</w:t>
                  </w: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</w:rPr>
                    <w:t>tce</w:t>
                  </w:r>
                </w:p>
              </w:tc>
              <w:tc>
                <w:tcPr>
                  <w:tcW w:w="201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40" w:lineRule="auto"/>
                    <w:ind w:left="-105" w:leftChars="-50" w:right="-105" w:rightChars="-50"/>
                    <w:jc w:val="center"/>
                    <w:textAlignment w:val="auto"/>
                    <w:rPr>
                      <w:rFonts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  <w:lang w:val="en-US" w:eastAsia="zh-CN"/>
                    </w:rPr>
                    <w:t>综合能耗</w:t>
                  </w: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</w:rPr>
                    <w:t>节约</w:t>
                  </w: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</w:rPr>
                    <w:t>0 tce</w:t>
                  </w:r>
                </w:p>
              </w:tc>
              <w:tc>
                <w:tcPr>
                  <w:tcW w:w="1746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cstheme="minorEastAsia"/>
                      <w:color w:val="000000" w:themeColor="text1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2"/>
              <w:rPr>
                <w:color w:val="000000" w:themeColor="text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8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spacing w:after="8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员工对相关标准的认知和能力（贯标培训、应知应会、持证上岗等）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7.2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Cs w:val="18"/>
              </w:rPr>
              <w:t>标准宣贯的时间：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日。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□QMS  □EMS  □OHSMS 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 xml:space="preserve">EnMS   □FSMSMS  □HACCP  </w:t>
            </w:r>
          </w:p>
          <w:p>
            <w:pPr>
              <w:widowControl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已培训了相关标准和内审员知识；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 w:themeColor="text1"/>
                <w:szCs w:val="21"/>
              </w:rPr>
              <w:t>□满足要求，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相关方/客户的反馈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主要的相关方和期望的充分性</w:t>
            </w:r>
            <w:r>
              <w:rPr>
                <w:color w:val="000000" w:themeColor="text1"/>
                <w:szCs w:val="18"/>
              </w:rPr>
              <w:t xml:space="preserve"> 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内审的策划和实施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9.2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自管理体系建立后，于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日至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1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18"/>
              </w:rPr>
              <w:t>内审计划、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18"/>
              </w:rPr>
              <w:t>内审检查表、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18"/>
              </w:rPr>
              <w:t>不符合项报告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份，对体系整体运行的有效性影响较轻，通过现场交流的方式得到解决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内审报告。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管理体系的评审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9.3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自管理体系建立后，于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25</w:t>
            </w:r>
            <w:r>
              <w:rPr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18"/>
              </w:rPr>
              <w:t>日实施了管理评审；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>管理评审输入</w:t>
            </w:r>
            <w:r>
              <w:rPr>
                <w:rFonts w:hint="eastAsia"/>
                <w:color w:val="000000" w:themeColor="text1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18"/>
              </w:rPr>
              <w:t>管理评审输出（报告）。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对多现场（固定）建立的控制的水平（适用时）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4.3/4.4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hint="eastAsia" w:eastAsia="宋体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</w:rPr>
              <w:t>多现场的名称和具体位置：</w:t>
            </w:r>
            <w:r>
              <w:rPr>
                <w:rFonts w:hint="eastAsia"/>
                <w:color w:val="000000" w:themeColor="text1"/>
                <w:lang w:val="en-US" w:eastAsia="zh-CN"/>
              </w:rPr>
              <w:t>有</w:t>
            </w:r>
          </w:p>
          <w:p>
            <w:pPr>
              <w:spacing w:after="0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:u w:val="single"/>
              </w:rPr>
              <w:t>义桥镇北坞新村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 w:eastAsia="zh-CN"/>
              </w:rPr>
              <w:t>垃圾分类清运，现场地址：义桥镇北坞新村对面，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场所人数5人，目前正在实施，项目联系人李佳慧，电话：13588855091，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距离办公地点5公里。</w:t>
            </w:r>
            <w:r>
              <w:rPr>
                <w:color w:val="000000" w:themeColor="text1"/>
                <w:szCs w:val="21"/>
                <w:u w:val="single"/>
              </w:rPr>
              <w:t xml:space="preserve">  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多场所申报清单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  <w:p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spacing w:after="0"/>
              <w:rPr>
                <w:color w:val="000000" w:themeColor="text1"/>
              </w:rPr>
            </w:pP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对临时场所建立的控制的水平（适用时）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4.3/4.4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临时现场的名称和具体位置：无</w:t>
            </w:r>
          </w:p>
          <w:p>
            <w:pPr>
              <w:spacing w:after="0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spacing w:after="0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spacing w:after="0"/>
              <w:rPr>
                <w:color w:val="000000" w:themeColor="text1"/>
                <w:szCs w:val="21"/>
                <w:u w:val="single"/>
              </w:rPr>
            </w:pP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企业在建项目清单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spacing w:after="0"/>
              <w:rPr>
                <w:color w:val="000000" w:themeColor="text1"/>
              </w:rPr>
            </w:pP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spacing w:after="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7.1/4.1/5.3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after="0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识别二阶段审核的资源配置情况</w:t>
            </w:r>
          </w:p>
          <w:p>
            <w:pPr>
              <w:pStyle w:val="15"/>
              <w:spacing w:after="0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有生产/服务现场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劳保用品  </w:t>
            </w:r>
          </w:p>
          <w:p>
            <w:pPr>
              <w:pStyle w:val="15"/>
              <w:spacing w:after="0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其他： 全部远程审核（因为疫情原因）。        </w:t>
            </w:r>
          </w:p>
          <w:p>
            <w:pPr>
              <w:pStyle w:val="15"/>
              <w:spacing w:after="0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识别二阶段审核的可行性</w:t>
            </w:r>
          </w:p>
          <w:p>
            <w:pPr>
              <w:pStyle w:val="15"/>
              <w:spacing w:after="0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二阶段日期的可接受性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一阶段的问题已整改</w:t>
            </w:r>
          </w:p>
          <w:p>
            <w:pPr>
              <w:widowControl/>
              <w:spacing w:after="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 xml:space="preserve"> 不存在影响二阶段审核的问题</w:t>
            </w:r>
          </w:p>
          <w:p>
            <w:pPr>
              <w:widowControl/>
              <w:spacing w:after="0"/>
              <w:ind w:firstLine="400" w:firstLineChars="200"/>
              <w:jc w:val="left"/>
              <w:rPr>
                <w:color w:val="000000" w:themeColor="text1"/>
                <w:sz w:val="20"/>
                <w:szCs w:val="22"/>
              </w:rPr>
            </w:pPr>
            <w:r>
              <w:rPr>
                <w:rFonts w:hint="eastAsia"/>
                <w:color w:val="000000" w:themeColor="text1"/>
                <w:sz w:val="20"/>
              </w:rPr>
              <w:t>公司</w:t>
            </w:r>
            <w:r>
              <w:rPr>
                <w:rFonts w:hint="eastAsia"/>
                <w:color w:val="000000" w:themeColor="text1"/>
                <w:szCs w:val="21"/>
              </w:rPr>
              <w:t>总人数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人，其中体系覆盖人数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人，大专以上学历人数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人；管理人员 5人，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操作人员11人；</w:t>
            </w:r>
            <w:r>
              <w:rPr>
                <w:rFonts w:hint="eastAsia"/>
                <w:color w:val="000000" w:themeColor="text1"/>
                <w:szCs w:val="21"/>
              </w:rPr>
              <w:t>倒班工人总数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人，从事相同/重复工作人数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人；劳务派遣人员0 人；临时工0 人；其中承包商员工数0人；季节工 0 人。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注册资本：5千万元整，</w:t>
            </w:r>
            <w:r>
              <w:rPr>
                <w:rFonts w:hint="eastAsia"/>
                <w:color w:val="000000" w:themeColor="text1"/>
                <w:lang w:val="en-US" w:eastAsia="zh-CN"/>
              </w:rPr>
              <w:t>固定资产：840万</w:t>
            </w:r>
            <w:r>
              <w:rPr>
                <w:rFonts w:hint="eastAsia"/>
                <w:color w:val="000000" w:themeColor="text1"/>
                <w:sz w:val="20"/>
                <w:szCs w:val="22"/>
              </w:rPr>
              <w:t>，</w:t>
            </w:r>
            <w:r>
              <w:rPr>
                <w:rFonts w:hint="eastAsia"/>
                <w:color w:val="000000" w:themeColor="text1"/>
                <w:lang w:val="en-US" w:eastAsia="zh-CN"/>
              </w:rPr>
              <w:t>占地6亩</w:t>
            </w:r>
            <w:r>
              <w:rPr>
                <w:rFonts w:hint="eastAsia"/>
                <w:color w:val="000000" w:themeColor="text1"/>
                <w:sz w:val="20"/>
                <w:szCs w:val="22"/>
              </w:rPr>
              <w:t>。</w:t>
            </w:r>
          </w:p>
          <w:p>
            <w:pPr>
              <w:widowControl/>
              <w:spacing w:after="0"/>
              <w:ind w:firstLine="400" w:firstLineChars="200"/>
              <w:jc w:val="left"/>
              <w:rPr>
                <w:color w:val="000000" w:themeColor="text1"/>
                <w:sz w:val="20"/>
                <w:szCs w:val="22"/>
              </w:rPr>
            </w:pPr>
            <w:r>
              <w:rPr>
                <w:rFonts w:hint="eastAsia"/>
                <w:color w:val="000000" w:themeColor="text1"/>
                <w:sz w:val="20"/>
                <w:szCs w:val="22"/>
              </w:rPr>
              <w:t>企业主要消耗能源种类为</w:t>
            </w: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</w:rPr>
              <w:t>水、汽油</w:t>
            </w:r>
            <w:r>
              <w:rPr>
                <w:rFonts w:hint="eastAsia"/>
                <w:color w:val="000000" w:themeColor="text1"/>
                <w:sz w:val="20"/>
                <w:szCs w:val="22"/>
              </w:rPr>
              <w:t>。</w:t>
            </w:r>
          </w:p>
          <w:p>
            <w:pPr>
              <w:widowControl/>
              <w:spacing w:after="0"/>
              <w:ind w:firstLine="400" w:firstLineChars="20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2"/>
              </w:rPr>
              <w:t>企业</w:t>
            </w:r>
            <w:r>
              <w:rPr>
                <w:rFonts w:hint="default"/>
                <w:color w:val="000000" w:themeColor="text1"/>
                <w:lang w:val="en-US" w:eastAsia="zh-CN"/>
              </w:rPr>
              <w:t>设备设施</w:t>
            </w:r>
            <w:r>
              <w:rPr>
                <w:rFonts w:hint="eastAsia"/>
                <w:color w:val="000000" w:themeColor="text1"/>
                <w:lang w:val="en-US" w:eastAsia="zh-CN"/>
              </w:rPr>
              <w:t>24</w:t>
            </w:r>
            <w:r>
              <w:rPr>
                <w:rFonts w:hint="default"/>
                <w:color w:val="000000" w:themeColor="text1"/>
                <w:lang w:val="en-US" w:eastAsia="zh-CN"/>
              </w:rPr>
              <w:t>套，配置</w:t>
            </w:r>
            <w:r>
              <w:rPr>
                <w:rFonts w:hint="eastAsia"/>
                <w:color w:val="000000" w:themeColor="text1"/>
                <w:lang w:val="en-US" w:eastAsia="zh-CN"/>
              </w:rPr>
              <w:t>电表：1块；水表：1块</w:t>
            </w:r>
            <w:r>
              <w:rPr>
                <w:rFonts w:hint="eastAsia"/>
                <w:color w:val="000000" w:themeColor="text1"/>
                <w:sz w:val="20"/>
                <w:szCs w:val="22"/>
              </w:rPr>
              <w:t>。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公司的组织机构：管理层、综合部、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保洁</w:t>
            </w:r>
            <w:r>
              <w:rPr>
                <w:rFonts w:hint="eastAsia"/>
                <w:color w:val="000000" w:themeColor="text1"/>
                <w:szCs w:val="21"/>
              </w:rPr>
              <w:t>部、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物业部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  <w:p>
            <w:pPr>
              <w:pStyle w:val="15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公司的基础资源包括：人力资源、基础设施、信息、生产以及生产管理、工作与工作环境、监视与测量资源等（能源计量器具），公司对人员、主要耗能设备设施和工作环境等资源条件规定了相应的要求，以达到满足顾客及相关方要求的目的，基本满足体系标准的要求，可以进行二阶段审核。具体证据在二阶段审核时进行获取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pStyle w:val="2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rFonts w:hint="eastAsia"/>
                <w:b/>
                <w:bCs/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ind w:firstLineChars="0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ind w:firstLineChars="0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经营地址变更                                    </w:t>
            </w:r>
          </w:p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ind w:firstLineChars="0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认证范围变更                                    </w:t>
            </w:r>
          </w:p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ind w:firstLineChars="0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员工人数变更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                          </w:t>
            </w:r>
          </w:p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ind w:firstLineChars="0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临时现场变更                                     </w:t>
            </w:r>
          </w:p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ind w:firstLineChars="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其他    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pStyle w:val="2"/>
              <w:rPr>
                <w:rFonts w:hint="eastAsia"/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rFonts w:hint="eastAsia"/>
                <w:b/>
                <w:bCs/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领导层可以迎审  □交通食宿  □劳保用品  </w:t>
            </w:r>
            <w:bookmarkStart w:id="2" w:name="_GoBack"/>
            <w:bookmarkEnd w:id="2"/>
            <w:r>
              <w:rPr>
                <w:rFonts w:hint="eastAsia"/>
                <w:color w:val="000000" w:themeColor="text1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一阶段的问题已整改</w:t>
            </w:r>
          </w:p>
          <w:p>
            <w:pPr>
              <w:pStyle w:val="15"/>
              <w:numPr>
                <w:ilvl w:val="0"/>
                <w:numId w:val="0"/>
              </w:numPr>
              <w:spacing w:after="0" w:line="240" w:lineRule="auto"/>
              <w:ind w:leftChars="0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</w:tbl>
    <w:p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after="0"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-26035</wp:posOffset>
          </wp:positionV>
          <wp:extent cx="383540" cy="394335"/>
          <wp:effectExtent l="0" t="0" r="5080" b="1905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540" cy="394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pict>
        <v:shape id="_x0000_s1025" o:spid="_x0000_s1025" o:spt="202" type="#_x0000_t202" style="position:absolute;left:0pt;margin-left:620.4pt;margin-top:4pt;height:20.2pt;width:102.7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</w:p>
  <w:p>
    <w:pPr>
      <w:pStyle w:val="6"/>
      <w:pBdr>
        <w:bottom w:val="single" w:color="auto" w:sz="4" w:space="1"/>
      </w:pBdr>
      <w:spacing w:after="0"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74E"/>
    <w:rsid w:val="0007676F"/>
    <w:rsid w:val="001147E5"/>
    <w:rsid w:val="00172A27"/>
    <w:rsid w:val="002013BA"/>
    <w:rsid w:val="00241720"/>
    <w:rsid w:val="00245924"/>
    <w:rsid w:val="00303A54"/>
    <w:rsid w:val="00304532"/>
    <w:rsid w:val="00326053"/>
    <w:rsid w:val="003A4F35"/>
    <w:rsid w:val="0051054B"/>
    <w:rsid w:val="00515F0E"/>
    <w:rsid w:val="00574151"/>
    <w:rsid w:val="005C60C5"/>
    <w:rsid w:val="006C36D2"/>
    <w:rsid w:val="006E2BFD"/>
    <w:rsid w:val="00723661"/>
    <w:rsid w:val="007336B5"/>
    <w:rsid w:val="00746344"/>
    <w:rsid w:val="008115B8"/>
    <w:rsid w:val="00942F75"/>
    <w:rsid w:val="00A146E6"/>
    <w:rsid w:val="00A16BB0"/>
    <w:rsid w:val="00AA396E"/>
    <w:rsid w:val="00B92705"/>
    <w:rsid w:val="00C032D6"/>
    <w:rsid w:val="00C4450D"/>
    <w:rsid w:val="00C5277D"/>
    <w:rsid w:val="00C84B4E"/>
    <w:rsid w:val="00D1644E"/>
    <w:rsid w:val="00D2145F"/>
    <w:rsid w:val="00D34C11"/>
    <w:rsid w:val="00D77DE0"/>
    <w:rsid w:val="00DC71F1"/>
    <w:rsid w:val="00DD5F34"/>
    <w:rsid w:val="00EF472B"/>
    <w:rsid w:val="00F620B8"/>
    <w:rsid w:val="00FA1B66"/>
    <w:rsid w:val="00FA77F6"/>
    <w:rsid w:val="00FF5429"/>
    <w:rsid w:val="02A21557"/>
    <w:rsid w:val="02B2638A"/>
    <w:rsid w:val="03B509C5"/>
    <w:rsid w:val="047D6715"/>
    <w:rsid w:val="04DC17F1"/>
    <w:rsid w:val="04E66B72"/>
    <w:rsid w:val="05270485"/>
    <w:rsid w:val="057B61BC"/>
    <w:rsid w:val="05822728"/>
    <w:rsid w:val="05EB0863"/>
    <w:rsid w:val="06687FA8"/>
    <w:rsid w:val="06897C76"/>
    <w:rsid w:val="076D2BF1"/>
    <w:rsid w:val="07A03443"/>
    <w:rsid w:val="07FA536C"/>
    <w:rsid w:val="0827747F"/>
    <w:rsid w:val="084E5260"/>
    <w:rsid w:val="08C86C04"/>
    <w:rsid w:val="08E46DFF"/>
    <w:rsid w:val="0A053A56"/>
    <w:rsid w:val="0A0D1352"/>
    <w:rsid w:val="0AC654AA"/>
    <w:rsid w:val="0B665D46"/>
    <w:rsid w:val="0DC94BAF"/>
    <w:rsid w:val="0DE106CC"/>
    <w:rsid w:val="0DE678DC"/>
    <w:rsid w:val="0E0237E1"/>
    <w:rsid w:val="0E4A4A55"/>
    <w:rsid w:val="0E584A1A"/>
    <w:rsid w:val="0EA35F1E"/>
    <w:rsid w:val="10166C1F"/>
    <w:rsid w:val="11EB75CD"/>
    <w:rsid w:val="12D91B47"/>
    <w:rsid w:val="12FE06C0"/>
    <w:rsid w:val="1303564D"/>
    <w:rsid w:val="134E54F4"/>
    <w:rsid w:val="140F1ACF"/>
    <w:rsid w:val="15647F2B"/>
    <w:rsid w:val="15C332CB"/>
    <w:rsid w:val="17447886"/>
    <w:rsid w:val="1775282D"/>
    <w:rsid w:val="17B20ED0"/>
    <w:rsid w:val="17D07710"/>
    <w:rsid w:val="17D21671"/>
    <w:rsid w:val="17F4574E"/>
    <w:rsid w:val="17F4770E"/>
    <w:rsid w:val="18B0256F"/>
    <w:rsid w:val="196E5D4C"/>
    <w:rsid w:val="19CE2DD1"/>
    <w:rsid w:val="1A337E59"/>
    <w:rsid w:val="1A9C09F8"/>
    <w:rsid w:val="1ACD6B4E"/>
    <w:rsid w:val="1ADA1082"/>
    <w:rsid w:val="1AF21ED1"/>
    <w:rsid w:val="1BBE20BA"/>
    <w:rsid w:val="1BE301AC"/>
    <w:rsid w:val="1CA660B5"/>
    <w:rsid w:val="1D513CD4"/>
    <w:rsid w:val="1D664946"/>
    <w:rsid w:val="1E8A4437"/>
    <w:rsid w:val="1F3C2C99"/>
    <w:rsid w:val="1F71411B"/>
    <w:rsid w:val="1FB20D0B"/>
    <w:rsid w:val="1FE855EB"/>
    <w:rsid w:val="2180393B"/>
    <w:rsid w:val="21F808BC"/>
    <w:rsid w:val="231F27C7"/>
    <w:rsid w:val="24570B7C"/>
    <w:rsid w:val="24DF1298"/>
    <w:rsid w:val="25305133"/>
    <w:rsid w:val="25551C03"/>
    <w:rsid w:val="26434431"/>
    <w:rsid w:val="26976C7E"/>
    <w:rsid w:val="273E3668"/>
    <w:rsid w:val="27DB03E9"/>
    <w:rsid w:val="283D64C7"/>
    <w:rsid w:val="2901023A"/>
    <w:rsid w:val="2BFA4849"/>
    <w:rsid w:val="2CD555A4"/>
    <w:rsid w:val="2D332051"/>
    <w:rsid w:val="2D6F4AE0"/>
    <w:rsid w:val="2F163ED6"/>
    <w:rsid w:val="2FC608E3"/>
    <w:rsid w:val="312171D0"/>
    <w:rsid w:val="31695936"/>
    <w:rsid w:val="31787532"/>
    <w:rsid w:val="32716A67"/>
    <w:rsid w:val="342505BF"/>
    <w:rsid w:val="36F22E22"/>
    <w:rsid w:val="38C9057E"/>
    <w:rsid w:val="394A040E"/>
    <w:rsid w:val="39AC6892"/>
    <w:rsid w:val="3A1D497A"/>
    <w:rsid w:val="3A570107"/>
    <w:rsid w:val="3AE33BB1"/>
    <w:rsid w:val="3B503D6D"/>
    <w:rsid w:val="3C1146FF"/>
    <w:rsid w:val="3C115190"/>
    <w:rsid w:val="3C90790F"/>
    <w:rsid w:val="3CE90E2D"/>
    <w:rsid w:val="3F337BEF"/>
    <w:rsid w:val="3F813F85"/>
    <w:rsid w:val="400C159B"/>
    <w:rsid w:val="44867F93"/>
    <w:rsid w:val="45A86962"/>
    <w:rsid w:val="45C77626"/>
    <w:rsid w:val="45D513DA"/>
    <w:rsid w:val="45EC3DB0"/>
    <w:rsid w:val="465F2D87"/>
    <w:rsid w:val="46ED00AB"/>
    <w:rsid w:val="47FD313C"/>
    <w:rsid w:val="48C44D08"/>
    <w:rsid w:val="49526E08"/>
    <w:rsid w:val="49663280"/>
    <w:rsid w:val="4A0016FF"/>
    <w:rsid w:val="4A924CA5"/>
    <w:rsid w:val="4ABE6A0E"/>
    <w:rsid w:val="4B3737D8"/>
    <w:rsid w:val="4C164D2F"/>
    <w:rsid w:val="4D674BB7"/>
    <w:rsid w:val="4DA06891"/>
    <w:rsid w:val="4F531088"/>
    <w:rsid w:val="518D121B"/>
    <w:rsid w:val="51F65E6E"/>
    <w:rsid w:val="52861D1B"/>
    <w:rsid w:val="53145C03"/>
    <w:rsid w:val="53914F4E"/>
    <w:rsid w:val="542E63CF"/>
    <w:rsid w:val="54423C5B"/>
    <w:rsid w:val="54C64307"/>
    <w:rsid w:val="55246C39"/>
    <w:rsid w:val="554460D3"/>
    <w:rsid w:val="56213DDB"/>
    <w:rsid w:val="56743553"/>
    <w:rsid w:val="56AE652D"/>
    <w:rsid w:val="56D47606"/>
    <w:rsid w:val="570C547E"/>
    <w:rsid w:val="571313D0"/>
    <w:rsid w:val="57B56FED"/>
    <w:rsid w:val="57EB5E9C"/>
    <w:rsid w:val="59CE0A5D"/>
    <w:rsid w:val="5ABD4700"/>
    <w:rsid w:val="5C916C5B"/>
    <w:rsid w:val="5D101279"/>
    <w:rsid w:val="5E687504"/>
    <w:rsid w:val="5F8D511C"/>
    <w:rsid w:val="60501044"/>
    <w:rsid w:val="609D49DD"/>
    <w:rsid w:val="61604EB1"/>
    <w:rsid w:val="61A11641"/>
    <w:rsid w:val="61B548E1"/>
    <w:rsid w:val="62F56A34"/>
    <w:rsid w:val="64520676"/>
    <w:rsid w:val="67A108C5"/>
    <w:rsid w:val="67FA4B26"/>
    <w:rsid w:val="68452E6F"/>
    <w:rsid w:val="6AB73EA7"/>
    <w:rsid w:val="6B204C45"/>
    <w:rsid w:val="6C00088E"/>
    <w:rsid w:val="6C050889"/>
    <w:rsid w:val="6C523E8D"/>
    <w:rsid w:val="6DB61995"/>
    <w:rsid w:val="6E2D5CB4"/>
    <w:rsid w:val="6E9C397D"/>
    <w:rsid w:val="6EA63AEB"/>
    <w:rsid w:val="6F2D45ED"/>
    <w:rsid w:val="6F7161AD"/>
    <w:rsid w:val="70242CCE"/>
    <w:rsid w:val="71A25C7D"/>
    <w:rsid w:val="71C54D93"/>
    <w:rsid w:val="72D90C75"/>
    <w:rsid w:val="73CA65BE"/>
    <w:rsid w:val="73CD4333"/>
    <w:rsid w:val="74FE35D5"/>
    <w:rsid w:val="75C44C46"/>
    <w:rsid w:val="769805CE"/>
    <w:rsid w:val="76A1390B"/>
    <w:rsid w:val="770F795B"/>
    <w:rsid w:val="7764070E"/>
    <w:rsid w:val="780A59B4"/>
    <w:rsid w:val="784473E6"/>
    <w:rsid w:val="786461A2"/>
    <w:rsid w:val="7A0C5EA8"/>
    <w:rsid w:val="7A227999"/>
    <w:rsid w:val="7A6C3467"/>
    <w:rsid w:val="7AB1618A"/>
    <w:rsid w:val="7B7B272A"/>
    <w:rsid w:val="7B9406EB"/>
    <w:rsid w:val="7D6723FB"/>
    <w:rsid w:val="7E074A3B"/>
    <w:rsid w:val="7E4470A0"/>
    <w:rsid w:val="7E6A3DDE"/>
    <w:rsid w:val="7F2252F7"/>
    <w:rsid w:val="7FF07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1078</Words>
  <Characters>6145</Characters>
  <Lines>51</Lines>
  <Paragraphs>14</Paragraphs>
  <TotalTime>4</TotalTime>
  <ScaleCrop>false</ScaleCrop>
  <LinksUpToDate>false</LinksUpToDate>
  <CharactersWithSpaces>7209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2022-05-11T08:15:39Z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2052-11.1.0.11411</vt:lpwstr>
  </property>
</Properties>
</file>