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杭州丰成环境科技有限公司</w:t>
            </w:r>
            <w:bookmarkEnd w:id="0"/>
            <w:r>
              <w:rPr>
                <w:rFonts w:hint="eastAsia"/>
                <w:color w:val="000000"/>
                <w:sz w:val="24"/>
                <w:szCs w:val="24"/>
              </w:rPr>
              <w:t xml:space="preserve">                 陪同人员：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王宁敏，王益枫</w:t>
            </w:r>
            <w:bookmarkEnd w:id="1"/>
            <w:r>
              <w:rPr>
                <w:rFonts w:hint="eastAsia"/>
                <w:color w:val="000000"/>
                <w:sz w:val="24"/>
                <w:szCs w:val="24"/>
              </w:rPr>
              <w:t xml:space="preserve">       </w:t>
            </w:r>
            <w:bookmarkStart w:id="3" w:name="_GoBack"/>
            <w:bookmarkEnd w:id="3"/>
            <w:r>
              <w:rPr>
                <w:rFonts w:hint="eastAsia"/>
                <w:color w:val="000000"/>
                <w:sz w:val="24"/>
                <w:szCs w:val="24"/>
              </w:rPr>
              <w:t>审核时间：</w:t>
            </w:r>
            <w:bookmarkStart w:id="2" w:name="审核日期"/>
            <w:r>
              <w:rPr>
                <w:color w:val="000000"/>
              </w:rPr>
              <w:t>2022年05月06日 上午至2022年05月06日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color w:val="000000"/>
              </w:rPr>
              <w:pict>
                <v:shape id="文本框 82" o:spid="_x0000_s1025" o:spt="202" type="#_x0000_t202" style="position:absolute;left:0pt;margin-left:170.05pt;margin-top:15.3pt;height:18.4pt;width:50.6pt;z-index:251669504;mso-width-relative:page;mso-height-relative:page;" coordsize="21600,21600">
                  <v:path/>
                  <v:fill focussize="0,0"/>
                  <v:stroke joinstyle="miter"/>
                  <v:imagedata o:title=""/>
                  <o:lock v:ext="edit"/>
                  <v:textbox>
                    <w:txbxContent>
                      <w:p/>
                    </w:txbxContent>
                  </v:textbox>
                </v:shape>
              </w:pict>
            </w:r>
            <w:r>
              <w:rPr>
                <w:color w:val="000000"/>
              </w:rPr>
              <w:pict>
                <v:shape id="自选图形 103" o:spid="_x0000_s1026" o:spt="32" type="#_x0000_t32" style="position:absolute;left:0pt;margin-left:221.9pt;margin-top:23.85pt;height:0pt;width:30pt;z-index:251670528;mso-width-relative:page;mso-height-relative:page;" filled="f" coordsize="21600,21600">
                  <v:path arrowok="t"/>
                  <v:fill on="f" focussize="0,0"/>
                  <v:stroke endarrow="block"/>
                  <v:imagedata o:title=""/>
                  <o:lock v:ext="edit"/>
                </v:shape>
              </w:pict>
            </w:r>
            <w:r>
              <w:rPr>
                <w:color w:val="000000"/>
              </w:rPr>
              <w:pict>
                <v:shape id="文本框 104" o:spid="_x0000_s1027" o:spt="202" type="#_x0000_t202" style="position:absolute;left:0pt;margin-left:85.65pt;margin-top:14.5pt;height:18.4pt;width:50.6pt;z-index:251667456;mso-width-relative:page;mso-height-relative:page;" coordsize="21600,21600">
                  <v:path/>
                  <v:fill focussize="0,0"/>
                  <v:stroke joinstyle="miter"/>
                  <v:imagedata o:title=""/>
                  <o:lock v:ext="edit"/>
                  <v:textbox>
                    <w:txbxContent>
                      <w:p/>
                    </w:txbxContent>
                  </v:textbox>
                </v:shape>
              </w:pict>
            </w:r>
            <w:r>
              <w:rPr>
                <w:color w:val="000000"/>
              </w:rPr>
              <w:pict>
                <v:shape id="自选图形 105" o:spid="_x0000_s1028" o:spt="32" type="#_x0000_t32" style="position:absolute;left:0pt;margin-left:137.5pt;margin-top:23.05pt;height:0pt;width:30pt;z-index:251668480;mso-width-relative:page;mso-height-relative:page;" filled="f" coordsize="21600,21600">
                  <v:path arrowok="t"/>
                  <v:fill on="f" focussize="0,0"/>
                  <v:stroke endarrow="block"/>
                  <v:imagedata o:title=""/>
                  <o:lock v:ext="edit"/>
                </v:shape>
              </w:pict>
            </w:r>
            <w:r>
              <w:rPr>
                <w:color w:val="000000"/>
              </w:rPr>
              <w:pict>
                <v:shape id="文本框 106" o:spid="_x0000_s1029" o:spt="202" type="#_x0000_t202" style="position:absolute;left:0pt;margin-left:418.6pt;margin-top:15.8pt;height:18.4pt;width:50.6pt;z-index:251663360;mso-width-relative:page;mso-height-relative:page;" coordsize="21600,21600">
                  <v:path/>
                  <v:fill focussize="0,0"/>
                  <v:stroke joinstyle="miter"/>
                  <v:imagedata o:title=""/>
                  <o:lock v:ext="edit"/>
                  <v:textbox>
                    <w:txbxContent>
                      <w:p/>
                    </w:txbxContent>
                  </v:textbox>
                </v:shape>
              </w:pict>
            </w:r>
            <w:r>
              <w:rPr>
                <w:color w:val="000000"/>
              </w:rPr>
              <w:pict>
                <v:shape id="自选图形 107" o:spid="_x0000_s1030" o:spt="32" type="#_x0000_t32" style="position:absolute;left:0pt;margin-left:470.45pt;margin-top:24.35pt;height:0pt;width:30pt;z-index:251664384;mso-width-relative:page;mso-height-relative:page;" filled="f" coordsize="21600,21600">
                  <v:path arrowok="t"/>
                  <v:fill on="f" focussize="0,0"/>
                  <v:stroke endarrow="block"/>
                  <v:imagedata o:title=""/>
                  <o:lock v:ext="edit"/>
                </v:shape>
              </w:pict>
            </w:r>
            <w:r>
              <w:rPr>
                <w:color w:val="000000"/>
              </w:rPr>
              <w:pict>
                <v:shape id="文本框 108" o:spid="_x0000_s1031" o:spt="202" type="#_x0000_t202" style="position:absolute;left:0pt;margin-left:335pt;margin-top:15.3pt;height:18.4pt;width:50.6pt;z-index:251661312;mso-width-relative:page;mso-height-relative:page;" coordsize="21600,21600">
                  <v:path/>
                  <v:fill focussize="0,0"/>
                  <v:stroke joinstyle="miter"/>
                  <v:imagedata o:title=""/>
                  <o:lock v:ext="edit"/>
                  <v:textbox>
                    <w:txbxContent>
                      <w:p/>
                    </w:txbxContent>
                  </v:textbox>
                </v:shape>
              </w:pict>
            </w:r>
            <w:r>
              <w:rPr>
                <w:color w:val="000000"/>
              </w:rPr>
              <w:pict>
                <v:shape id="自选图形 109" o:spid="_x0000_s1032" o:spt="32" type="#_x0000_t32" style="position:absolute;left:0pt;margin-left:386.85pt;margin-top:23.85pt;height:0pt;width:30pt;z-index:251662336;mso-width-relative:page;mso-height-relative:page;" filled="f" coordsize="21600,21600">
                  <v:path arrowok="t"/>
                  <v:fill on="f" focussize="0,0"/>
                  <v:stroke endarrow="block"/>
                  <v:imagedata o:title=""/>
                  <o:lock v:ext="edit"/>
                </v:shape>
              </w:pict>
            </w:r>
            <w:r>
              <w:rPr>
                <w:color w:val="000000"/>
                <w:szCs w:val="18"/>
              </w:rPr>
              <w:pict>
                <v:shape id="自选图形 110" o:spid="_x0000_s1033" o:spt="32" type="#_x0000_t32" style="position:absolute;left:0pt;margin-left:302.5pt;margin-top:23.95pt;height:0pt;width:30pt;z-index:251660288;mso-width-relative:page;mso-height-relative:page;" filled="f" coordsize="21600,21600">
                  <v:path arrowok="t"/>
                  <v:fill on="f" focussize="0,0"/>
                  <v:stroke endarrow="block"/>
                  <v:imagedata o:title=""/>
                  <o:lock v:ext="edit"/>
                </v:shape>
              </w:pict>
            </w:r>
            <w:r>
              <w:rPr>
                <w:color w:val="000000"/>
                <w:szCs w:val="18"/>
              </w:rPr>
              <w:pict>
                <v:shape id="文本框 111" o:spid="_x0000_s1034" o:spt="202" type="#_x0000_t202" style="position:absolute;left:0pt;margin-left:250.65pt;margin-top:15.4pt;height:18.4pt;width:50.6pt;z-index:251659264;mso-width-relative:page;mso-height-relative:page;" coordsize="21600,21600">
                  <v:path/>
                  <v:fill focussize="0,0"/>
                  <v:stroke joinstyle="miter"/>
                  <v:imagedata o:title=""/>
                  <o:lock v:ext="edit"/>
                  <v:textbox>
                    <w:txbxContent>
                      <w:p/>
                    </w:txbxContent>
                  </v:textbox>
                </v:shape>
              </w:pict>
            </w:r>
            <w:r>
              <w:rPr>
                <w:rFonts w:hint="eastAsia"/>
                <w:color w:val="000000"/>
              </w:rPr>
              <w:t>生产/服务流程图：</w:t>
            </w:r>
          </w:p>
          <w:p>
            <w:pPr>
              <w:rPr>
                <w:color w:val="000000"/>
                <w:szCs w:val="18"/>
              </w:rPr>
            </w:pPr>
            <w:r>
              <w:rPr>
                <w:color w:val="000000"/>
              </w:rPr>
              <w:pict>
                <v:shape id="文本框 112" o:spid="_x0000_s1035" o:spt="202" type="#_x0000_t202" style="position:absolute;left:0pt;margin-left:5.9pt;margin-top:0.1pt;height:18.4pt;width:50.6pt;z-index:251665408;mso-width-relative:page;mso-height-relative:page;" coordsize="21600,21600">
                  <v:path/>
                  <v:fill focussize="0,0"/>
                  <v:stroke joinstyle="miter"/>
                  <v:imagedata o:title=""/>
                  <o:lock v:ext="edit"/>
                  <v:textbox>
                    <w:txbxContent>
                      <w:p/>
                    </w:txbxContent>
                  </v:textbox>
                </v:shape>
              </w:pict>
            </w:r>
            <w:r>
              <w:rPr>
                <w:color w:val="000000"/>
              </w:rPr>
              <w:pict>
                <v:shape id="自选图形 113" o:spid="_x0000_s1036" o:spt="32" type="#_x0000_t32" style="position:absolute;left:0pt;margin-left:57.75pt;margin-top:8.65pt;height:0pt;width:30pt;z-index:251666432;mso-width-relative:page;mso-height-relative:page;" filled="f" coordsize="21600,21600">
                  <v:path arrowok="t"/>
                  <v:fill on="f" focussize="0,0"/>
                  <v:stroke endarrow="block"/>
                  <v:imagedata o:title=""/>
                  <o:lock v:ext="edit"/>
                </v:shape>
              </w:pict>
            </w:r>
          </w:p>
          <w:p>
            <w:pPr>
              <w:rPr>
                <w:color w:val="000000"/>
                <w:szCs w:val="18"/>
              </w:rPr>
            </w:pPr>
          </w:p>
          <w:p>
            <w:pPr>
              <w:rPr>
                <w:color w:val="000000"/>
                <w:szCs w:val="18"/>
              </w:rPr>
            </w:pPr>
            <w:r>
              <w:rPr>
                <w:color w:val="000000"/>
              </w:rPr>
              <w:pict>
                <v:shape id="自选图形 114" o:spid="_x0000_s1037" o:spt="32" type="#_x0000_t32" style="position:absolute;left:0pt;margin-left:55.6pt;margin-top:12pt;height:0pt;width:30pt;z-index:251678720;mso-width-relative:page;mso-height-relative:page;" filled="f" coordsize="21600,21600">
                  <v:path arrowok="t"/>
                  <v:fill on="f" focussize="0,0"/>
                  <v:stroke endarrow="block"/>
                  <v:imagedata o:title=""/>
                  <o:lock v:ext="edit"/>
                </v:shape>
              </w:pict>
            </w:r>
            <w:r>
              <w:rPr>
                <w:color w:val="000000"/>
              </w:rPr>
              <w:pict>
                <v:shape id="文本框 115" o:spid="_x0000_s1038" o:spt="202" type="#_x0000_t202" style="position:absolute;left:0pt;margin-left:3.75pt;margin-top:3.45pt;height:18.4pt;width:50.6pt;z-index:251677696;mso-width-relative:page;mso-height-relative:page;" coordsize="21600,21600">
                  <v:path/>
                  <v:fill focussize="0,0"/>
                  <v:stroke joinstyle="miter"/>
                  <v:imagedata o:title=""/>
                  <o:lock v:ext="edit"/>
                  <v:textbox>
                    <w:txbxContent>
                      <w:p/>
                    </w:txbxContent>
                  </v:textbox>
                </v:shape>
              </w:pict>
            </w:r>
            <w:r>
              <w:rPr>
                <w:color w:val="000000"/>
              </w:rPr>
              <w:pict>
                <v:shape id="自选图形 116" o:spid="_x0000_s1039" o:spt="32" type="#_x0000_t32" style="position:absolute;left:0pt;margin-left:304.15pt;margin-top:12.5pt;height:0pt;width:30pt;z-index:251676672;mso-width-relative:page;mso-height-relative:page;" filled="f" coordsize="21600,21600">
                  <v:path arrowok="t"/>
                  <v:fill on="f" focussize="0,0"/>
                  <v:stroke endarrow="block"/>
                  <v:imagedata o:title=""/>
                  <o:lock v:ext="edit"/>
                </v:shape>
              </w:pict>
            </w:r>
            <w:r>
              <w:rPr>
                <w:color w:val="000000"/>
              </w:rPr>
              <w:pict>
                <v:shape id="文本框 117" o:spid="_x0000_s1040" o:spt="202" type="#_x0000_t202" style="position:absolute;left:0pt;margin-left:252.3pt;margin-top:3.95pt;height:18.4pt;width:50.6pt;z-index:251675648;mso-width-relative:page;mso-height-relative:page;" coordsize="21600,21600">
                  <v:path/>
                  <v:fill focussize="0,0"/>
                  <v:stroke joinstyle="miter"/>
                  <v:imagedata o:title=""/>
                  <o:lock v:ext="edit"/>
                  <v:textbox>
                    <w:txbxContent>
                      <w:p/>
                    </w:txbxContent>
                  </v:textbox>
                </v:shape>
              </w:pict>
            </w:r>
            <w:r>
              <w:rPr>
                <w:color w:val="000000"/>
              </w:rPr>
              <w:pict>
                <v:shape id="自选图形 118" o:spid="_x0000_s1041" o:spt="32" type="#_x0000_t32" style="position:absolute;left:0pt;margin-left:220.55pt;margin-top:12pt;height:0pt;width:30pt;z-index:251674624;mso-width-relative:page;mso-height-relative:page;" filled="f" coordsize="21600,21600">
                  <v:path arrowok="t"/>
                  <v:fill on="f" focussize="0,0"/>
                  <v:stroke endarrow="block"/>
                  <v:imagedata o:title=""/>
                  <o:lock v:ext="edit"/>
                </v:shape>
              </w:pict>
            </w:r>
            <w:r>
              <w:rPr>
                <w:color w:val="000000"/>
              </w:rPr>
              <w:pict>
                <v:shape id="文本框 119" o:spid="_x0000_s1042" o:spt="202" type="#_x0000_t202" style="position:absolute;left:0pt;margin-left:168.7pt;margin-top:3.45pt;height:18.4pt;width:50.6pt;z-index:251673600;mso-width-relative:page;mso-height-relative:page;" coordsize="21600,21600">
                  <v:path/>
                  <v:fill focussize="0,0"/>
                  <v:stroke joinstyle="miter"/>
                  <v:imagedata o:title=""/>
                  <o:lock v:ext="edit"/>
                  <v:textbox>
                    <w:txbxContent>
                      <w:p/>
                    </w:txbxContent>
                  </v:textbox>
                </v:shape>
              </w:pict>
            </w:r>
            <w:r>
              <w:rPr>
                <w:color w:val="000000"/>
              </w:rPr>
              <w:pict>
                <v:shape id="自选图形 120" o:spid="_x0000_s1043" o:spt="32" type="#_x0000_t32" style="position:absolute;left:0pt;margin-left:136.2pt;margin-top:12.1pt;height:0pt;width:30pt;z-index:251672576;mso-width-relative:page;mso-height-relative:page;" filled="f" coordsize="21600,21600">
                  <v:path arrowok="t"/>
                  <v:fill on="f" focussize="0,0"/>
                  <v:stroke endarrow="block"/>
                  <v:imagedata o:title=""/>
                  <o:lock v:ext="edit"/>
                </v:shape>
              </w:pict>
            </w:r>
            <w:r>
              <w:rPr>
                <w:color w:val="000000"/>
              </w:rPr>
              <w:pict>
                <v:shape id="文本框 121" o:spid="_x0000_s1044" o:spt="202" type="#_x0000_t202" style="position:absolute;left:0pt;margin-left:84.35pt;margin-top:3.55pt;height:18.4pt;width:50.6pt;z-index:251671552;mso-width-relative:page;mso-height-relative:page;" coordsize="21600,21600">
                  <v:path/>
                  <v:fill focussize="0,0"/>
                  <v:stroke joinstyle="miter"/>
                  <v:imagedata o:title=""/>
                  <o:lock v:ext="edit"/>
                  <v:textbox>
                    <w:txbxContent>
                      <w:p/>
                    </w:txbxContent>
                  </v:textbox>
                </v:shape>
              </w:pic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认证范围内管理体系覆盖的人数（总计人）　</w:t>
            </w:r>
          </w:p>
          <w:p>
            <w:pPr>
              <w:rPr>
                <w:color w:val="000000"/>
                <w:szCs w:val="18"/>
              </w:rPr>
            </w:pPr>
          </w:p>
          <w:p>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管理手册发布的时间：年月日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标准宣贯的时间：年月日</w:t>
            </w:r>
          </w:p>
          <w:p>
            <w:pPr>
              <w:rPr>
                <w:color w:val="000000"/>
                <w:szCs w:val="21"/>
              </w:rPr>
            </w:pP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-文件化的程序；份；详见《受控文件清单》</w:t>
            </w:r>
          </w:p>
          <w:p>
            <w:pPr>
              <w:rPr>
                <w:color w:val="000000"/>
                <w:szCs w:val="18"/>
              </w:rPr>
            </w:pPr>
            <w:r>
              <w:rPr>
                <w:rFonts w:hint="eastAsia"/>
                <w:color w:val="000000"/>
                <w:szCs w:val="18"/>
              </w:rPr>
              <w:t>-作业文件；份；详见《受控文件清单》</w:t>
            </w:r>
          </w:p>
          <w:p>
            <w:pPr>
              <w:rPr>
                <w:color w:val="000000"/>
              </w:rPr>
            </w:pPr>
            <w:r>
              <w:rPr>
                <w:rFonts w:hint="eastAsia"/>
                <w:color w:val="000000"/>
                <w:szCs w:val="18"/>
              </w:rPr>
              <w:t>-记录表格；份；详见《记录清单》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自管理体系建立后，于年月日实施了内部审核；记录包括：</w:t>
            </w:r>
          </w:p>
          <w:p>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自管理体系建立后，于年月日实施了管理评审；</w:t>
            </w:r>
          </w:p>
          <w:p>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p>
          <w:p>
            <w:pPr>
              <w:rPr>
                <w:color w:val="000000"/>
                <w:szCs w:val="18"/>
              </w:rPr>
            </w:pPr>
            <w:r>
              <w:rPr>
                <w:rFonts w:hint="eastAsia"/>
                <w:color w:val="000000"/>
                <w:szCs w:val="18"/>
              </w:rPr>
              <w:t>合理理由的详细说明：</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t>¨</w:t>
            </w:r>
            <w:r>
              <w:rPr>
                <w:rFonts w:hint="eastAsia"/>
                <w:color w:val="000000"/>
              </w:rPr>
              <w:t xml:space="preserve">水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了解企业相关法规</w:t>
            </w:r>
          </w:p>
          <w:p>
            <w:pPr>
              <w:pStyle w:val="13"/>
              <w:rPr>
                <w:color w:val="000000"/>
                <w:sz w:val="21"/>
                <w:szCs w:val="21"/>
                <w:u w:val="single"/>
              </w:rPr>
            </w:pPr>
            <w:r>
              <w:rPr>
                <w:rFonts w:hint="eastAsia"/>
                <w:color w:val="000000"/>
                <w:sz w:val="21"/>
                <w:szCs w:val="21"/>
              </w:rPr>
              <w:t xml:space="preserve">相关的CNCA专项技术规范1 </w:t>
            </w:r>
          </w:p>
          <w:p>
            <w:pPr>
              <w:pStyle w:val="13"/>
              <w:rPr>
                <w:color w:val="000000"/>
                <w:sz w:val="21"/>
                <w:szCs w:val="21"/>
                <w:u w:val="single"/>
              </w:rPr>
            </w:pPr>
            <w:r>
              <w:rPr>
                <w:rFonts w:hint="eastAsia"/>
                <w:color w:val="000000"/>
                <w:sz w:val="21"/>
                <w:szCs w:val="21"/>
              </w:rPr>
              <w:t xml:space="preserve">相关的CNCA专项技术规范2 </w:t>
            </w:r>
          </w:p>
          <w:p>
            <w:pPr>
              <w:pStyle w:val="13"/>
              <w:rPr>
                <w:color w:val="000000"/>
                <w:sz w:val="21"/>
                <w:szCs w:val="21"/>
              </w:rPr>
            </w:pPr>
          </w:p>
          <w:p>
            <w:pPr>
              <w:pStyle w:val="13"/>
              <w:rPr>
                <w:color w:val="000000"/>
                <w:sz w:val="21"/>
                <w:szCs w:val="21"/>
              </w:rPr>
            </w:pPr>
            <w:r>
              <w:rPr>
                <w:rFonts w:hint="eastAsia"/>
                <w:color w:val="000000"/>
                <w:sz w:val="21"/>
                <w:szCs w:val="21"/>
              </w:rPr>
              <w:t xml:space="preserve">生产（卫生）规范1： </w:t>
            </w:r>
          </w:p>
          <w:p>
            <w:pPr>
              <w:pStyle w:val="13"/>
              <w:rPr>
                <w:color w:val="000000"/>
                <w:sz w:val="21"/>
                <w:szCs w:val="21"/>
              </w:rPr>
            </w:pPr>
            <w:r>
              <w:rPr>
                <w:rFonts w:hint="eastAsia"/>
                <w:color w:val="000000"/>
                <w:sz w:val="21"/>
                <w:szCs w:val="21"/>
              </w:rPr>
              <w:t xml:space="preserve">生产（卫生）规范2： </w:t>
            </w:r>
          </w:p>
          <w:p>
            <w:pPr>
              <w:pStyle w:val="13"/>
              <w:ind w:firstLine="210" w:firstLineChars="100"/>
              <w:rPr>
                <w:color w:val="000000"/>
                <w:sz w:val="21"/>
                <w:szCs w:val="21"/>
              </w:rPr>
            </w:pPr>
          </w:p>
          <w:p>
            <w:pPr>
              <w:pStyle w:val="13"/>
              <w:rPr>
                <w:color w:val="000000"/>
                <w:sz w:val="21"/>
                <w:szCs w:val="21"/>
                <w:u w:val="single"/>
              </w:rPr>
            </w:pPr>
            <w:r>
              <w:rPr>
                <w:rFonts w:hint="eastAsia"/>
                <w:color w:val="000000"/>
                <w:sz w:val="21"/>
                <w:szCs w:val="21"/>
              </w:rPr>
              <w:t xml:space="preserve">产品执行的食品安全标准1 </w:t>
            </w:r>
          </w:p>
          <w:p>
            <w:pPr>
              <w:pStyle w:val="13"/>
              <w:rPr>
                <w:color w:val="000000"/>
                <w:sz w:val="21"/>
                <w:szCs w:val="21"/>
                <w:u w:val="single"/>
              </w:rPr>
            </w:pPr>
            <w:r>
              <w:rPr>
                <w:rFonts w:hint="eastAsia"/>
                <w:color w:val="000000"/>
                <w:sz w:val="21"/>
                <w:szCs w:val="21"/>
              </w:rPr>
              <w:t xml:space="preserve">产品执行的食品安全标准2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查看产品食品安全性检验的证据（报告）</w:t>
            </w:r>
          </w:p>
          <w:p>
            <w:pPr>
              <w:pStyle w:val="13"/>
              <w:ind w:firstLine="0" w:firstLineChars="0"/>
              <w:rPr>
                <w:color w:val="000000"/>
                <w:sz w:val="21"/>
                <w:szCs w:val="21"/>
                <w:u w:val="single"/>
              </w:rPr>
            </w:pPr>
            <w:r>
              <w:rPr>
                <w:rFonts w:hint="eastAsia"/>
                <w:color w:val="000000"/>
                <w:sz w:val="21"/>
                <w:szCs w:val="21"/>
              </w:rPr>
              <w:t xml:space="preserve">  报告号1：报告日期：</w:t>
            </w:r>
          </w:p>
          <w:p>
            <w:pPr>
              <w:pStyle w:val="13"/>
              <w:ind w:firstLine="210" w:firstLineChars="100"/>
              <w:rPr>
                <w:color w:val="000000"/>
                <w:sz w:val="21"/>
                <w:szCs w:val="21"/>
                <w:u w:val="single"/>
              </w:rPr>
            </w:pPr>
            <w:r>
              <w:rPr>
                <w:rFonts w:hint="eastAsia"/>
                <w:color w:val="000000"/>
                <w:sz w:val="21"/>
                <w:szCs w:val="21"/>
              </w:rPr>
              <w:t>报告号2：报告日期：</w:t>
            </w:r>
          </w:p>
          <w:p>
            <w:pPr>
              <w:pStyle w:val="13"/>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了解员工的健康（证）的情况；</w:t>
            </w:r>
          </w:p>
          <w:p>
            <w:pPr>
              <w:pStyle w:val="13"/>
              <w:rPr>
                <w:color w:val="000000"/>
                <w:sz w:val="21"/>
                <w:szCs w:val="21"/>
              </w:rPr>
            </w:pPr>
            <w:r>
              <w:rPr>
                <w:rFonts w:ascii="Wingdings" w:hAnsi="Wingdings"/>
                <w:color w:val="000000"/>
                <w:sz w:val="21"/>
                <w:szCs w:val="21"/>
              </w:rPr>
              <w:t>¨</w:t>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了解标识的方法</w:t>
            </w:r>
          </w:p>
          <w:p>
            <w:pPr>
              <w:pStyle w:val="13"/>
              <w:rPr>
                <w:color w:val="000000"/>
                <w:sz w:val="21"/>
                <w:szCs w:val="21"/>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t>¨</w:t>
            </w:r>
            <w:r>
              <w:rPr>
                <w:rFonts w:hint="eastAsia"/>
                <w:color w:val="000000"/>
                <w:sz w:val="21"/>
                <w:szCs w:val="21"/>
              </w:rPr>
              <w:t xml:space="preserve">标牌  </w:t>
            </w:r>
            <w:r>
              <w:rPr>
                <w:rFonts w:ascii="Wingdings" w:hAnsi="Wingdings"/>
                <w:color w:val="000000"/>
                <w:sz w:val="21"/>
                <w:szCs w:val="21"/>
              </w:rPr>
              <w:t>¨</w:t>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了解追溯计划和演练</w:t>
            </w:r>
          </w:p>
          <w:p>
            <w:pPr>
              <w:pStyle w:val="13"/>
              <w:rPr>
                <w:color w:val="000000"/>
                <w:sz w:val="21"/>
                <w:szCs w:val="21"/>
              </w:rPr>
            </w:pPr>
            <w:r>
              <w:rPr>
                <w:rFonts w:ascii="Wingdings" w:hAnsi="Wingdings"/>
                <w:color w:val="000000"/>
                <w:sz w:val="21"/>
                <w:szCs w:val="21"/>
              </w:rPr>
              <w:t>¨</w:t>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了解产品顾客投诉处理</w:t>
            </w:r>
          </w:p>
          <w:p>
            <w:pPr>
              <w:pStyle w:val="13"/>
              <w:rPr>
                <w:color w:val="000000"/>
                <w:sz w:val="21"/>
                <w:szCs w:val="21"/>
                <w:u w:val="single"/>
              </w:rPr>
            </w:pPr>
            <w:r>
              <w:rPr>
                <w:rFonts w:ascii="Wingdings" w:hAnsi="Wingdings"/>
                <w:color w:val="000000"/>
                <w:sz w:val="21"/>
                <w:szCs w:val="21"/>
              </w:rPr>
              <w:t>¨</w:t>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了解产品召回/撤回的状况</w:t>
            </w:r>
          </w:p>
          <w:p>
            <w:pPr>
              <w:pStyle w:val="13"/>
              <w:rPr>
                <w:color w:val="000000"/>
                <w:sz w:val="21"/>
                <w:szCs w:val="21"/>
              </w:rPr>
            </w:pPr>
            <w:r>
              <w:rPr>
                <w:rFonts w:ascii="Wingdings" w:hAnsi="Wingdings"/>
                <w:color w:val="000000"/>
                <w:sz w:val="21"/>
                <w:szCs w:val="21"/>
              </w:rPr>
              <w:t>¨</w:t>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t>¨</w:t>
            </w:r>
            <w:r>
              <w:rPr>
                <w:rFonts w:hint="eastAsia"/>
                <w:color w:val="000000"/>
                <w:szCs w:val="21"/>
              </w:rPr>
              <w:t xml:space="preserve">进行召回应急演练，说明：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t>¨</w:t>
            </w:r>
            <w:r>
              <w:rPr>
                <w:rFonts w:hint="eastAsia"/>
                <w:color w:val="000000"/>
                <w:szCs w:val="21"/>
              </w:rPr>
              <w:t>进行应急演练，说明：</w:t>
            </w:r>
          </w:p>
          <w:p>
            <w:pPr>
              <w:ind w:firstLine="210" w:firstLineChars="100"/>
              <w:rPr>
                <w:color w:val="000000"/>
                <w:szCs w:val="21"/>
              </w:rPr>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t>¨</w:t>
            </w:r>
            <w:r>
              <w:rPr>
                <w:rFonts w:hint="eastAsia"/>
                <w:color w:val="000000"/>
                <w:szCs w:val="21"/>
              </w:rPr>
              <w:t>进行年度评审，说明：</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ascii="Wingdings" w:hAnsi="Wingdings"/>
                <w:color w:val="000000"/>
                <w:szCs w:val="21"/>
              </w:rPr>
              <w:t>¨</w:t>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13"/>
              <w:ind w:firstLine="0" w:firstLineChars="0"/>
              <w:rPr>
                <w:color w:val="000000"/>
                <w:sz w:val="21"/>
                <w:szCs w:val="21"/>
              </w:rPr>
            </w:pP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3"/>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3"/>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t>¨</w:t>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t>¨</w:t>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t>¨</w:t>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 xml:space="preserve">其他： </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t>¨</w:t>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t>¨</w:t>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自然采光   </w:t>
            </w:r>
            <w:r>
              <w:rPr>
                <w:rFonts w:ascii="Wingdings" w:hAnsi="Wingdings"/>
                <w:color w:val="000000"/>
                <w:szCs w:val="21"/>
              </w:rPr>
              <w:t>¨</w:t>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t>¨</w:t>
            </w:r>
            <w:r>
              <w:rPr>
                <w:rFonts w:hint="eastAsia"/>
                <w:color w:val="000000"/>
                <w:szCs w:val="21"/>
              </w:rPr>
              <w:t>常温库：℃</w:t>
            </w:r>
          </w:p>
          <w:p>
            <w:pPr>
              <w:rPr>
                <w:color w:val="000000"/>
                <w:szCs w:val="21"/>
              </w:rPr>
            </w:pPr>
            <w:r>
              <w:rPr>
                <w:rFonts w:ascii="Wingdings" w:hAnsi="Wingdings"/>
                <w:color w:val="000000"/>
                <w:szCs w:val="21"/>
              </w:rPr>
              <w:t>¨</w:t>
            </w:r>
            <w:r>
              <w:rPr>
                <w:rFonts w:hint="eastAsia"/>
                <w:color w:val="000000"/>
                <w:szCs w:val="21"/>
              </w:rPr>
              <w:t>冷藏库：℃</w:t>
            </w:r>
          </w:p>
          <w:p>
            <w:pPr>
              <w:rPr>
                <w:color w:val="000000"/>
                <w:szCs w:val="21"/>
              </w:rPr>
            </w:pPr>
            <w:r>
              <w:rPr>
                <w:rFonts w:ascii="Wingdings" w:hAnsi="Wingdings"/>
                <w:color w:val="000000"/>
                <w:szCs w:val="21"/>
              </w:rPr>
              <w:t>¨</w:t>
            </w:r>
            <w:r>
              <w:rPr>
                <w:rFonts w:hint="eastAsia"/>
                <w:color w:val="000000"/>
                <w:szCs w:val="21"/>
              </w:rPr>
              <w:t>冷冻库：℃</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t>¨</w:t>
            </w:r>
            <w:r>
              <w:rPr>
                <w:rFonts w:hint="eastAsia"/>
                <w:color w:val="000000"/>
                <w:szCs w:val="21"/>
              </w:rPr>
              <w:t xml:space="preserve">防虫害（蚊蝇）   </w:t>
            </w:r>
            <w:r>
              <w:rPr>
                <w:rFonts w:ascii="Wingdings" w:hAnsi="Wingdings"/>
                <w:color w:val="000000"/>
                <w:szCs w:val="21"/>
              </w:rPr>
              <w:t>¨</w:t>
            </w:r>
            <w:r>
              <w:rPr>
                <w:rFonts w:hint="eastAsia"/>
                <w:color w:val="000000"/>
                <w:szCs w:val="21"/>
              </w:rPr>
              <w:t xml:space="preserve">防鼠    </w:t>
            </w:r>
            <w:r>
              <w:rPr>
                <w:rFonts w:ascii="Wingdings" w:hAnsi="Wingdings"/>
                <w:color w:val="000000"/>
                <w:szCs w:val="21"/>
              </w:rPr>
              <w:t>¨</w:t>
            </w:r>
            <w:r>
              <w:rPr>
                <w:rFonts w:hint="eastAsia"/>
                <w:color w:val="000000"/>
                <w:szCs w:val="21"/>
              </w:rPr>
              <w:t xml:space="preserve">消防   </w:t>
            </w:r>
            <w:r>
              <w:rPr>
                <w:rFonts w:ascii="Wingdings" w:hAnsi="Wingdings"/>
                <w:color w:val="000000"/>
                <w:szCs w:val="21"/>
              </w:rPr>
              <w:t>¨</w:t>
            </w:r>
            <w:r>
              <w:rPr>
                <w:rFonts w:hint="eastAsia"/>
                <w:color w:val="000000"/>
                <w:szCs w:val="21"/>
              </w:rPr>
              <w:t xml:space="preserve">标识   </w:t>
            </w:r>
            <w:r>
              <w:rPr>
                <w:rFonts w:ascii="Wingdings" w:hAnsi="Wingdings"/>
                <w:color w:val="000000"/>
                <w:szCs w:val="21"/>
              </w:rPr>
              <w:t>¨</w:t>
            </w:r>
            <w:r>
              <w:rPr>
                <w:rFonts w:hint="eastAsia"/>
                <w:color w:val="000000"/>
                <w:szCs w:val="21"/>
              </w:rPr>
              <w:t xml:space="preserve">隔地离墙   </w:t>
            </w:r>
            <w:r>
              <w:rPr>
                <w:rFonts w:ascii="Wingdings" w:hAnsi="Wingdings"/>
                <w:color w:val="000000"/>
                <w:szCs w:val="21"/>
              </w:rPr>
              <w:t>¨</w:t>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t>¨</w:t>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t>¨</w:t>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t>¨</w:t>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t>¨</w:t>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21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hint="eastAsia"/>
                <w:color w:val="000000"/>
              </w:rPr>
              <w:t>其他——</w:t>
            </w:r>
          </w:p>
          <w:p>
            <w:pPr>
              <w:rPr>
                <w:color w:val="000000"/>
                <w:szCs w:val="18"/>
              </w:rPr>
            </w:pPr>
          </w:p>
          <w:p>
            <w:pPr>
              <w:rPr>
                <w:rFonts w:ascii="宋体" w:hAnsi="宋体" w:cs="宋体"/>
                <w:szCs w:val="21"/>
              </w:rPr>
            </w:pPr>
            <w:r>
              <w:rPr>
                <w:rFonts w:hint="eastAsia" w:ascii="宋体" w:hAnsi="宋体" w:cs="宋体"/>
                <w:szCs w:val="21"/>
              </w:rPr>
              <w:t>能源目标指标完成情况：</w:t>
            </w:r>
          </w:p>
          <w:tbl>
            <w:tblPr>
              <w:tblStyle w:val="6"/>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2258"/>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能耗指标</w:t>
                  </w:r>
                </w:p>
              </w:tc>
              <w:tc>
                <w:tcPr>
                  <w:tcW w:w="2258" w:type="dxa"/>
                </w:tcPr>
                <w:p>
                  <w:pPr>
                    <w:rPr>
                      <w:rFonts w:ascii="宋体" w:hAnsi="宋体" w:cs="宋体"/>
                      <w:szCs w:val="21"/>
                    </w:rPr>
                  </w:pPr>
                  <w:r>
                    <w:rPr>
                      <w:rFonts w:hint="eastAsia" w:ascii="宋体" w:hAnsi="宋体" w:cs="宋体"/>
                      <w:szCs w:val="21"/>
                    </w:rPr>
                    <w:t>完成情况</w:t>
                  </w:r>
                </w:p>
              </w:tc>
              <w:tc>
                <w:tcPr>
                  <w:tcW w:w="4524" w:type="dxa"/>
                </w:tcPr>
                <w:p>
                  <w:pPr>
                    <w:rPr>
                      <w:rFonts w:ascii="宋体" w:hAnsi="宋体" w:cs="宋体"/>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国家限额指标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地方政府下达的指标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集团或上一级部门下达的指标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本单位制定的目标指标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能评的产能：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年     月     日</w:t>
            </w:r>
          </w:p>
          <w:p>
            <w:pPr>
              <w:rPr>
                <w:color w:val="000000"/>
                <w:szCs w:val="18"/>
              </w:rPr>
            </w:pPr>
            <w:r>
              <w:rPr>
                <w:rFonts w:hint="eastAsia"/>
                <w:color w:val="000000"/>
                <w:szCs w:val="18"/>
              </w:rPr>
              <w:t>结论：</w:t>
            </w:r>
          </w:p>
          <w:p>
            <w:pPr>
              <w:rPr>
                <w:color w:val="000000"/>
                <w:szCs w:val="18"/>
              </w:rPr>
            </w:pPr>
          </w:p>
          <w:p>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年     月     日</w:t>
            </w:r>
          </w:p>
          <w:p>
            <w:pPr>
              <w:rPr>
                <w:color w:val="000000"/>
                <w:szCs w:val="18"/>
              </w:rPr>
            </w:pPr>
            <w:r>
              <w:rPr>
                <w:rFonts w:hint="eastAsia"/>
                <w:color w:val="000000"/>
                <w:szCs w:val="18"/>
              </w:rPr>
              <w:t>结论：</w:t>
            </w:r>
          </w:p>
          <w:p>
            <w:pPr>
              <w:rPr>
                <w:color w:val="000000"/>
                <w:szCs w:val="18"/>
              </w:rPr>
            </w:pPr>
          </w:p>
          <w:p>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年     月     日</w:t>
            </w:r>
          </w:p>
          <w:p>
            <w:pPr>
              <w:rPr>
                <w:color w:val="000000"/>
                <w:szCs w:val="18"/>
              </w:rPr>
            </w:pPr>
            <w:r>
              <w:rPr>
                <w:rFonts w:hint="eastAsia"/>
                <w:color w:val="000000"/>
                <w:szCs w:val="18"/>
              </w:rPr>
              <w:t>结论：</w:t>
            </w:r>
          </w:p>
          <w:p>
            <w:pPr>
              <w:rPr>
                <w:color w:val="000000"/>
                <w:szCs w:val="18"/>
              </w:rPr>
            </w:pPr>
          </w:p>
          <w:p>
            <w:pPr>
              <w:rPr>
                <w:color w:val="000000"/>
                <w:szCs w:val="18"/>
              </w:rPr>
            </w:pPr>
            <w:r>
              <w:rPr>
                <w:rFonts w:hint="eastAsia"/>
                <w:color w:val="000000"/>
                <w:szCs w:val="18"/>
              </w:rPr>
              <w:t>- 查看主要能源使用的识别的充分性</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ind w:firstLine="420" w:firstLineChars="200"/>
              <w:rPr>
                <w:color w:val="000000"/>
                <w:u w:val="single"/>
              </w:rPr>
            </w:pPr>
          </w:p>
          <w:p>
            <w:pPr>
              <w:pStyle w:val="13"/>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ind w:firstLine="420" w:firstLineChars="200"/>
              <w:rPr>
                <w:color w:val="000000"/>
                <w:u w:val="single"/>
              </w:rPr>
            </w:pPr>
          </w:p>
          <w:p>
            <w:pPr>
              <w:rPr>
                <w:color w:val="000000"/>
                <w:szCs w:val="18"/>
              </w:rPr>
            </w:pPr>
            <w:r>
              <w:rPr>
                <w:rFonts w:hint="eastAsia"/>
                <w:color w:val="000000"/>
                <w:szCs w:val="18"/>
              </w:rPr>
              <w:t>-了解适用的能源法律和其他要求的获取、识别和实施情况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ind w:firstLine="420" w:firstLineChars="200"/>
              <w:rPr>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rPr>
            </w:pPr>
          </w:p>
          <w:p>
            <w:pPr>
              <w:rPr>
                <w:color w:val="000000"/>
                <w:szCs w:val="18"/>
              </w:rPr>
            </w:pPr>
            <w:r>
              <w:rPr>
                <w:rFonts w:hint="eastAsia"/>
                <w:color w:val="000000"/>
                <w:szCs w:val="18"/>
              </w:rPr>
              <w:t xml:space="preserve">- 了解组织能源评审报告的完成情况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-近一年是否进行了技术改进？</w:t>
            </w: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发生过，说明</w:t>
            </w:r>
            <w:r>
              <w:rPr>
                <w:rFonts w:hint="eastAsia"/>
                <w:color w:val="000000"/>
                <w:szCs w:val="18"/>
              </w:rPr>
              <w:t>：</w:t>
            </w:r>
          </w:p>
          <w:p>
            <w:pPr>
              <w:rPr>
                <w:color w:val="000000"/>
                <w:szCs w:val="18"/>
                <w:highlight w:val="red"/>
              </w:rPr>
            </w:pPr>
          </w:p>
          <w:p>
            <w:pPr>
              <w:rPr>
                <w:color w:val="000000"/>
                <w:szCs w:val="18"/>
              </w:rPr>
            </w:pPr>
            <w:r>
              <w:rPr>
                <w:rFonts w:hint="eastAsia"/>
                <w:color w:val="000000"/>
                <w:szCs w:val="18"/>
              </w:rPr>
              <w:t>-能源采购包括：</w:t>
            </w:r>
          </w:p>
          <w:p>
            <w:pPr>
              <w:ind w:left="210" w:leftChars="100"/>
              <w:rPr>
                <w:color w:val="000000"/>
                <w:szCs w:val="18"/>
              </w:rPr>
            </w:pPr>
            <w:r>
              <w:rPr>
                <w:rFonts w:ascii="Wingdings" w:hAnsi="Wingdings"/>
                <w:color w:val="000000"/>
              </w:rPr>
              <w:t>¨</w:t>
            </w:r>
            <w:r>
              <w:rPr>
                <w:rFonts w:hint="eastAsia"/>
                <w:color w:val="000000"/>
              </w:rPr>
              <w:t xml:space="preserve">电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压缩气体   </w:t>
            </w:r>
            <w:r>
              <w:rPr>
                <w:rFonts w:ascii="Wingdings" w:hAnsi="Wingdings"/>
                <w:color w:val="000000"/>
              </w:rPr>
              <w:t>¨</w:t>
            </w:r>
            <w:r>
              <w:rPr>
                <w:rFonts w:hint="eastAsia"/>
                <w:color w:val="000000"/>
              </w:rPr>
              <w:t xml:space="preserve">其他—— </w:t>
            </w:r>
          </w:p>
          <w:p>
            <w:pPr>
              <w:rPr>
                <w:color w:val="000000"/>
                <w:shd w:val="pct10" w:color="auto" w:fill="FFFFFF"/>
              </w:rPr>
            </w:pPr>
          </w:p>
        </w:tc>
        <w:tc>
          <w:tcPr>
            <w:tcW w:w="1585"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ascii="Wingdings" w:hAnsi="Wingdings"/>
                <w:color w:val="000000"/>
              </w:rPr>
              <w:t>¨</w:t>
            </w:r>
            <w:r>
              <w:rPr>
                <w:rFonts w:hint="eastAsia"/>
                <w:color w:val="000000"/>
              </w:rPr>
              <w:t xml:space="preserve">新鲜水   </w:t>
            </w:r>
            <w:r>
              <w:rPr>
                <w:rFonts w:ascii="Wingdings" w:hAnsi="Wingdings"/>
                <w:color w:val="000000"/>
              </w:rPr>
              <w:t>¨</w:t>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ascii="Wingdings" w:hAnsi="Wingdings"/>
                <w:color w:val="000000"/>
                <w:szCs w:val="18"/>
              </w:rPr>
              <w:t>¨</w:t>
            </w:r>
            <w:r>
              <w:rPr>
                <w:rFonts w:hint="eastAsia"/>
                <w:color w:val="000000"/>
                <w:szCs w:val="18"/>
              </w:rPr>
              <w:t xml:space="preserve">用能单位            配备率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配备率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rFonts w:hint="eastAsia"/>
                <w:color w:val="000000"/>
                <w:szCs w:val="18"/>
              </w:rPr>
              <w:t xml:space="preserve">主要用能设备        配备率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pPr>
              <w:rPr>
                <w:color w:val="000000"/>
                <w:szCs w:val="18"/>
              </w:rPr>
            </w:pP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rPr>
                <w:color w:val="000000"/>
                <w:szCs w:val="18"/>
              </w:rPr>
            </w:pPr>
            <w:r>
              <w:rPr>
                <w:rFonts w:ascii="Wingdings" w:hAnsi="Wingdings"/>
                <w:color w:val="000000"/>
                <w:szCs w:val="21"/>
              </w:rPr>
              <w:t>¨</w:t>
            </w:r>
            <w:r>
              <w:rPr>
                <w:rFonts w:hint="eastAsia" w:ascii="宋体" w:hAnsi="宋体" w:cs="宋体"/>
                <w:kern w:val="0"/>
                <w:szCs w:val="21"/>
              </w:rPr>
              <w:t>空调温度控制，</w:t>
            </w:r>
            <w:r>
              <w:rPr>
                <w:rFonts w:ascii="Wingdings" w:hAnsi="Wingdings"/>
                <w:color w:val="000000"/>
                <w:szCs w:val="21"/>
              </w:rPr>
              <w:t>¨</w:t>
            </w:r>
            <w:r>
              <w:rPr>
                <w:rFonts w:hint="eastAsia" w:ascii="宋体" w:hAnsi="宋体" w:cs="宋体"/>
                <w:kern w:val="0"/>
                <w:szCs w:val="21"/>
              </w:rPr>
              <w:t>长明灯，</w:t>
            </w:r>
            <w:r>
              <w:rPr>
                <w:rFonts w:ascii="Wingdings" w:hAnsi="Wingdings"/>
                <w:color w:val="000000"/>
                <w:szCs w:val="21"/>
              </w:rPr>
              <w:t>¨</w:t>
            </w:r>
            <w:r>
              <w:rPr>
                <w:rFonts w:hint="eastAsia" w:ascii="宋体" w:hAnsi="宋体" w:cs="宋体"/>
                <w:kern w:val="0"/>
                <w:szCs w:val="21"/>
              </w:rPr>
              <w:t>长流水；</w:t>
            </w:r>
            <w:r>
              <w:rPr>
                <w:rFonts w:ascii="Wingdings" w:hAnsi="Wingdings"/>
                <w:color w:val="000000"/>
              </w:rPr>
              <w:t>¨</w:t>
            </w:r>
            <w:r>
              <w:rPr>
                <w:rFonts w:hint="eastAsia" w:ascii="宋体" w:hAnsi="宋体" w:cs="宋体"/>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leftChars="100" w:hanging="210" w:hangingChars="100"/>
              <w:jc w:val="left"/>
              <w:rPr>
                <w:color w:val="000000"/>
              </w:rPr>
            </w:pP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加热炉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leftChars="100" w:hanging="210" w:hangingChars="100"/>
              <w:jc w:val="left"/>
              <w:rPr>
                <w:color w:val="000000"/>
              </w:rPr>
            </w:pPr>
            <w:r>
              <w:rPr>
                <w:rFonts w:ascii="Wingdings" w:hAnsi="Wingdings"/>
                <w:color w:val="000000"/>
              </w:rPr>
              <w:t>¨</w:t>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热处理设备</w:t>
            </w:r>
          </w:p>
          <w:p>
            <w:pPr>
              <w:widowControl/>
              <w:spacing w:before="40"/>
              <w:ind w:left="420" w:leftChars="100" w:hanging="210" w:hangingChars="100"/>
              <w:jc w:val="left"/>
              <w:rPr>
                <w:color w:val="000000"/>
              </w:rPr>
            </w:pPr>
            <w:r>
              <w:rPr>
                <w:rFonts w:ascii="Wingdings" w:hAnsi="Wingdings"/>
                <w:color w:val="000000"/>
              </w:rPr>
              <w:t>¨</w:t>
            </w:r>
            <w:r>
              <w:rPr>
                <w:rFonts w:hint="eastAsia"/>
                <w:color w:val="000000"/>
              </w:rPr>
              <w:t xml:space="preserve">制冷设备   </w:t>
            </w:r>
            <w:r>
              <w:rPr>
                <w:rFonts w:ascii="Wingdings" w:hAnsi="Wingdings"/>
                <w:color w:val="000000"/>
              </w:rPr>
              <w:t>¨</w:t>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电表   </w:t>
            </w:r>
            <w:r>
              <w:rPr>
                <w:rFonts w:ascii="Wingdings" w:hAnsi="Wingdings"/>
                <w:color w:val="000000"/>
              </w:rPr>
              <w:t>¨</w:t>
            </w:r>
            <w:r>
              <w:rPr>
                <w:rFonts w:hint="eastAsia"/>
                <w:color w:val="000000"/>
              </w:rPr>
              <w:t xml:space="preserve">电流表    </w:t>
            </w:r>
            <w:r>
              <w:rPr>
                <w:rFonts w:ascii="Wingdings" w:hAnsi="Wingdings"/>
                <w:color w:val="000000"/>
              </w:rPr>
              <w:t>¨</w:t>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t>□ 识别二阶段审核的资源配置情况</w:t>
            </w:r>
          </w:p>
          <w:p>
            <w:pPr>
              <w:pStyle w:val="13"/>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t>□ 识别二阶段审核的可行性</w:t>
            </w:r>
          </w:p>
          <w:p>
            <w:pPr>
              <w:pStyle w:val="13"/>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3360"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7A16B35"/>
    <w:multiLevelType w:val="multilevel"/>
    <w:tmpl w:val="37A16B35"/>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267D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自选图形 103"/>
        <o:r id="V:Rule2" type="connector" idref="#自选图形 105"/>
        <o:r id="V:Rule3" type="connector" idref="#自选图形 107"/>
        <o:r id="V:Rule4" type="connector" idref="#自选图形 109"/>
        <o:r id="V:Rule5" type="connector" idref="#自选图形 110"/>
        <o:r id="V:Rule6" type="connector" idref="#自选图形 113"/>
        <o:r id="V:Rule7" type="connector" idref="#自选图形 114"/>
        <o:r id="V:Rule8" type="connector" idref="#自选图形 116"/>
        <o:r id="V:Rule9" type="connector" idref="#自选图形 118"/>
        <o:r id="V:Rule10" type="connector" idref="#自选图形 1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4</TotalTime>
  <ScaleCrop>false</ScaleCrop>
  <LinksUpToDate>false</LinksUpToDate>
  <CharactersWithSpaces>13072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2022-05-09T23:53:16Z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2052-11.1.0.11411</vt:lpwstr>
  </property>
</Properties>
</file>