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浙江南方智慧水务有限公司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2022年04月26日 上午至2022年04月26日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91330110MA2KJ8WX84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>2021-07-26 至 9999-09-09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项目：货物进出口；泵及真空设备销售；水资源专用机械设备制造；泵及真空设备制造；环境保护专用设备销售；环境保护专用设备制造；消防技术服务；水下系统和作业装备制造；消防器材销售；水下系统和作业装备销售；安防设备销售；气体、液体分离及纯净设备制造；非常规水源利用技术研发；气体、液体分离及纯净设备销售；生态环境材料制造；水质污染物监测及检测仪器仪表销售；污泥处理装备制造；水质污染物监测及检测仪器仪表制造；新材料技术研发；再生资源销售；电机制造；环境卫生公共设施安装服务；智能水务系统开发；物联网应用服务；资源循环利用服务技术咨询；技术服务、技术开发、技术咨询、技术交流、技术转让、技术推广；人工智能公共服务平台技术咨询服务；普通机械设备安装服务；电力电子元器件销售；电力电子元器件制造；电力设施器材制造；配电开关控制设备制造；配电开关控制设备研发；配电开关控制设备销售(除依法须经批准的项目外，凭营业执照依法自主开展经营活动)。许可项目：建设工程施工；建筑智能化系统设计(依法须经批准的项目，经相关部门批准后方可开展经营活动，具体经营项目以审批结果为准)。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二次增压供水设备、一体化预制泵站、一体化净水设备、一体化污水处理设备的生产所涉及的能源管理活动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浙江省杭州市临平区东湖街道临平经济开发区恒毅街20号7幢2楼201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浙江省杭州市临平区东湖街道临平经济开发区恒毅街20号7幢2楼201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恒压变频供水设备工艺流程图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r>
              <w:drawing>
                <wp:inline distT="0" distB="0" distL="114300" distR="114300">
                  <wp:extent cx="5645150" cy="2346325"/>
                  <wp:effectExtent l="0" t="0" r="635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0" cy="234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一体化净水处理设备工艺流程图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6038850" cy="2199005"/>
                  <wp:effectExtent l="0" t="0" r="6350" b="1079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219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一体化污水处理设备工艺流程图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r>
              <w:drawing>
                <wp:inline distT="0" distB="0" distL="114300" distR="114300">
                  <wp:extent cx="5953760" cy="1999615"/>
                  <wp:effectExtent l="0" t="0" r="2540" b="698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760" cy="19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一体化预制泵站工艺流程图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6000115" cy="2299970"/>
                  <wp:effectExtent l="0" t="0" r="6985" b="1143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115" cy="229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bookmarkStart w:id="5" w:name="企业人数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25</w:t>
            </w:r>
            <w:bookmarkEnd w:id="5"/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□基本满足要求，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遵守法规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清洁生产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提高能效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4"/>
              <w:gridCol w:w="1150"/>
              <w:gridCol w:w="275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5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75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单位产值能耗≦1.84kgce/万元</w:t>
                  </w:r>
                </w:p>
              </w:tc>
              <w:tc>
                <w:tcPr>
                  <w:tcW w:w="115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5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综合能耗/产值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1.62</w:t>
                  </w:r>
                  <w:bookmarkStart w:id="6" w:name="_GoBack"/>
                  <w:bookmarkEnd w:id="6"/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kgce/万元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26日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实</w:t>
            </w:r>
            <w:r>
              <w:rPr>
                <w:rFonts w:hint="eastAsia"/>
                <w:color w:val="000000"/>
                <w:szCs w:val="18"/>
              </w:rPr>
              <w:t>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EB2048B"/>
    <w:rsid w:val="26FF3954"/>
    <w:rsid w:val="49602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6</TotalTime>
  <ScaleCrop>false</ScaleCrop>
  <LinksUpToDate>false</LinksUpToDate>
  <CharactersWithSpaces>13072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2022-04-30T00:09:52Z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