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江西永成家俱制造有限公司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江西永成家俱制造有限公司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江西省南昌市青山湖区湖坊镇顺外村昌东工业园昌东三路3号楼2楼</w:t>
            </w:r>
            <w:bookmarkEnd w:id="6"/>
          </w:p>
        </w:tc>
        <w:tc>
          <w:tcPr>
            <w:tcW w:w="1242" w:type="dxa"/>
            <w:vMerge w:val="restart"/>
            <w:vAlign w:val="center"/>
          </w:tcPr>
          <w:p>
            <w:r>
              <w:rPr>
                <w:rFonts w:hint="eastAsia"/>
              </w:rPr>
              <w:t>邮编</w:t>
            </w:r>
          </w:p>
        </w:tc>
        <w:tc>
          <w:tcPr>
            <w:tcW w:w="1771" w:type="dxa"/>
          </w:tcPr>
          <w:p>
            <w:bookmarkStart w:id="7" w:name="注册邮编"/>
            <w:r>
              <w:t>330006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江西省南昌市青山湖区昌北经开区芙蓉路261号</w:t>
            </w:r>
            <w:bookmarkEnd w:id="8"/>
          </w:p>
        </w:tc>
        <w:tc>
          <w:tcPr>
            <w:tcW w:w="1242" w:type="dxa"/>
            <w:vMerge w:val="continue"/>
            <w:vAlign w:val="center"/>
          </w:tcPr>
          <w:p/>
        </w:tc>
        <w:tc>
          <w:tcPr>
            <w:tcW w:w="1771" w:type="dxa"/>
          </w:tcPr>
          <w:p>
            <w:bookmarkStart w:id="9" w:name="办公邮编"/>
            <w:r>
              <w:t>330006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李永辉</w:t>
            </w:r>
            <w:bookmarkEnd w:id="10"/>
          </w:p>
        </w:tc>
        <w:tc>
          <w:tcPr>
            <w:tcW w:w="1313" w:type="dxa"/>
            <w:vAlign w:val="center"/>
          </w:tcPr>
          <w:p>
            <w:r>
              <w:rPr>
                <w:rFonts w:hint="eastAsia"/>
              </w:rPr>
              <w:t>电话.</w:t>
            </w:r>
          </w:p>
        </w:tc>
        <w:tc>
          <w:tcPr>
            <w:tcW w:w="2180" w:type="dxa"/>
            <w:vAlign w:val="center"/>
          </w:tcPr>
          <w:p>
            <w:bookmarkStart w:id="11" w:name="联系人电话"/>
            <w:r>
              <w:t>13870882866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李忠华</w:t>
            </w:r>
            <w:bookmarkEnd w:id="13"/>
          </w:p>
        </w:tc>
        <w:tc>
          <w:tcPr>
            <w:tcW w:w="1313" w:type="dxa"/>
            <w:vAlign w:val="center"/>
          </w:tcPr>
          <w:p>
            <w:r>
              <w:rPr>
                <w:rFonts w:hint="eastAsia"/>
              </w:rPr>
              <w:t>管理者代表</w:t>
            </w:r>
          </w:p>
        </w:tc>
        <w:tc>
          <w:tcPr>
            <w:tcW w:w="2180" w:type="dxa"/>
          </w:tcPr>
          <w:p>
            <w:bookmarkStart w:id="14" w:name="管理者代表"/>
            <w:r>
              <w:t>李永辉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val="de-DE"/>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开料→压刨→立铣→钻孔→砂光→喷漆（外包）→安（组）装→成品入库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2022年06月10日 上午至2022年06月1</w:t>
            </w:r>
            <w:r>
              <w:t>3</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Q：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w:t>
            </w:r>
          </w:p>
          <w:p>
            <w:r>
              <w:rPr>
                <w:rFonts w:hint="eastAsia"/>
              </w:rPr>
              <w:t>E：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所涉及场所的相关环境管理活动。</w:t>
            </w:r>
          </w:p>
          <w:p>
            <w:r>
              <w:rPr>
                <w:rFonts w:hint="eastAsia"/>
              </w:rPr>
              <w:t>O：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Q：23.01.01;23.01.04;28.08.02</w:t>
            </w:r>
          </w:p>
          <w:p>
            <w:r>
              <w:t>E：23.01.01;23.01.04;28.08.02</w:t>
            </w:r>
          </w:p>
          <w:p>
            <w:r>
              <w:t>O：23.01.01;23.01.04;28.08.02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2"/>
            <w:vAlign w:val="center"/>
          </w:tcPr>
          <w:p>
            <w:r>
              <w:rPr>
                <w:rFonts w:hint="eastAsia"/>
              </w:rPr>
              <w:t>体系文件实施时间</w:t>
            </w:r>
          </w:p>
        </w:tc>
        <w:tc>
          <w:tcPr>
            <w:tcW w:w="2733" w:type="dxa"/>
          </w:tcPr>
          <w:p>
            <w:r>
              <w:rPr>
                <w:rFonts w:hint="eastAsia"/>
              </w:rPr>
              <w:t>2021年09月20日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2"/>
            <w:vAlign w:val="center"/>
          </w:tcPr>
          <w:p>
            <w:r>
              <w:rPr>
                <w:rFonts w:hint="eastAsia"/>
              </w:rPr>
              <w:t>上次审核时间</w:t>
            </w:r>
          </w:p>
        </w:tc>
        <w:tc>
          <w:tcPr>
            <w:tcW w:w="2733" w:type="dxa"/>
            <w:vAlign w:val="center"/>
          </w:tcPr>
          <w:p>
            <w:r>
              <w:rPr>
                <w:rFonts w:hint="eastAsia"/>
              </w:rPr>
              <w:t>2022年6月2日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江西永成家俱制造有限公司</w:t>
            </w:r>
          </w:p>
          <w:p>
            <w:pPr>
              <w:pStyle w:val="2"/>
              <w:rPr>
                <w:lang w:val="de-DE" w:eastAsia="ja-JP"/>
              </w:rPr>
            </w:pPr>
            <w:r>
              <w:rPr>
                <w:rFonts w:hint="eastAsia"/>
                <w:lang w:val="de-DE" w:eastAsia="ja-JP"/>
              </w:rPr>
              <w:t>江西省南昌市青山湖区湖坊镇顺外村昌东工业园昌东三路3号楼2楼</w:t>
            </w:r>
          </w:p>
        </w:tc>
        <w:tc>
          <w:tcPr>
            <w:tcW w:w="2267" w:type="dxa"/>
          </w:tcPr>
          <w:p>
            <w:pPr>
              <w:rPr>
                <w:lang w:val="de-DE" w:eastAsia="ja-JP"/>
              </w:rPr>
            </w:pPr>
            <w:r>
              <w:rPr>
                <w:rFonts w:hint="eastAsia"/>
                <w:lang w:val="de-DE" w:eastAsia="ja-JP"/>
              </w:rPr>
              <w:t>江西省南昌市青山湖区昌北经开区芙蓉路261号</w:t>
            </w:r>
          </w:p>
        </w:tc>
        <w:tc>
          <w:tcPr>
            <w:tcW w:w="571" w:type="dxa"/>
            <w:vAlign w:val="center"/>
          </w:tcPr>
          <w:p>
            <w:r>
              <w:rPr>
                <w:rFonts w:hint="eastAsia"/>
              </w:rPr>
              <w:t>29</w:t>
            </w:r>
          </w:p>
        </w:tc>
        <w:tc>
          <w:tcPr>
            <w:tcW w:w="2803" w:type="dxa"/>
            <w:vAlign w:val="center"/>
          </w:tcPr>
          <w:p>
            <w:pPr>
              <w:rPr>
                <w:lang w:eastAsia="ja-JP"/>
              </w:rPr>
            </w:pPr>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w:t>
            </w:r>
          </w:p>
        </w:tc>
        <w:tc>
          <w:tcPr>
            <w:tcW w:w="669" w:type="dxa"/>
            <w:vAlign w:val="center"/>
          </w:tcPr>
          <w:p>
            <w:r>
              <w:rPr>
                <w:rFonts w:hint="eastAsia"/>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r>
              <w:rPr>
                <w:rFonts w:hint="eastAsia"/>
              </w:rPr>
              <w:t>影响审核方案的事项</w:t>
            </w:r>
          </w:p>
        </w:tc>
        <w:tc>
          <w:tcPr>
            <w:tcW w:w="8230"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r>
              <w:rPr>
                <w:rFonts w:hint="eastAsia"/>
              </w:rPr>
              <w:t>理由说明</w:t>
            </w:r>
          </w:p>
        </w:tc>
        <w:tc>
          <w:tcPr>
            <w:tcW w:w="8230"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83"/>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83" w:type="dxa"/>
            <w:vAlign w:val="center"/>
          </w:tcPr>
          <w:p>
            <w:r>
              <w:rPr>
                <w:rFonts w:hint="eastAsia"/>
              </w:rPr>
              <w:t>审核员注册证书号</w:t>
            </w:r>
          </w:p>
        </w:tc>
        <w:tc>
          <w:tcPr>
            <w:tcW w:w="276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283" w:type="dxa"/>
            <w:vAlign w:val="center"/>
          </w:tcPr>
          <w:p>
            <w:r>
              <w:t>2021-N1QMS-3068076</w:t>
            </w:r>
          </w:p>
          <w:p>
            <w:r>
              <w:t>2021-N1EMS-3068076</w:t>
            </w:r>
          </w:p>
          <w:p>
            <w:r>
              <w:t>2019-N1OHSMS-2068076</w:t>
            </w:r>
          </w:p>
        </w:tc>
        <w:tc>
          <w:tcPr>
            <w:tcW w:w="2766"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283" w:type="dxa"/>
            <w:vAlign w:val="center"/>
          </w:tcPr>
          <w:p>
            <w:r>
              <w:t>2021-N1QMS-1286307</w:t>
            </w:r>
          </w:p>
          <w:p>
            <w:r>
              <w:t>2021-N1EMS-1286307</w:t>
            </w:r>
          </w:p>
          <w:p>
            <w:r>
              <w:t>2021-N1OHSMS-1286307</w:t>
            </w:r>
          </w:p>
        </w:tc>
        <w:tc>
          <w:tcPr>
            <w:tcW w:w="27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高燕华</w:t>
            </w:r>
          </w:p>
        </w:tc>
        <w:tc>
          <w:tcPr>
            <w:tcW w:w="1089" w:type="dxa"/>
            <w:vAlign w:val="center"/>
          </w:tcPr>
          <w:p>
            <w:r>
              <w:t>组员</w:t>
            </w:r>
          </w:p>
        </w:tc>
        <w:tc>
          <w:tcPr>
            <w:tcW w:w="711" w:type="dxa"/>
            <w:vAlign w:val="center"/>
          </w:tcPr>
          <w:p>
            <w:r>
              <w:t>男</w:t>
            </w:r>
          </w:p>
        </w:tc>
        <w:tc>
          <w:tcPr>
            <w:tcW w:w="3283" w:type="dxa"/>
            <w:vAlign w:val="center"/>
          </w:tcPr>
          <w:p>
            <w:r>
              <w:t>ISC-JSZJ-524</w:t>
            </w:r>
          </w:p>
          <w:p>
            <w:r>
              <w:t>ISC-JSZJ-524</w:t>
            </w:r>
          </w:p>
          <w:p>
            <w:r>
              <w:t>ISC-JSZJ-524</w:t>
            </w:r>
          </w:p>
          <w:p>
            <w:r>
              <w:t>江西美达教育设备集团有限公司</w:t>
            </w:r>
          </w:p>
        </w:tc>
        <w:tc>
          <w:tcPr>
            <w:tcW w:w="2766" w:type="dxa"/>
            <w:vAlign w:val="center"/>
          </w:tcPr>
          <w:p>
            <w:r>
              <w:t>Q:23.01.01,23.01.04,28.08.02</w:t>
            </w:r>
          </w:p>
          <w:p>
            <w:r>
              <w:t>E:23.01.01,23.01.04,28.08.02</w:t>
            </w:r>
          </w:p>
          <w:p>
            <w:r>
              <w:t>O:23.01.01,23.01.04,28.08.02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83" w:type="dxa"/>
            <w:vAlign w:val="center"/>
          </w:tcPr>
          <w:p>
            <w:r>
              <w:rPr>
                <w:rFonts w:hint="eastAsia"/>
              </w:rPr>
              <w:t>工作单位</w:t>
            </w:r>
          </w:p>
        </w:tc>
        <w:tc>
          <w:tcPr>
            <w:tcW w:w="276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83" w:type="dxa"/>
            <w:vAlign w:val="center"/>
          </w:tcPr>
          <w:p/>
        </w:tc>
        <w:tc>
          <w:tcPr>
            <w:tcW w:w="2766" w:type="dxa"/>
            <w:vAlign w:val="center"/>
          </w:tcPr>
          <w:p/>
        </w:tc>
      </w:tr>
    </w:tbl>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三废检测报告尚未提供，见不符合报告。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1</w:t>
            </w:r>
          </w:p>
        </w:tc>
        <w:tc>
          <w:tcPr>
            <w:tcW w:w="1717" w:type="dxa"/>
          </w:tcPr>
          <w:p>
            <w:r>
              <w:rPr>
                <w:rFonts w:hint="eastAsia"/>
              </w:rPr>
              <w:t>0</w:t>
            </w:r>
          </w:p>
        </w:tc>
        <w:tc>
          <w:tcPr>
            <w:tcW w:w="1560" w:type="dxa"/>
          </w:tcPr>
          <w:p>
            <w:r>
              <w:rPr>
                <w:rFonts w:hint="eastAsia"/>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rPr>
              <w:t>2</w:t>
            </w:r>
          </w:p>
        </w:tc>
        <w:tc>
          <w:tcPr>
            <w:tcW w:w="1717" w:type="dxa"/>
          </w:tcPr>
          <w:p>
            <w:r>
              <w:rPr>
                <w:rFonts w:hint="eastAsia"/>
              </w:rPr>
              <w:t>0</w:t>
            </w:r>
          </w:p>
        </w:tc>
        <w:tc>
          <w:tcPr>
            <w:tcW w:w="1560" w:type="dxa"/>
          </w:tcPr>
          <w:p>
            <w:r>
              <w:rPr>
                <w:rFonts w:hint="eastAsia"/>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rPr>
              <w:t>2</w:t>
            </w:r>
          </w:p>
        </w:tc>
        <w:tc>
          <w:tcPr>
            <w:tcW w:w="1717" w:type="dxa"/>
          </w:tcPr>
          <w:p>
            <w:r>
              <w:rPr>
                <w:rFonts w:hint="eastAsia"/>
              </w:rPr>
              <w:t>0</w:t>
            </w:r>
          </w:p>
        </w:tc>
        <w:tc>
          <w:tcPr>
            <w:tcW w:w="1560" w:type="dxa"/>
          </w:tcPr>
          <w:p>
            <w:r>
              <w:rPr>
                <w:rFonts w:hint="eastAsia"/>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6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8"/>
        <w:gridCol w:w="2756"/>
        <w:gridCol w:w="2764"/>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18"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6" w:hRule="exact"/>
        </w:trPr>
        <w:tc>
          <w:tcPr>
            <w:tcW w:w="1718"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exact"/>
        </w:trPr>
        <w:tc>
          <w:tcPr>
            <w:tcW w:w="1718"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exact"/>
        </w:trPr>
        <w:tc>
          <w:tcPr>
            <w:tcW w:w="1718" w:type="dxa"/>
            <w:vAlign w:val="center"/>
          </w:tcPr>
          <w:p>
            <w:r>
              <w:rPr>
                <w:rFonts w:hint="eastAsia"/>
              </w:rPr>
              <w:t>审核组长签字</w:t>
            </w:r>
          </w:p>
        </w:tc>
        <w:tc>
          <w:tcPr>
            <w:tcW w:w="2756" w:type="dxa"/>
            <w:tcMar>
              <w:left w:w="113" w:type="dxa"/>
            </w:tcMar>
            <w:vAlign w:val="center"/>
          </w:tcPr>
          <w:p>
            <w:r>
              <w:rPr>
                <w:rFonts w:hint="eastAsia"/>
                <w:szCs w:val="21"/>
              </w:rPr>
              <w:drawing>
                <wp:anchor distT="0" distB="0" distL="114300" distR="114300" simplePos="0" relativeHeight="251661312" behindDoc="0" locked="0" layoutInCell="1" allowOverlap="1">
                  <wp:simplePos x="0" y="0"/>
                  <wp:positionH relativeFrom="column">
                    <wp:posOffset>190500</wp:posOffset>
                  </wp:positionH>
                  <wp:positionV relativeFrom="paragraph">
                    <wp:posOffset>144780</wp:posOffset>
                  </wp:positionV>
                  <wp:extent cx="844550" cy="509270"/>
                  <wp:effectExtent l="0" t="0" r="12700" b="5080"/>
                  <wp:wrapNone/>
                  <wp:docPr id="1"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4550" cy="509270"/>
                          </a:xfrm>
                          <a:prstGeom prst="rect">
                            <a:avLst/>
                          </a:prstGeom>
                          <a:noFill/>
                          <a:ln>
                            <a:noFill/>
                          </a:ln>
                        </pic:spPr>
                      </pic:pic>
                    </a:graphicData>
                  </a:graphic>
                </wp:anchor>
              </w:drawing>
            </w:r>
          </w:p>
          <w:p/>
        </w:tc>
        <w:tc>
          <w:tcPr>
            <w:tcW w:w="2764" w:type="dxa"/>
            <w:tcMar>
              <w:left w:w="113" w:type="dxa"/>
            </w:tcMar>
            <w:vAlign w:val="center"/>
          </w:tcPr>
          <w:p>
            <w:pPr>
              <w:rPr>
                <w:highlight w:val="yellow"/>
              </w:rPr>
            </w:pPr>
            <w:r>
              <w:rPr>
                <w:rFonts w:hint="eastAsia"/>
                <w:highlight w:val="yellow"/>
              </w:rPr>
              <w:t>日期</w:t>
            </w:r>
          </w:p>
        </w:tc>
        <w:tc>
          <w:tcPr>
            <w:tcW w:w="2825" w:type="dxa"/>
            <w:tcMar>
              <w:left w:w="113" w:type="dxa"/>
            </w:tcMar>
            <w:vAlign w:val="center"/>
          </w:tcPr>
          <w:p>
            <w:pPr>
              <w:rPr>
                <w:rFonts w:ascii="宋体"/>
                <w:b/>
                <w:color w:val="0000FF"/>
                <w:szCs w:val="21"/>
                <w:highlight w:val="yellow"/>
              </w:rPr>
            </w:pPr>
            <w:r>
              <w:rPr>
                <w:rFonts w:hint="eastAsia" w:ascii="宋体"/>
                <w:b/>
                <w:color w:val="0000FF"/>
                <w:szCs w:val="21"/>
                <w:highlight w:val="yellow"/>
              </w:rPr>
              <w:t>2022.6.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质量至上、持续创新、诚实守信、顾客至上</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政策影响和原材料价格变动</w:t>
                  </w:r>
                </w:p>
              </w:tc>
              <w:tc>
                <w:tcPr>
                  <w:tcW w:w="3965" w:type="dxa"/>
                </w:tcPr>
                <w:p>
                  <w:pPr>
                    <w:shd w:val="clear" w:color="auto" w:fill="C7DAF1" w:themeFill="text2" w:themeFillTint="32"/>
                  </w:pPr>
                  <w:r>
                    <w:rPr>
                      <w:rFonts w:hint="eastAsia"/>
                    </w:rPr>
                    <w:t>建立管理体系</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741"/>
              <w:gridCol w:w="1159"/>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74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5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31"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C7DAF1" w:themeFill="text2" w:themeFillTint="32"/>
                    <w:rPr>
                      <w:rFonts w:ascii="宋体" w:hAnsi="宋体"/>
                    </w:rPr>
                  </w:pPr>
                  <w:r>
                    <w:rPr>
                      <w:rFonts w:hint="eastAsia" w:ascii="宋体" w:hAnsi="宋体"/>
                    </w:rPr>
                    <w:t>成品一次交验合格率≥97%</w:t>
                  </w:r>
                </w:p>
              </w:tc>
              <w:tc>
                <w:tcPr>
                  <w:tcW w:w="2741" w:type="dxa"/>
                  <w:shd w:val="clear" w:color="auto" w:fill="auto"/>
                </w:tcPr>
                <w:p>
                  <w:pPr>
                    <w:shd w:val="clear" w:color="auto" w:fill="C7DAF1" w:themeFill="text2" w:themeFillTint="32"/>
                    <w:rPr>
                      <w:rFonts w:ascii="宋体" w:hAnsi="宋体"/>
                      <w:lang w:val="en-GB"/>
                    </w:rPr>
                  </w:pPr>
                  <w:r>
                    <w:rPr>
                      <w:rFonts w:hint="eastAsia" w:ascii="宋体" w:hAnsi="宋体"/>
                    </w:rPr>
                    <w:t>合格数÷总数×100%</w:t>
                  </w:r>
                </w:p>
              </w:tc>
              <w:tc>
                <w:tcPr>
                  <w:tcW w:w="1159" w:type="dxa"/>
                  <w:shd w:val="clear" w:color="auto" w:fill="auto"/>
                  <w:vAlign w:val="center"/>
                </w:tcPr>
                <w:p>
                  <w:pPr>
                    <w:shd w:val="clear" w:color="auto" w:fill="C7DAF1" w:themeFill="text2" w:themeFillTint="32"/>
                    <w:rPr>
                      <w:lang w:val="en-GB"/>
                    </w:rPr>
                  </w:pPr>
                  <w:r>
                    <w:rPr>
                      <w:rFonts w:hint="eastAsia"/>
                      <w:lang w:val="en-GB"/>
                    </w:rPr>
                    <w:t>生技部</w:t>
                  </w:r>
                </w:p>
              </w:tc>
              <w:tc>
                <w:tcPr>
                  <w:tcW w:w="1531"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C7DAF1" w:themeFill="text2" w:themeFillTint="32"/>
                    <w:rPr>
                      <w:rFonts w:ascii="宋体" w:hAnsi="宋体"/>
                    </w:rPr>
                  </w:pPr>
                  <w:r>
                    <w:rPr>
                      <w:rFonts w:hint="eastAsia" w:ascii="宋体" w:hAnsi="宋体"/>
                    </w:rPr>
                    <w:t>顾客满意度≥95分</w:t>
                  </w:r>
                </w:p>
              </w:tc>
              <w:tc>
                <w:tcPr>
                  <w:tcW w:w="2741" w:type="dxa"/>
                  <w:shd w:val="clear" w:color="auto" w:fill="auto"/>
                </w:tcPr>
                <w:p>
                  <w:pPr>
                    <w:shd w:val="clear" w:color="auto" w:fill="C7DAF1" w:themeFill="text2" w:themeFillTint="32"/>
                    <w:rPr>
                      <w:rFonts w:ascii="宋体" w:hAnsi="宋体"/>
                    </w:rPr>
                  </w:pPr>
                  <w:r>
                    <w:rPr>
                      <w:rFonts w:hint="eastAsia" w:ascii="宋体" w:hAnsi="宋体"/>
                    </w:rPr>
                    <w:t>执行顾客满意度调查分析</w:t>
                  </w:r>
                </w:p>
              </w:tc>
              <w:tc>
                <w:tcPr>
                  <w:tcW w:w="1159" w:type="dxa"/>
                  <w:shd w:val="clear" w:color="auto" w:fill="auto"/>
                  <w:vAlign w:val="center"/>
                </w:tcPr>
                <w:p>
                  <w:pPr>
                    <w:shd w:val="clear" w:color="auto" w:fill="C7DAF1" w:themeFill="text2" w:themeFillTint="32"/>
                    <w:rPr>
                      <w:rFonts w:ascii="宋体" w:hAnsi="宋体"/>
                    </w:rPr>
                  </w:pPr>
                  <w:r>
                    <w:rPr>
                      <w:rFonts w:hint="eastAsia" w:ascii="宋体" w:hAnsi="宋体"/>
                    </w:rPr>
                    <w:t>业务部</w:t>
                  </w:r>
                </w:p>
              </w:tc>
              <w:tc>
                <w:tcPr>
                  <w:tcW w:w="1531" w:type="dxa"/>
                  <w:shd w:val="clear" w:color="auto" w:fill="auto"/>
                  <w:vAlign w:val="center"/>
                </w:tcPr>
                <w:p>
                  <w:pPr>
                    <w:shd w:val="clear" w:color="auto" w:fill="C7DAF1" w:themeFill="text2" w:themeFillTint="32"/>
                    <w:jc w:val="center"/>
                    <w:rPr>
                      <w:rFonts w:ascii="宋体" w:hAnsi="宋体"/>
                    </w:rPr>
                  </w:pPr>
                  <w:r>
                    <w:rPr>
                      <w:rFonts w:hint="eastAsia" w:ascii="宋体" w:hAnsi="宋体"/>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pPr>
                    <w:shd w:val="clear" w:color="auto" w:fill="C7DAF1" w:themeFill="text2" w:themeFillTint="32"/>
                    <w:rPr>
                      <w:highlight w:val="none"/>
                    </w:rPr>
                  </w:pPr>
                </w:p>
              </w:tc>
              <w:tc>
                <w:tcPr>
                  <w:tcW w:w="2741" w:type="dxa"/>
                  <w:shd w:val="clear" w:color="auto" w:fill="auto"/>
                  <w:vAlign w:val="center"/>
                </w:tcPr>
                <w:p>
                  <w:pPr>
                    <w:shd w:val="clear" w:color="auto" w:fill="C7DAF1" w:themeFill="text2" w:themeFillTint="32"/>
                    <w:rPr>
                      <w:rFonts w:ascii="宋体" w:hAnsi="宋体"/>
                      <w:highlight w:val="none"/>
                    </w:rPr>
                  </w:pPr>
                </w:p>
              </w:tc>
              <w:tc>
                <w:tcPr>
                  <w:tcW w:w="1159" w:type="dxa"/>
                  <w:shd w:val="clear" w:color="auto" w:fill="auto"/>
                  <w:vAlign w:val="center"/>
                </w:tcPr>
                <w:p>
                  <w:pPr>
                    <w:shd w:val="clear" w:color="auto" w:fill="C7DAF1" w:themeFill="text2" w:themeFillTint="32"/>
                    <w:rPr>
                      <w:rFonts w:ascii="宋体" w:hAnsi="宋体"/>
                      <w:highlight w:val="none"/>
                    </w:rPr>
                  </w:pPr>
                </w:p>
              </w:tc>
              <w:tc>
                <w:tcPr>
                  <w:tcW w:w="1531" w:type="dxa"/>
                  <w:shd w:val="clear" w:color="auto" w:fill="auto"/>
                  <w:vAlign w:val="center"/>
                </w:tcPr>
                <w:p>
                  <w:pPr>
                    <w:shd w:val="clear" w:color="auto" w:fill="C7DAF1" w:themeFill="text2" w:themeFillTint="32"/>
                    <w:jc w:val="center"/>
                    <w:rPr>
                      <w:rFonts w:ascii="宋体" w:hAnsi="宋体"/>
                      <w:highlight w:val="none"/>
                    </w:rPr>
                  </w:pPr>
                </w:p>
              </w:tc>
            </w:tr>
          </w:tbl>
          <w:p>
            <w:pPr>
              <w:shd w:val="clear" w:color="auto" w:fill="C7DAF1" w:themeFill="text2" w:themeFillTint="32"/>
              <w:rPr>
                <w:highlight w:val="none"/>
              </w:rPr>
            </w:pPr>
            <w:r>
              <w:rPr>
                <w:rFonts w:hint="eastAsia" w:ascii="Wingdings" w:hAnsi="Wingdings"/>
                <w:highlight w:val="none"/>
              </w:rPr>
              <w:sym w:font="Wingdings 2" w:char="0052"/>
            </w:r>
            <w:r>
              <w:rPr>
                <w:rFonts w:hint="eastAsia"/>
                <w:highlight w:val="none"/>
              </w:rPr>
              <w:t>目标已实现</w:t>
            </w:r>
          </w:p>
          <w:p>
            <w:pPr>
              <w:shd w:val="clear" w:color="auto" w:fill="C7DAF1" w:themeFill="text2" w:themeFillTint="32"/>
            </w:pPr>
            <w:r>
              <w:rPr>
                <w:rFonts w:hint="eastAsia" w:ascii="Wingdings" w:hAnsi="Wingdings"/>
                <w:highlight w:val="none"/>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bookmarkStart w:id="33" w:name="OLE_LINK2"/>
            <w:r>
              <w:rPr>
                <w:rFonts w:hint="eastAsia"/>
              </w:rPr>
              <w:sym w:font="Wingdings 2" w:char="0052"/>
            </w:r>
            <w:bookmarkEnd w:id="33"/>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Ansi="宋体"/>
                <w:szCs w:val="21"/>
              </w:rPr>
              <w:t>7</w:t>
            </w:r>
            <w:r>
              <w:rPr>
                <w:rFonts w:hAnsi="宋体"/>
                <w:szCs w:val="21"/>
              </w:rPr>
              <w:t>150</w:t>
            </w:r>
            <w:r>
              <w:rPr>
                <w:rFonts w:hint="eastAsia"/>
              </w:rPr>
              <w:t>平方米；生产车间1个；库房1个；实验室0个；</w:t>
            </w:r>
          </w:p>
          <w:p>
            <w:pPr>
              <w:shd w:val="clear" w:color="auto" w:fill="C7DAF1" w:themeFill="text2" w:themeFillTint="32"/>
              <w:rPr>
                <w:u w:val="single"/>
              </w:rPr>
            </w:pPr>
            <w:r>
              <w:rPr>
                <w:rFonts w:hint="eastAsia"/>
              </w:rPr>
              <w:t>主要生产设备有：</w:t>
            </w:r>
            <w:r>
              <w:rPr>
                <w:rFonts w:hint="eastAsia"/>
                <w:u w:val="single"/>
              </w:rPr>
              <w:t>（列举2~4种）</w:t>
            </w:r>
            <w:r>
              <w:rPr>
                <w:rFonts w:hint="eastAsia" w:hAnsi="宋体"/>
                <w:szCs w:val="21"/>
              </w:rPr>
              <w:t>多排多轴木工钻床、封边机、侧孔机、精密推台锯、开料机、立式单轴榫槽机</w:t>
            </w:r>
            <w:r>
              <w:rPr>
                <w:rFonts w:hAnsi="宋体"/>
                <w:szCs w:val="21"/>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游标卡尺、钢卷尺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rPr>
              <w:sym w:font="Wingdings 2" w:char="0052"/>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ascii="Wingdings" w:hAnsi="Wingdings"/>
              </w:rPr>
              <w:t>□</w:t>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ascii="Wingdings" w:hAnsi="Wingdings"/>
              </w:rPr>
              <w:t>□</w:t>
            </w:r>
            <w:r>
              <w:rPr>
                <w:rFonts w:hint="eastAsia"/>
              </w:rPr>
              <w:t>企业标准</w:t>
            </w:r>
            <w:r>
              <w:rPr>
                <w:rFonts w:hint="eastAsia"/>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rPr>
              <w:sym w:font="Wingdings 2" w:char="0052"/>
            </w:r>
            <w:r>
              <w:rPr>
                <w:rFonts w:hint="eastAsia"/>
              </w:rPr>
              <w:t>委托加工</w:t>
            </w:r>
            <w:r>
              <w:rPr>
                <w:rFonts w:hint="eastAsia"/>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2126"/>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tcPr>
                <w:p>
                  <w:pPr>
                    <w:shd w:val="clear" w:color="auto" w:fill="C7DAF1" w:themeFill="text2" w:themeFillTint="32"/>
                    <w:jc w:val="left"/>
                  </w:pPr>
                  <w:r>
                    <w:rPr>
                      <w:rFonts w:hint="eastAsia"/>
                    </w:rPr>
                    <w:t>产品/服务名称</w:t>
                  </w:r>
                </w:p>
              </w:tc>
              <w:tc>
                <w:tcPr>
                  <w:tcW w:w="2126" w:type="dxa"/>
                </w:tcPr>
                <w:p>
                  <w:pPr>
                    <w:shd w:val="clear" w:color="auto" w:fill="C7DAF1" w:themeFill="text2" w:themeFillTint="32"/>
                    <w:jc w:val="left"/>
                  </w:pPr>
                  <w:r>
                    <w:rPr>
                      <w:rFonts w:hint="eastAsia"/>
                    </w:rPr>
                    <w:t>关键过程</w:t>
                  </w:r>
                </w:p>
              </w:tc>
              <w:tc>
                <w:tcPr>
                  <w:tcW w:w="265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2" w:type="dxa"/>
                </w:tcPr>
                <w:p>
                  <w:pPr>
                    <w:shd w:val="clear" w:color="auto" w:fill="C7DAF1" w:themeFill="text2" w:themeFillTint="32"/>
                    <w:jc w:val="left"/>
                  </w:pPr>
                  <w:r>
                    <w:rPr>
                      <w:rFonts w:hint="eastAsia"/>
                    </w:rPr>
                    <w:t>办公家具（班台、办公桌、书画桌、书柜、文件柜、茶几、会议台、会议椅、条桌、茶水柜、演讲台、主席台、培训桌、洽谈桌、非现金柜、接待台、电脑桌、主控桌、活动桌、副柜、主机架、网银台、屏风、办公椅、课桌椅、公寓床、浏览桌椅、沙发、礼堂椅、折叠桌椅）；酒店/宿舍实木家具（床、床头柜、衣柜、储物柜、鞋柜、行李柜、电视柜、餐桌、餐椅、写字桌、写字椅、衣架、实木高低床、边餐柜、休闲椅、茶几、沙发、床尾凳）；需资质要求除外的医疗通用家具（诊查桌椅、诊查床、医护更衣柜、服务咨询台、医护交班桌、医护值班床，医药柜，医护操作台柜、等候椅、输液桌椅、陪护折叠椅、床边移动餐台、导诊台、预防接种台、无菌柜、消毒柜、分类垃圾柜）；实验室家具（试验台桌、实验凳）；钢木家具；校用家具；儿童家具；银行家具；军队家具；公检法家具；定制家具的设计、生产、销售、安装和售后服务（退换货、维护）</w:t>
                  </w:r>
                </w:p>
              </w:tc>
              <w:tc>
                <w:tcPr>
                  <w:tcW w:w="2126" w:type="dxa"/>
                </w:tcPr>
                <w:p>
                  <w:pPr>
                    <w:shd w:val="clear" w:color="auto" w:fill="C7DAF1" w:themeFill="text2" w:themeFillTint="32"/>
                    <w:jc w:val="left"/>
                  </w:pPr>
                  <w:r>
                    <w:rPr>
                      <w:rFonts w:hint="eastAsia"/>
                    </w:rPr>
                    <w:t>开料、立铣、钻孔</w:t>
                  </w:r>
                </w:p>
              </w:tc>
              <w:tc>
                <w:tcPr>
                  <w:tcW w:w="2654" w:type="dxa"/>
                </w:tcPr>
                <w:p>
                  <w:pPr>
                    <w:shd w:val="clear" w:color="auto" w:fill="C7DAF1" w:themeFill="text2" w:themeFillTint="32"/>
                    <w:jc w:val="left"/>
                  </w:pPr>
                  <w:r>
                    <w:rPr>
                      <w:rFonts w:hint="eastAsia"/>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tcPr>
                <w:p>
                  <w:pPr>
                    <w:shd w:val="clear" w:color="auto" w:fill="C7DAF1" w:themeFill="text2" w:themeFillTint="32"/>
                    <w:jc w:val="left"/>
                  </w:pPr>
                </w:p>
              </w:tc>
              <w:tc>
                <w:tcPr>
                  <w:tcW w:w="2126" w:type="dxa"/>
                </w:tcPr>
                <w:p>
                  <w:pPr>
                    <w:shd w:val="clear" w:color="auto" w:fill="C7DAF1" w:themeFill="text2" w:themeFillTint="32"/>
                    <w:jc w:val="left"/>
                  </w:pPr>
                </w:p>
              </w:tc>
              <w:tc>
                <w:tcPr>
                  <w:tcW w:w="2654"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2" w:type="dxa"/>
                </w:tcPr>
                <w:p>
                  <w:pPr>
                    <w:shd w:val="clear" w:color="auto" w:fill="C7DAF1" w:themeFill="text2" w:themeFillTint="32"/>
                    <w:jc w:val="left"/>
                  </w:pPr>
                </w:p>
              </w:tc>
              <w:tc>
                <w:tcPr>
                  <w:tcW w:w="2126" w:type="dxa"/>
                </w:tcPr>
                <w:p>
                  <w:pPr>
                    <w:shd w:val="clear" w:color="auto" w:fill="C7DAF1" w:themeFill="text2" w:themeFillTint="32"/>
                    <w:jc w:val="left"/>
                  </w:pPr>
                </w:p>
              </w:tc>
              <w:tc>
                <w:tcPr>
                  <w:tcW w:w="2654"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sym w:font="Wingdings 2" w:char="00A3"/>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rPr>
              <w:sym w:font="Wingdings 2" w:char="0052"/>
            </w:r>
            <w:r>
              <w:rPr>
                <w:rFonts w:hint="eastAsia"/>
              </w:rPr>
              <w:t>存在不足，说明：生产车间未对工序、原材料、半成品、成品、不合格品等进行标识。</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ascii="Wingdings" w:hAnsi="Wingdings"/>
              </w:rPr>
              <w:t>□</w:t>
            </w:r>
            <w:r>
              <w:rPr>
                <w:rFonts w:hint="eastAsia"/>
              </w:rPr>
              <w:t>首件检验</w:t>
            </w:r>
            <w:r>
              <w:rPr>
                <w:rFonts w:hint="eastAsia"/>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rPr>
              <w:sym w:font="Wingdings 2" w:char="0052"/>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《型式检验报告》，如：检测报告。</w:t>
            </w:r>
          </w:p>
          <w:p>
            <w:pPr>
              <w:shd w:val="clear" w:color="auto" w:fill="C7DAF1" w:themeFill="text2" w:themeFillTint="32"/>
            </w:pPr>
            <w:r>
              <w:rPr>
                <w:rFonts w:hint="eastAsia"/>
              </w:rPr>
              <w:t>产品检验/服务放行：</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Ansi="宋体"/>
                <w:szCs w:val="21"/>
              </w:rPr>
              <w:t>2022年</w:t>
            </w:r>
            <w:r>
              <w:rPr>
                <w:rFonts w:hAnsi="宋体"/>
                <w:szCs w:val="21"/>
              </w:rPr>
              <w:t>2</w:t>
            </w:r>
            <w:r>
              <w:rPr>
                <w:rFonts w:hint="eastAsia" w:hAnsi="宋体"/>
                <w:szCs w:val="21"/>
              </w:rPr>
              <w:t>月</w:t>
            </w:r>
            <w:r>
              <w:rPr>
                <w:rFonts w:hAnsi="宋体"/>
                <w:szCs w:val="21"/>
              </w:rPr>
              <w:t>21-22</w:t>
            </w:r>
            <w:r>
              <w:rPr>
                <w:rFonts w:hint="eastAsia" w:hAnsi="宋体"/>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最高管理者已按策划的时间间隔，在2022年3月5日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ascii="Wingdings" w:hAnsi="Wingdings"/>
              </w:rPr>
              <w:t>□</w:t>
            </w:r>
            <w:r>
              <w:rPr>
                <w:rFonts w:hint="eastAsia"/>
              </w:rPr>
              <w:t>外审不符合项</w:t>
            </w:r>
            <w:r>
              <w:rPr>
                <w:rFonts w:hint="eastAsia"/>
              </w:rPr>
              <w:sym w:font="Wingdings 2" w:char="0052"/>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3</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r>
              <w:rPr>
                <w:rFonts w:hint="eastAsia"/>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A3"/>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质量至上、持续创新、诚实守信、顾客至上</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噪声、粉尘排放、固废</w:t>
                  </w:r>
                </w:p>
              </w:tc>
              <w:tc>
                <w:tcPr>
                  <w:tcW w:w="3965" w:type="dxa"/>
                </w:tcPr>
                <w:p>
                  <w:pPr>
                    <w:shd w:val="clear" w:color="auto" w:fill="EBF1DE" w:themeFill="accent3" w:themeFillTint="32"/>
                    <w:rPr>
                      <w:rFonts w:hint="eastAsia" w:eastAsia="宋体"/>
                      <w:lang w:eastAsia="zh-CN"/>
                    </w:rPr>
                  </w:pPr>
                  <w:r>
                    <w:rPr>
                      <w:rFonts w:hint="eastAsia"/>
                      <w:lang w:eastAsia="zh-CN"/>
                    </w:rPr>
                    <w:t>运行控制</w:t>
                  </w:r>
                </w:p>
              </w:tc>
              <w:tc>
                <w:tcPr>
                  <w:tcW w:w="1717" w:type="dxa"/>
                </w:tcPr>
                <w:p>
                  <w:pPr>
                    <w:shd w:val="clear" w:color="auto" w:fill="EBF1DE" w:themeFill="accent3" w:themeFillTint="32"/>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潜在火灾</w:t>
                  </w: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运行控制、应急管理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良好</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22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29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pPr>
                  <w:r>
                    <w:rPr>
                      <w:rFonts w:hint="eastAsia"/>
                    </w:rPr>
                    <w:t>固废分类处置率100%</w:t>
                  </w:r>
                </w:p>
              </w:tc>
              <w:tc>
                <w:tcPr>
                  <w:tcW w:w="2293" w:type="dxa"/>
                  <w:shd w:val="clear" w:color="auto" w:fill="auto"/>
                  <w:vAlign w:val="center"/>
                </w:tcPr>
                <w:p>
                  <w:pPr>
                    <w:shd w:val="clear" w:color="auto" w:fill="EBF1DE" w:themeFill="accent3" w:themeFillTint="32"/>
                    <w:rPr>
                      <w:lang w:val="en-GB"/>
                    </w:rPr>
                  </w:pPr>
                  <w:r>
                    <w:rPr>
                      <w:rFonts w:hint="eastAsia"/>
                      <w:lang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pPr>
                  <w:r>
                    <w:rPr>
                      <w:rFonts w:hint="eastAsia"/>
                    </w:rPr>
                    <w:t>噪声\粉尘达标排放；</w:t>
                  </w:r>
                </w:p>
              </w:tc>
              <w:tc>
                <w:tcPr>
                  <w:tcW w:w="2293" w:type="dxa"/>
                  <w:shd w:val="clear" w:color="auto" w:fill="auto"/>
                  <w:vAlign w:val="center"/>
                </w:tcPr>
                <w:p>
                  <w:pPr>
                    <w:shd w:val="clear" w:color="auto" w:fill="EBF1DE" w:themeFill="accent3" w:themeFillTint="32"/>
                    <w:rPr>
                      <w:rFonts w:ascii="宋体" w:hAnsi="宋体"/>
                    </w:rPr>
                  </w:pPr>
                  <w:r>
                    <w:rPr>
                      <w:rFonts w:hint="eastAsia"/>
                      <w:lang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生技部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pPr>
                  <w:r>
                    <w:rPr>
                      <w:rFonts w:hint="eastAsia" w:ascii="宋体" w:hAnsi="宋体" w:cs="Arial"/>
                      <w:spacing w:val="-6"/>
                      <w:szCs w:val="21"/>
                    </w:rPr>
                    <w:t>火灾事故为0</w:t>
                  </w:r>
                </w:p>
              </w:tc>
              <w:tc>
                <w:tcPr>
                  <w:tcW w:w="2293" w:type="dxa"/>
                  <w:shd w:val="clear" w:color="auto" w:fill="auto"/>
                  <w:vAlign w:val="center"/>
                </w:tcPr>
                <w:p>
                  <w:pPr>
                    <w:shd w:val="clear" w:color="auto" w:fill="EBF1DE" w:themeFill="accent3" w:themeFillTint="32"/>
                    <w:rPr>
                      <w:rFonts w:ascii="宋体" w:hAnsi="宋体"/>
                    </w:rPr>
                  </w:pPr>
                  <w:r>
                    <w:rPr>
                      <w:rFonts w:hint="eastAsia"/>
                      <w:lang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生技部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pPr>
                </w:p>
              </w:tc>
              <w:tc>
                <w:tcPr>
                  <w:tcW w:w="22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shd w:val="clear" w:color="auto" w:fill="auto"/>
                </w:tcPr>
                <w:p>
                  <w:pPr>
                    <w:shd w:val="clear" w:color="auto" w:fill="EBF1DE" w:themeFill="accent3" w:themeFillTint="32"/>
                  </w:pPr>
                </w:p>
              </w:tc>
              <w:tc>
                <w:tcPr>
                  <w:tcW w:w="22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多排多轴木工钻床、封边机、精密推台锯、开料机、立式单轴榫槽机</w:t>
            </w:r>
          </w:p>
          <w:p>
            <w:pPr>
              <w:shd w:val="clear" w:color="auto" w:fill="EBF1DE" w:themeFill="accent3" w:themeFillTint="32"/>
              <w:rPr>
                <w:u w:val="single"/>
              </w:rPr>
            </w:pPr>
            <w:r>
              <w:rPr>
                <w:rFonts w:hint="eastAsia"/>
              </w:rPr>
              <w:t>主要环保设备有：</w:t>
            </w:r>
            <w:r>
              <w:rPr>
                <w:rFonts w:hint="eastAsia" w:hAnsiTheme="minorEastAsia"/>
                <w:color w:val="auto"/>
                <w:highlight w:val="none"/>
                <w:u w:val="single"/>
                <w:lang w:val="en-US" w:eastAsia="zh-CN"/>
              </w:rPr>
              <w:t>消防栓、灭火器、垃圾桶、除尘装置</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游标卡尺、钢卷尺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审核期间内，设计和开发新产品/项目名称：班台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于2021年12月15日进行了的演练；并总结了预案的可行性和有效性。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定期（每年）：2022年3月25日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highlight w:val="yellow"/>
              </w:rPr>
            </w:pPr>
            <w:r>
              <w:rPr>
                <w:rFonts w:hint="eastAsia"/>
                <w:highlight w:val="yellow"/>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通过年度策划于2022年2月21-22日实施了环境管理体系内部审核，对环境管理体系的符合性和有效性进行了审核。内审发现的项不符合在本次审核前已完成整改。在公司内完成的这些审核是可信的。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最高管理者已按策划的时间间隔，在2022年3月5日对组织的环境管理体系进行了评审，以确保其持续的适宜性、充分性和有效性；管理评审输入、输出均按要求提供。并对提出的改进措施进行了落实。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质量至上、持续创新、诚实守信、顾客至上</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职业健康的主管部门是——生技部</w:t>
            </w:r>
          </w:p>
          <w:p>
            <w:r>
              <w:rPr>
                <w:rFonts w:hint="eastAsia"/>
              </w:rPr>
              <w:t>安全的主管部门是——生技部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员工代表是——邓九平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4"/>
              <w:gridCol w:w="18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tcPr>
                <w:p>
                  <w:r>
                    <w:rPr>
                      <w:rFonts w:hint="eastAsia"/>
                    </w:rPr>
                    <w:t>主要的风险或机遇描述</w:t>
                  </w:r>
                </w:p>
              </w:tc>
              <w:tc>
                <w:tcPr>
                  <w:tcW w:w="182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4" w:type="dxa"/>
                </w:tcPr>
                <w:p>
                  <w:r>
                    <w:rPr>
                      <w:rFonts w:hint="eastAsia" w:ascii="宋体" w:hAnsi="宋体" w:cs="Arial"/>
                      <w:spacing w:val="-6"/>
                      <w:szCs w:val="21"/>
                    </w:rPr>
                    <w:t>机械伤害、触电、潜在火灾、吸入性伤害</w:t>
                  </w:r>
                </w:p>
              </w:tc>
              <w:tc>
                <w:tcPr>
                  <w:tcW w:w="1821" w:type="dxa"/>
                </w:tcPr>
                <w:p>
                  <w:r>
                    <w:rPr>
                      <w:rFonts w:hint="eastAsia"/>
                      <w:color w:val="000000" w:themeColor="text1"/>
                    </w:rPr>
                    <w:t>建立管理体系</w:t>
                  </w:r>
                </w:p>
              </w:tc>
              <w:tc>
                <w:tcPr>
                  <w:tcW w:w="1717" w:type="dxa"/>
                </w:tcPr>
                <w:p>
                  <w:r>
                    <w:rPr>
                      <w:rFonts w:hint="eastAsia"/>
                      <w:color w:val="000000" w:themeColor="text1"/>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职业病体检报告书日期：2</w:t>
            </w:r>
            <w:r>
              <w:t>021</w:t>
            </w:r>
            <w:r>
              <w:rPr>
                <w:rFonts w:hint="eastAsia"/>
              </w:rPr>
              <w:t>年7月6日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3341"/>
              <w:gridCol w:w="122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ascii="宋体" w:hAnsi="宋体"/>
                    </w:rPr>
                  </w:pPr>
                  <w:r>
                    <w:rPr>
                      <w:rFonts w:hint="eastAsia"/>
                    </w:rPr>
                    <w:t>职业健康安全</w:t>
                  </w:r>
                  <w:r>
                    <w:rPr>
                      <w:rFonts w:hint="eastAsia" w:ascii="宋体" w:hAnsi="宋体"/>
                    </w:rPr>
                    <w:t>目标</w:t>
                  </w:r>
                </w:p>
              </w:tc>
              <w:tc>
                <w:tcPr>
                  <w:tcW w:w="3341" w:type="dxa"/>
                  <w:shd w:val="clear" w:color="auto" w:fill="auto"/>
                </w:tcPr>
                <w:p>
                  <w:pPr>
                    <w:rPr>
                      <w:rFonts w:ascii="宋体" w:hAnsi="宋体"/>
                    </w:rPr>
                  </w:pPr>
                  <w:r>
                    <w:rPr>
                      <w:rFonts w:hint="eastAsia" w:ascii="宋体" w:hAnsi="宋体"/>
                    </w:rPr>
                    <w:t>控制措施</w:t>
                  </w:r>
                </w:p>
              </w:tc>
              <w:tc>
                <w:tcPr>
                  <w:tcW w:w="1227" w:type="dxa"/>
                  <w:shd w:val="clear" w:color="auto" w:fill="auto"/>
                </w:tcPr>
                <w:p>
                  <w:pPr>
                    <w:rPr>
                      <w:rFonts w:ascii="宋体" w:hAnsi="宋体"/>
                    </w:rPr>
                  </w:pPr>
                  <w:r>
                    <w:rPr>
                      <w:rFonts w:hint="eastAsia" w:ascii="宋体" w:hAnsi="宋体"/>
                    </w:rPr>
                    <w:t>责任部门</w:t>
                  </w:r>
                </w:p>
              </w:tc>
              <w:tc>
                <w:tcPr>
                  <w:tcW w:w="1531"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hint="eastAsia" w:ascii="宋体" w:hAnsi="宋体" w:eastAsia="宋体" w:cs="Times New Roman"/>
                      <w:color w:val="000000"/>
                      <w:szCs w:val="21"/>
                    </w:rPr>
                  </w:pPr>
                  <w:r>
                    <w:rPr>
                      <w:rFonts w:hint="eastAsia" w:ascii="宋体" w:hAnsi="宋体" w:eastAsia="宋体" w:cs="Times New Roman"/>
                      <w:color w:val="000000"/>
                      <w:szCs w:val="21"/>
                    </w:rPr>
                    <w:t>员工重大伤亡率为0</w:t>
                  </w:r>
                </w:p>
              </w:tc>
              <w:tc>
                <w:tcPr>
                  <w:tcW w:w="3341" w:type="dxa"/>
                  <w:shd w:val="clear" w:color="auto" w:fill="auto"/>
                  <w:vAlign w:val="center"/>
                </w:tcPr>
                <w:p>
                  <w:pPr>
                    <w:rPr>
                      <w:rFonts w:hint="eastAsia" w:ascii="宋体" w:hAnsi="宋体" w:eastAsia="宋体" w:cs="Times New Roman"/>
                      <w:color w:val="000000"/>
                      <w:szCs w:val="21"/>
                      <w:lang w:val="en-GB"/>
                    </w:rPr>
                  </w:pPr>
                  <w:r>
                    <w:rPr>
                      <w:rFonts w:hint="eastAsia" w:ascii="宋体" w:hAnsi="宋体" w:eastAsia="宋体" w:cs="Times New Roman"/>
                      <w:color w:val="000000"/>
                      <w:szCs w:val="21"/>
                    </w:rPr>
                    <w:t>运行控制</w:t>
                  </w:r>
                </w:p>
              </w:tc>
              <w:tc>
                <w:tcPr>
                  <w:tcW w:w="1227" w:type="dxa"/>
                  <w:shd w:val="clear" w:color="auto" w:fill="auto"/>
                  <w:vAlign w:val="center"/>
                </w:tcPr>
                <w:p>
                  <w:pPr>
                    <w:rPr>
                      <w:rFonts w:hint="eastAsia" w:ascii="宋体" w:hAnsi="宋体" w:eastAsia="宋体" w:cs="Times New Roman"/>
                      <w:color w:val="000000"/>
                      <w:szCs w:val="21"/>
                      <w:lang w:val="en-GB"/>
                    </w:rPr>
                  </w:pPr>
                  <w:r>
                    <w:rPr>
                      <w:rFonts w:hint="eastAsia" w:ascii="宋体" w:hAnsi="宋体" w:eastAsia="宋体" w:cs="Times New Roman"/>
                      <w:color w:val="000000"/>
                      <w:szCs w:val="21"/>
                      <w:lang w:val="en-GB"/>
                    </w:rPr>
                    <w:t>生技部</w:t>
                  </w:r>
                </w:p>
              </w:tc>
              <w:tc>
                <w:tcPr>
                  <w:tcW w:w="1531" w:type="dxa"/>
                  <w:shd w:val="clear" w:color="auto" w:fill="auto"/>
                  <w:vAlign w:val="center"/>
                </w:tcPr>
                <w:p>
                  <w:pPr>
                    <w:rPr>
                      <w:rFonts w:hint="eastAsia" w:ascii="宋体" w:hAnsi="宋体" w:eastAsia="宋体" w:cs="Times New Roman"/>
                      <w:color w:val="000000"/>
                      <w:szCs w:val="21"/>
                      <w:lang w:val="en-GB"/>
                    </w:rPr>
                  </w:pPr>
                  <w:r>
                    <w:rPr>
                      <w:rFonts w:hint="eastAsia" w:ascii="宋体" w:hAnsi="宋体" w:eastAsia="宋体" w:cs="Times New Roman"/>
                      <w:color w:val="000000"/>
                      <w:szCs w:val="21"/>
                      <w:lang w:val="en-GB"/>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hint="eastAsia" w:ascii="宋体" w:hAnsi="宋体" w:eastAsia="宋体" w:cs="Times New Roman"/>
                      <w:color w:val="000000"/>
                      <w:szCs w:val="21"/>
                    </w:rPr>
                  </w:pPr>
                  <w:r>
                    <w:rPr>
                      <w:rFonts w:hint="eastAsia" w:ascii="宋体" w:hAnsi="宋体" w:eastAsia="宋体" w:cs="Times New Roman"/>
                      <w:color w:val="000000"/>
                      <w:szCs w:val="21"/>
                    </w:rPr>
                    <w:t>职业病发病率为0</w:t>
                  </w:r>
                </w:p>
              </w:tc>
              <w:tc>
                <w:tcPr>
                  <w:tcW w:w="334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运行控制</w:t>
                  </w:r>
                </w:p>
              </w:tc>
              <w:tc>
                <w:tcPr>
                  <w:tcW w:w="1227"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生技部</w:t>
                  </w:r>
                </w:p>
              </w:tc>
              <w:tc>
                <w:tcPr>
                  <w:tcW w:w="153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hint="eastAsia" w:ascii="宋体" w:hAnsi="宋体" w:eastAsia="宋体" w:cs="Times New Roman"/>
                      <w:color w:val="000000"/>
                      <w:szCs w:val="21"/>
                    </w:rPr>
                  </w:pPr>
                  <w:r>
                    <w:rPr>
                      <w:rFonts w:hint="eastAsia" w:ascii="宋体" w:hAnsi="宋体" w:eastAsia="宋体" w:cs="Times New Roman"/>
                      <w:color w:val="000000"/>
                      <w:szCs w:val="21"/>
                    </w:rPr>
                    <w:t>火灾事故为0</w:t>
                  </w:r>
                </w:p>
              </w:tc>
              <w:tc>
                <w:tcPr>
                  <w:tcW w:w="3341" w:type="dxa"/>
                  <w:shd w:val="clear" w:color="auto" w:fill="auto"/>
                  <w:vAlign w:val="center"/>
                </w:tcPr>
                <w:p>
                  <w:pPr>
                    <w:rPr>
                      <w:rFonts w:hint="eastAsia" w:ascii="宋体" w:hAnsi="宋体" w:eastAsia="宋体" w:cs="Times New Roman"/>
                      <w:color w:val="000000"/>
                      <w:szCs w:val="21"/>
                      <w:lang w:eastAsia="zh-CN"/>
                    </w:rPr>
                  </w:pPr>
                  <w:r>
                    <w:rPr>
                      <w:rFonts w:hint="eastAsia" w:ascii="宋体" w:hAnsi="宋体" w:eastAsia="宋体" w:cs="Times New Roman"/>
                      <w:color w:val="000000"/>
                      <w:szCs w:val="21"/>
                    </w:rPr>
                    <w:t>运行控制</w:t>
                  </w:r>
                  <w:r>
                    <w:rPr>
                      <w:rFonts w:hint="eastAsia" w:ascii="宋体" w:hAnsi="宋体" w:eastAsia="宋体" w:cs="Times New Roman"/>
                      <w:color w:val="000000"/>
                      <w:szCs w:val="21"/>
                      <w:lang w:eastAsia="zh-CN"/>
                    </w:rPr>
                    <w:t>、应急管理</w:t>
                  </w:r>
                </w:p>
              </w:tc>
              <w:tc>
                <w:tcPr>
                  <w:tcW w:w="1227"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生技部</w:t>
                  </w:r>
                </w:p>
              </w:tc>
              <w:tc>
                <w:tcPr>
                  <w:tcW w:w="153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hint="eastAsia" w:ascii="宋体" w:hAnsi="宋体" w:eastAsia="宋体" w:cs="Times New Roman"/>
                      <w:color w:val="000000"/>
                      <w:szCs w:val="21"/>
                    </w:rPr>
                  </w:pPr>
                  <w:r>
                    <w:rPr>
                      <w:rFonts w:hint="eastAsia" w:ascii="宋体" w:hAnsi="宋体" w:eastAsia="宋体" w:cs="Times New Roman"/>
                      <w:color w:val="000000"/>
                      <w:szCs w:val="21"/>
                    </w:rPr>
                    <w:t>触电机械伤害事故为0</w:t>
                  </w:r>
                </w:p>
              </w:tc>
              <w:tc>
                <w:tcPr>
                  <w:tcW w:w="334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运行控制</w:t>
                  </w:r>
                </w:p>
              </w:tc>
              <w:tc>
                <w:tcPr>
                  <w:tcW w:w="1227"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生技部</w:t>
                  </w:r>
                </w:p>
              </w:tc>
              <w:tc>
                <w:tcPr>
                  <w:tcW w:w="153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shd w:val="clear" w:color="auto" w:fill="auto"/>
                </w:tcPr>
                <w:p>
                  <w:pPr>
                    <w:rPr>
                      <w:rFonts w:hint="eastAsia" w:ascii="宋体" w:hAnsi="宋体" w:eastAsia="宋体" w:cs="Times New Roman"/>
                      <w:color w:val="000000"/>
                      <w:szCs w:val="21"/>
                    </w:rPr>
                  </w:pPr>
                  <w:r>
                    <w:rPr>
                      <w:rFonts w:hint="eastAsia" w:ascii="宋体" w:hAnsi="宋体" w:eastAsia="宋体" w:cs="Times New Roman"/>
                      <w:color w:val="000000"/>
                      <w:szCs w:val="21"/>
                    </w:rPr>
                    <w:t>重大交通事故为0</w:t>
                  </w:r>
                </w:p>
              </w:tc>
              <w:tc>
                <w:tcPr>
                  <w:tcW w:w="334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运行控制</w:t>
                  </w:r>
                </w:p>
              </w:tc>
              <w:tc>
                <w:tcPr>
                  <w:tcW w:w="1227"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生技部</w:t>
                  </w:r>
                </w:p>
              </w:tc>
              <w:tc>
                <w:tcPr>
                  <w:tcW w:w="1531" w:type="dxa"/>
                  <w:shd w:val="clear" w:color="auto" w:fill="auto"/>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已完成</w:t>
                  </w: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ascii="Wingdings" w:hAnsi="Wingdings"/>
              </w:rPr>
              <w:t>□</w:t>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8000</w:t>
            </w:r>
            <w:r>
              <w:rPr>
                <w:rFonts w:hint="eastAsia"/>
              </w:rPr>
              <w:t>平方米；生产车间1个；库房1个；实验室0个；</w:t>
            </w:r>
          </w:p>
          <w:p>
            <w:r>
              <w:rPr>
                <w:rFonts w:hint="eastAsia"/>
              </w:rPr>
              <w:t>主要生产设备有：多排多轴木工钻床、封边机、精密推台锯、开料机、立式单轴榫槽机</w:t>
            </w:r>
            <w:r>
              <w:t>等</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2" w:char="0052"/>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A3"/>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sym w:font="Wingdings 2" w:char="0052"/>
            </w:r>
            <w:r>
              <w:rPr>
                <w:rFonts w:hint="eastAsia"/>
              </w:rPr>
              <w:t>不适用</w:t>
            </w:r>
          </w:p>
          <w:p>
            <w:pPr>
              <w:rPr>
                <w:u w:val="single"/>
              </w:rPr>
            </w:pPr>
            <w:r>
              <w:rPr>
                <w:rFonts w:hint="eastAsia"/>
              </w:rPr>
              <w:t>计量器具管理：</w:t>
            </w:r>
            <w:r>
              <w:rPr>
                <w:rFonts w:hint="eastAsia"/>
              </w:rPr>
              <w:sym w:font="Wingdings 2" w:char="00A3"/>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rPr>
              <w:sym w:font="Wingdings 2" w:char="0052"/>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ascii="Wingdings" w:hAnsi="Wingdings"/>
              </w:rPr>
              <w:t>□</w:t>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rPr>
              <w:sym w:font="Wingdings 2" w:char="0052"/>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sym w:font="Wingdings 2" w:char="00A3"/>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rPr>
              <w:sym w:font="Wingdings 2" w:char="0052"/>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班台（</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sym w:font="Wingdings 2" w:char="0052"/>
            </w:r>
            <w:r>
              <w:rPr>
                <w:rFonts w:hint="eastAsia"/>
              </w:rPr>
              <w:t>原材料采购</w:t>
            </w:r>
            <w:r>
              <w:rPr>
                <w:rFonts w:hint="eastAsia"/>
              </w:rPr>
              <w:sym w:font="Wingdings 2" w:char="0052"/>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运行控制、应急管理</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rPr>
              <w:sym w:font="Wingdings 2" w:char="0052"/>
            </w:r>
            <w:r>
              <w:rPr>
                <w:rFonts w:hint="eastAsia"/>
              </w:rPr>
              <w:t>未发生</w:t>
            </w:r>
            <w:r>
              <w:rPr>
                <w:rFonts w:hint="eastAsia" w:ascii="Wingdings" w:hAnsi="Wingdings"/>
              </w:rPr>
              <w:t>□</w:t>
            </w:r>
            <w:r>
              <w:rPr>
                <w:rFonts w:hint="eastAsia"/>
              </w:rPr>
              <w:t>已发生：。</w:t>
            </w:r>
          </w:p>
          <w:p/>
          <w:p>
            <w:r>
              <w:rPr>
                <w:rFonts w:hint="eastAsia"/>
              </w:rPr>
              <w:t>于2</w:t>
            </w:r>
            <w:r>
              <w:t>021</w:t>
            </w:r>
            <w:r>
              <w:rPr>
                <w:rFonts w:hint="eastAsia"/>
              </w:rPr>
              <w:t>年1</w:t>
            </w:r>
            <w:r>
              <w:t>2</w:t>
            </w:r>
            <w:r>
              <w:rPr>
                <w:rFonts w:hint="eastAsia"/>
              </w:rPr>
              <w:t>月1</w:t>
            </w:r>
            <w:r>
              <w:t>5</w:t>
            </w:r>
            <w:r>
              <w:rPr>
                <w:rFonts w:hint="eastAsia"/>
              </w:rPr>
              <w:t>日-</w:t>
            </w:r>
            <w:r>
              <w:t>17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定期（每年）：2</w:t>
            </w:r>
            <w:r>
              <w:t>022</w:t>
            </w:r>
            <w:r>
              <w:rPr>
                <w:rFonts w:hint="eastAsia"/>
              </w:rPr>
              <w:t>年3月2</w:t>
            </w:r>
            <w:r>
              <w:t>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《作业场所有害物质监测报告》编号：A</w:t>
            </w:r>
            <w:r>
              <w:t>YDS2022-0236</w:t>
            </w:r>
            <w:r>
              <w:rPr>
                <w:rFonts w:hint="eastAsia"/>
              </w:rPr>
              <w:t>。</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rPr>
              <w:sym w:font="Wingdings 2" w:char="0052"/>
            </w:r>
            <w:r>
              <w:rPr>
                <w:rFonts w:hint="eastAsia"/>
              </w:rPr>
              <w:t>在职（定期）</w:t>
            </w:r>
          </w:p>
          <w:p>
            <w:r>
              <w:rPr>
                <w:rFonts w:hint="eastAsia"/>
              </w:rPr>
              <w:t>《职业病体检》编号：2</w:t>
            </w:r>
            <w:r>
              <w:t>021</w:t>
            </w:r>
            <w:r>
              <w:rPr>
                <w:rFonts w:hint="eastAsia"/>
              </w:rPr>
              <w:t>年7月6日。</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tabs>
                <w:tab w:val="left" w:pos="6597"/>
              </w:tabs>
              <w:spacing w:line="360" w:lineRule="auto"/>
              <w:rPr>
                <w:rFonts w:hAnsi="宋体"/>
                <w:szCs w:val="21"/>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Ansi="宋体"/>
                <w:szCs w:val="21"/>
              </w:rPr>
              <w:t>2022年</w:t>
            </w:r>
            <w:r>
              <w:rPr>
                <w:rFonts w:hAnsi="宋体"/>
                <w:szCs w:val="21"/>
              </w:rPr>
              <w:t>2</w:t>
            </w:r>
            <w:r>
              <w:rPr>
                <w:rFonts w:hint="eastAsia" w:hAnsi="宋体"/>
                <w:szCs w:val="21"/>
              </w:rPr>
              <w:t>月</w:t>
            </w:r>
            <w:r>
              <w:rPr>
                <w:rFonts w:hAnsi="宋体"/>
                <w:szCs w:val="21"/>
              </w:rPr>
              <w:t>21-22</w:t>
            </w:r>
            <w:r>
              <w:rPr>
                <w:rFonts w:hint="eastAsia" w:hAnsi="宋体"/>
                <w:szCs w:val="21"/>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最高管理者已按策划的时间间隔，在2022年3月5日对组织的职业健康安全管理体系进行了评审，以确保其持续的适宜性、充分性和有效性；管理评审输入、输出均按要求提供。并对提出的改进措施进行了落实。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bookmarkStart w:id="34" w:name="_GoBack"/>
      <w:bookmarkEnd w:id="34"/>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3</w:t>
            </w:r>
          </w:p>
        </w:tc>
        <w:tc>
          <w:tcPr>
            <w:tcW w:w="769" w:type="dxa"/>
            <w:shd w:val="clear" w:color="auto" w:fill="F2DCDC" w:themeFill="accent2" w:themeFillTint="32"/>
            <w:vAlign w:val="center"/>
          </w:tcPr>
          <w:p>
            <w:r>
              <w:rPr>
                <w:rFonts w:hint="eastAsia"/>
              </w:rPr>
              <w:t>3</w:t>
            </w:r>
          </w:p>
        </w:tc>
        <w:tc>
          <w:tcPr>
            <w:tcW w:w="768" w:type="dxa"/>
            <w:shd w:val="clear" w:color="auto" w:fill="F2DCDC" w:themeFill="accent2" w:themeFillTint="32"/>
            <w:vAlign w:val="center"/>
          </w:tcPr>
          <w:p>
            <w: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r>
              <w:rPr>
                <w:rFonts w:hint="eastAsia"/>
              </w:rPr>
              <w:t>1</w:t>
            </w:r>
          </w:p>
        </w:tc>
        <w:tc>
          <w:tcPr>
            <w:tcW w:w="769" w:type="dxa"/>
            <w:tcBorders>
              <w:bottom w:val="single" w:color="auto" w:sz="4" w:space="0"/>
            </w:tcBorders>
            <w:shd w:val="clear" w:color="auto" w:fill="F2DCDC" w:themeFill="accent2" w:themeFillTint="32"/>
            <w:vAlign w:val="center"/>
          </w:tcPr>
          <w:p>
            <w:r>
              <w:rPr>
                <w:rFonts w:hint="eastAsia"/>
              </w:rPr>
              <w:t>1</w:t>
            </w:r>
          </w:p>
        </w:tc>
        <w:tc>
          <w:tcPr>
            <w:tcW w:w="768" w:type="dxa"/>
            <w:tcBorders>
              <w:bottom w:val="single" w:color="auto" w:sz="4" w:space="0"/>
            </w:tcBorders>
            <w:shd w:val="clear" w:color="auto" w:fill="F2DCDC" w:themeFill="accent2" w:themeFillTint="32"/>
            <w:vAlign w:val="center"/>
          </w:tc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F61536"/>
    <w:rsid w:val="000B7179"/>
    <w:rsid w:val="00157710"/>
    <w:rsid w:val="00173F42"/>
    <w:rsid w:val="001D5B5F"/>
    <w:rsid w:val="001E6186"/>
    <w:rsid w:val="0025281F"/>
    <w:rsid w:val="00252C1D"/>
    <w:rsid w:val="00276D8A"/>
    <w:rsid w:val="00291A7A"/>
    <w:rsid w:val="00353C22"/>
    <w:rsid w:val="00496D0D"/>
    <w:rsid w:val="005B21B8"/>
    <w:rsid w:val="005B2C9C"/>
    <w:rsid w:val="005B7CFC"/>
    <w:rsid w:val="005C52E6"/>
    <w:rsid w:val="006D0474"/>
    <w:rsid w:val="00716B00"/>
    <w:rsid w:val="00725249"/>
    <w:rsid w:val="007323BB"/>
    <w:rsid w:val="007A3BD8"/>
    <w:rsid w:val="0080183F"/>
    <w:rsid w:val="008907EE"/>
    <w:rsid w:val="00A0329F"/>
    <w:rsid w:val="00A5492D"/>
    <w:rsid w:val="00AA3EA9"/>
    <w:rsid w:val="00AB1BF9"/>
    <w:rsid w:val="00B2586B"/>
    <w:rsid w:val="00B31E74"/>
    <w:rsid w:val="00BD5277"/>
    <w:rsid w:val="00C13431"/>
    <w:rsid w:val="00C305CE"/>
    <w:rsid w:val="00D06197"/>
    <w:rsid w:val="00D27314"/>
    <w:rsid w:val="00D325EC"/>
    <w:rsid w:val="00D44D0D"/>
    <w:rsid w:val="00D93663"/>
    <w:rsid w:val="00DC6FE3"/>
    <w:rsid w:val="00DD6D5B"/>
    <w:rsid w:val="00DE455C"/>
    <w:rsid w:val="00E1273C"/>
    <w:rsid w:val="00F02B3C"/>
    <w:rsid w:val="00F27A2B"/>
    <w:rsid w:val="00F57D74"/>
    <w:rsid w:val="00F61536"/>
    <w:rsid w:val="00FA2E62"/>
    <w:rsid w:val="00FA5F4D"/>
    <w:rsid w:val="00FC7966"/>
    <w:rsid w:val="2FE520E2"/>
    <w:rsid w:val="31532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22335</Words>
  <Characters>23404</Characters>
  <Lines>180</Lines>
  <Paragraphs>50</Paragraphs>
  <TotalTime>3</TotalTime>
  <ScaleCrop>false</ScaleCrop>
  <LinksUpToDate>false</LinksUpToDate>
  <CharactersWithSpaces>23525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2022-06-13T07:27:44Z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y fmtid="{D5CDD505-2E9C-101B-9397-08002B2CF9AE}" pid="4" name="MSIP_Label_e798273d-f5aa-46da-8e10-241f6dcd5f2d_Enabled">
    <vt:lpwstr>true</vt:lpwstr>
  </property>
  <property fmtid="{D5CDD505-2E9C-101B-9397-08002B2CF9AE}" pid="5" name="MSIP_Label_e798273d-f5aa-46da-8e10-241f6dcd5f2d_SetDate">
    <vt:lpwstr>2022-06-13T02:13:07Z</vt:lpwstr>
  </property>
  <property fmtid="{D5CDD505-2E9C-101B-9397-08002B2CF9AE}" pid="6" name="MSIP_Label_e798273d-f5aa-46da-8e10-241f6dcd5f2d_Method">
    <vt:lpwstr>Standard</vt:lpwstr>
  </property>
  <property fmtid="{D5CDD505-2E9C-101B-9397-08002B2CF9AE}" pid="7" name="MSIP_Label_e798273d-f5aa-46da-8e10-241f6dcd5f2d_Name">
    <vt:lpwstr>e798273d-f5aa-46da-8e10-241f6dcd5f2d</vt:lpwstr>
  </property>
  <property fmtid="{D5CDD505-2E9C-101B-9397-08002B2CF9AE}" pid="8" name="MSIP_Label_e798273d-f5aa-46da-8e10-241f6dcd5f2d_SiteId">
    <vt:lpwstr>c760270c-f3da-4cfa-9737-03808ef5579f</vt:lpwstr>
  </property>
  <property fmtid="{D5CDD505-2E9C-101B-9397-08002B2CF9AE}" pid="9" name="MSIP_Label_e798273d-f5aa-46da-8e10-241f6dcd5f2d_ActionId">
    <vt:lpwstr>9f94dcfb-8d5a-42a3-bdbd-e58db99999e2</vt:lpwstr>
  </property>
  <property fmtid="{D5CDD505-2E9C-101B-9397-08002B2CF9AE}" pid="10" name="MSIP_Label_e798273d-f5aa-46da-8e10-241f6dcd5f2d_ContentBits">
    <vt:lpwstr>0</vt:lpwstr>
  </property>
</Properties>
</file>