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1052"/>
        <w:gridCol w:w="10593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8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5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59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安装现场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eastAsia="zh-CN"/>
              </w:rPr>
              <w:t>邓九平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bookmarkStart w:id="0" w:name="管理者代表"/>
            <w:r>
              <w:rPr>
                <w:rFonts w:hint="eastAsia"/>
                <w:sz w:val="24"/>
                <w:szCs w:val="24"/>
              </w:rPr>
              <w:t>李永辉</w:t>
            </w:r>
            <w:bookmarkEnd w:id="0"/>
          </w:p>
        </w:tc>
        <w:tc>
          <w:tcPr>
            <w:tcW w:w="99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8" w:type="dxa"/>
            <w:vMerge w:val="continue"/>
            <w:vAlign w:val="center"/>
          </w:tcPr>
          <w:p/>
        </w:tc>
        <w:tc>
          <w:tcPr>
            <w:tcW w:w="1052" w:type="dxa"/>
            <w:vMerge w:val="continue"/>
            <w:vAlign w:val="center"/>
          </w:tcPr>
          <w:p/>
        </w:tc>
        <w:tc>
          <w:tcPr>
            <w:tcW w:w="10593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</w:t>
            </w:r>
            <w:bookmarkStart w:id="1" w:name="审核组成员不含组长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:褚敏杰  </w:t>
            </w:r>
            <w:r>
              <w:rPr>
                <w:rFonts w:hint="eastAsia"/>
                <w:sz w:val="24"/>
                <w:szCs w:val="24"/>
              </w:rPr>
              <w:t>高燕华</w:t>
            </w:r>
            <w:bookmarkEnd w:id="1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rFonts w:hint="eastAsia"/>
                <w:sz w:val="24"/>
                <w:szCs w:val="24"/>
              </w:rPr>
              <w:t>2022年06月1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日</w:t>
            </w:r>
            <w:bookmarkEnd w:id="2"/>
          </w:p>
        </w:tc>
        <w:tc>
          <w:tcPr>
            <w:tcW w:w="99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8" w:type="dxa"/>
            <w:vMerge w:val="continue"/>
            <w:vAlign w:val="center"/>
          </w:tcPr>
          <w:p/>
        </w:tc>
        <w:tc>
          <w:tcPr>
            <w:tcW w:w="1052" w:type="dxa"/>
            <w:vMerge w:val="continue"/>
            <w:vAlign w:val="center"/>
          </w:tcPr>
          <w:p/>
        </w:tc>
        <w:tc>
          <w:tcPr>
            <w:tcW w:w="10593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adjustRightInd w:val="0"/>
              <w:snapToGrid w:val="0"/>
              <w:spacing w:line="240" w:lineRule="auto"/>
              <w:ind w:right="105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Q:8.5.1生产和服务提供的控制、8.5.2产品标识和可追朔性、8.5.4产品防护</w:t>
            </w:r>
          </w:p>
          <w:p>
            <w:pPr>
              <w:spacing w:line="24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E/O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Arial"/>
                <w:sz w:val="21"/>
                <w:szCs w:val="21"/>
              </w:rPr>
              <w:t>6.1.2环境因素/危险源的识别与评价、6.1.4措施的策划、8.1运行策划和控制、8.2应急准备和响应</w:t>
            </w:r>
          </w:p>
        </w:tc>
        <w:tc>
          <w:tcPr>
            <w:tcW w:w="99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8" w:type="dxa"/>
            <w:vAlign w:val="top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ascii="Times New Roman" w:hAnsi="宋体" w:eastAsia="宋体" w:cs="Times New Roman"/>
                <w:color w:val="auto"/>
                <w:highlight w:val="none"/>
                <w:lang w:eastAsia="zh-CN"/>
              </w:rPr>
              <w:t>环境因素</w:t>
            </w:r>
            <w:r>
              <w:rPr>
                <w:rFonts w:hint="eastAsia" w:ascii="Times New Roman" w:hAnsi="宋体" w:eastAsia="宋体" w:cs="Times New Roman"/>
                <w:color w:val="auto"/>
                <w:highlight w:val="none"/>
                <w:lang w:val="en-US" w:eastAsia="zh-CN"/>
              </w:rPr>
              <w:t>/危险源</w:t>
            </w:r>
            <w:r>
              <w:rPr>
                <w:rFonts w:ascii="Times New Roman" w:hAnsi="宋体" w:eastAsia="宋体" w:cs="Times New Roman"/>
                <w:color w:val="auto"/>
                <w:highlight w:val="none"/>
                <w:lang w:eastAsia="zh-CN"/>
              </w:rPr>
              <w:t>辨识</w:t>
            </w:r>
          </w:p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highlight w:val="none"/>
                <w:lang w:eastAsia="zh-CN"/>
              </w:rPr>
              <w:t>评价</w:t>
            </w:r>
            <w:r>
              <w:rPr>
                <w:rFonts w:hint="eastAsia" w:ascii="Times New Roman" w:hAnsi="宋体" w:eastAsia="宋体" w:cs="Times New Roman"/>
                <w:color w:val="auto"/>
                <w:highlight w:val="none"/>
              </w:rPr>
              <w:t>措施的策划</w:t>
            </w:r>
          </w:p>
        </w:tc>
        <w:tc>
          <w:tcPr>
            <w:tcW w:w="1052" w:type="dxa"/>
            <w:vAlign w:val="top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ascii="Times New Roman" w:hAnsi="宋体" w:eastAsia="宋体" w:cs="Times New Roman"/>
                <w:color w:val="auto"/>
                <w:highlight w:val="none"/>
                <w:lang w:eastAsia="zh-CN"/>
              </w:rPr>
              <w:t>E</w:t>
            </w:r>
            <w:r>
              <w:rPr>
                <w:rFonts w:hint="eastAsia" w:ascii="Times New Roman" w:hAnsi="宋体" w:eastAsia="宋体" w:cs="Times New Roman"/>
                <w:color w:val="auto"/>
                <w:highlight w:val="none"/>
                <w:lang w:val="en-US" w:eastAsia="zh-CN"/>
              </w:rPr>
              <w:t>O</w:t>
            </w:r>
            <w:r>
              <w:rPr>
                <w:rFonts w:hint="eastAsia" w:ascii="Times New Roman" w:hAnsi="宋体" w:eastAsia="宋体" w:cs="Times New Roman"/>
                <w:color w:val="auto"/>
                <w:highlight w:val="none"/>
                <w:lang w:eastAsia="zh-CN"/>
              </w:rPr>
              <w:t>：</w:t>
            </w:r>
            <w:r>
              <w:rPr>
                <w:rFonts w:ascii="Times New Roman" w:hAnsi="宋体" w:eastAsia="宋体" w:cs="Times New Roman"/>
                <w:color w:val="auto"/>
                <w:highlight w:val="none"/>
                <w:lang w:eastAsia="zh-CN"/>
              </w:rPr>
              <w:t>6.1.2</w:t>
            </w:r>
          </w:p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highlight w:val="none"/>
                <w:lang w:eastAsia="zh-CN"/>
              </w:rPr>
              <w:t>6.1.</w:t>
            </w:r>
            <w:r>
              <w:rPr>
                <w:rFonts w:hint="eastAsia" w:ascii="Times New Roman" w:hAnsi="宋体" w:eastAsia="宋体" w:cs="Times New Roman"/>
                <w:color w:val="auto"/>
                <w:highlight w:val="none"/>
                <w:lang w:eastAsia="zh-CN"/>
              </w:rPr>
              <w:t>4</w:t>
            </w:r>
          </w:p>
        </w:tc>
        <w:tc>
          <w:tcPr>
            <w:tcW w:w="105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提供了环境因素和危险源识别评价与控制程序，无变化。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查到《环境因素识别评价表》：识别生产部和安装现场的环境因素产生过程包括：开料、双面刨、开隼、钻孔、修边、拉丝、打磨、抹灰、抛光、固化、半成品组装、成品组装等过程中的能源消耗、粉尘的排放，噪声的排放，资源的消耗，火灾、固废的废弃等，在环境评价过程中考虑生命周期影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使用分级评分的方式进行评价；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查见《重要环境因素清单》，安装现场没有重要环境因素。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查见《职业安全健康管理体系危害辨识、风险评价、风险控制工作表》，按照生产过程识别了生产部的卸料、开料、铣型、砂磨、冷压、抛光、钻孔、打磨、安（组）装、包装工序、空压机、相关方、办公区的车辆伤害、机械伤害、触电、物体打击、高空坠落、尘肺病、噪音伤害、中暑等危险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采用“D=LEC”方法进行评价；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提供《不可接受风险清单》，生产部安装现场没有不可接受风险；</w:t>
            </w:r>
          </w:p>
        </w:tc>
        <w:tc>
          <w:tcPr>
            <w:tcW w:w="996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8" w:type="dxa"/>
            <w:vAlign w:val="top"/>
          </w:tcPr>
          <w:p>
            <w:pPr>
              <w:spacing w:line="360" w:lineRule="auto"/>
            </w:pPr>
            <w:r>
              <w:t>生产和服务提供的控制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产品标识和可追朔性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产品防护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运行控制</w:t>
            </w:r>
          </w:p>
        </w:tc>
        <w:tc>
          <w:tcPr>
            <w:tcW w:w="1052" w:type="dxa"/>
            <w:vAlign w:val="top"/>
          </w:tcPr>
          <w:p>
            <w:pPr>
              <w:spacing w:line="360" w:lineRule="auto"/>
            </w:pPr>
            <w:r>
              <w:t>Q</w:t>
            </w:r>
            <w:r>
              <w:rPr>
                <w:rFonts w:hint="eastAsia"/>
                <w:lang w:val="en-US" w:eastAsia="zh-CN"/>
              </w:rPr>
              <w:t>:</w:t>
            </w:r>
            <w:r>
              <w:t>8.5.1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8.5.2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8.5.4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hAnsi="宋体" w:cs="Times New Roman"/>
                <w:color w:val="auto"/>
                <w:highlight w:val="none"/>
                <w:lang w:val="en-US" w:eastAsia="zh-CN"/>
              </w:rPr>
              <w:t>EO:8.1</w:t>
            </w:r>
          </w:p>
        </w:tc>
        <w:tc>
          <w:tcPr>
            <w:tcW w:w="105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固定多场所：江西亿天广告公司，地址：南昌市经开区芙蓉路；范围：办公桌、文件柜、储物柜等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现场观察：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2名安装工人正在进行单人实木床的安装作业，使用的工具有扳手、手电钻（充电式），穿工作服，无需特别的防护；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介绍说，产品尺寸出厂时已经确定，现场无需测量；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工人对场地进行清洁后，先将产品外包装打开，摊铺在地面，然后将组件放置在纸盒之上，对其进行防护，防止组件受到磕碰损坏；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接着将配置的螺丝、螺母等零配件取出；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一名工人手扶床头，另外一名工人将床侧板分别用螺丝和螺母与床头链接；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床头板链接好之后，继续用螺丝和螺母将床侧板与床尾板链接；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链接完成后，用手电钻对螺丝进行紧固，链接件为腰形孔，紧固时可以调节尺寸；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螺丝和螺母紧固后，放置床档和床板，并晃动床架检查紧固性和稳定性；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检查确认后完成安装过程。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介绍说，一般家具的组件具有通用性，或者根据尺寸、</w:t>
            </w:r>
            <w:r>
              <w:rPr>
                <w:rFonts w:hint="eastAsia" w:cs="Times New Roman" w:hAnsiTheme="minorEastAsia"/>
                <w:color w:val="auto"/>
                <w:highlight w:val="none"/>
                <w:lang w:val="en-US" w:eastAsia="zh-CN"/>
              </w:rPr>
              <w:t>形状</w:t>
            </w: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进行识别，不需要特别的标识；</w:t>
            </w:r>
            <w:r>
              <w:rPr>
                <w:rFonts w:hint="eastAsia" w:cs="Times New Roman" w:hAnsiTheme="minorEastAsia"/>
                <w:color w:val="auto"/>
                <w:highlight w:val="none"/>
                <w:lang w:val="en-US" w:eastAsia="zh-CN"/>
              </w:rPr>
              <w:t>某些</w:t>
            </w: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特制的组件会通过方位、内外等标识进行</w:t>
            </w:r>
            <w:r>
              <w:rPr>
                <w:rFonts w:hint="eastAsia" w:cs="Times New Roman" w:hAnsiTheme="minorEastAsia"/>
                <w:color w:val="auto"/>
                <w:highlight w:val="none"/>
                <w:lang w:val="en-US" w:eastAsia="zh-CN"/>
              </w:rPr>
              <w:t>识别。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安装过程中不涉及攀登爬高动作，没有动火、用电；不使用刀具等有伤害风险的工具；手持电动工具为36V的充电式手电钻，安全风险很小，没有噪声和粉尘；作业场地均为室内环境，比较开阔，通风良好；没有职业健康安全的风险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cs="Times New Roman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安装过程没有废水、粉尘、废气、噪声的排放</w:t>
            </w:r>
            <w:r>
              <w:rPr>
                <w:rFonts w:hint="eastAsia" w:cs="Times New Roman" w:hAnsiTheme="minorEastAsia"/>
                <w:color w:val="auto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固体废弃物包装材料集中收集</w:t>
            </w:r>
            <w:r>
              <w:rPr>
                <w:rFonts w:hint="eastAsia" w:cs="Times New Roman" w:hAnsiTheme="minorEastAsia"/>
                <w:color w:val="auto"/>
                <w:highlight w:val="none"/>
                <w:lang w:val="en-US" w:eastAsia="zh-CN"/>
              </w:rPr>
              <w:t>交由客户，</w:t>
            </w:r>
            <w:r>
              <w:rPr>
                <w:rFonts w:hint="eastAsia" w:ascii="Times New Roman" w:eastAsia="宋体" w:cs="Times New Roman" w:hAnsiTheme="minorEastAsia"/>
                <w:color w:val="auto"/>
                <w:highlight w:val="none"/>
                <w:lang w:val="en-US" w:eastAsia="zh-CN"/>
              </w:rPr>
              <w:t>对环境不构成影响</w:t>
            </w:r>
            <w:r>
              <w:rPr>
                <w:rFonts w:hint="eastAsia" w:cs="Times New Roman" w:hAnsiTheme="minorEastAsia"/>
                <w:color w:val="auto"/>
                <w:highlight w:val="none"/>
                <w:lang w:val="en-US" w:eastAsia="zh-CN"/>
              </w:rPr>
              <w:t>。</w:t>
            </w:r>
          </w:p>
        </w:tc>
        <w:tc>
          <w:tcPr>
            <w:tcW w:w="99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8" w:type="dxa"/>
            <w:vAlign w:val="top"/>
          </w:tcPr>
          <w:p>
            <w:pPr>
              <w:spacing w:line="360" w:lineRule="auto"/>
              <w:rPr>
                <w:rFonts w:hint="eastAsia" w:ascii="Times New Roman" w:hAnsi="宋体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highlight w:val="none"/>
              </w:rPr>
              <w:t>应急准备和响应</w:t>
            </w:r>
          </w:p>
        </w:tc>
        <w:tc>
          <w:tcPr>
            <w:tcW w:w="1052" w:type="dxa"/>
            <w:vAlign w:val="top"/>
          </w:tcPr>
          <w:p>
            <w:pPr>
              <w:spacing w:line="360" w:lineRule="auto"/>
              <w:rPr>
                <w:rFonts w:hint="eastAsia" w:ascii="Times New Roman" w:hAnsi="宋体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highlight w:val="none"/>
              </w:rPr>
              <w:t>E</w:t>
            </w:r>
            <w:r>
              <w:rPr>
                <w:rFonts w:hint="eastAsia" w:ascii="Times New Roman" w:hAnsi="宋体" w:eastAsia="宋体" w:cs="Times New Roman"/>
                <w:color w:val="auto"/>
                <w:highlight w:val="none"/>
                <w:lang w:val="en-US" w:eastAsia="zh-CN"/>
              </w:rPr>
              <w:t>O</w:t>
            </w:r>
            <w:r>
              <w:rPr>
                <w:rFonts w:ascii="Times New Roman" w:hAnsi="宋体" w:eastAsia="宋体" w:cs="Times New Roman"/>
                <w:color w:val="auto"/>
                <w:highlight w:val="none"/>
              </w:rPr>
              <w:t>8.2</w:t>
            </w:r>
          </w:p>
        </w:tc>
        <w:tc>
          <w:tcPr>
            <w:tcW w:w="105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参加行政部组织的应急救援培训和演练。</w:t>
            </w:r>
            <w:bookmarkStart w:id="3" w:name="_GoBack"/>
            <w:bookmarkEnd w:id="3"/>
          </w:p>
        </w:tc>
        <w:tc>
          <w:tcPr>
            <w:tcW w:w="996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Y</w:t>
            </w:r>
          </w:p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0385357A"/>
    <w:rsid w:val="06074EC0"/>
    <w:rsid w:val="49FF23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1131</Words>
  <Characters>1198</Characters>
  <Lines>1</Lines>
  <Paragraphs>1</Paragraphs>
  <TotalTime>0</TotalTime>
  <ScaleCrop>false</ScaleCrop>
  <LinksUpToDate>false</LinksUpToDate>
  <CharactersWithSpaces>1226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2022-06-12T07:53:37Z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33CBE310885A46C681259DB5E9D95815</vt:lpwstr>
  </property>
  <property fmtid="{D5CDD505-2E9C-101B-9397-08002B2CF9AE}" pid="3" name="KSOProductBuildVer">
    <vt:lpwstr>2052-11.1.0.11744</vt:lpwstr>
  </property>
</Properties>
</file>