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204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16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综合部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主管领导：</w:t>
            </w:r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钱志盛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 陪同人员：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91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王献华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0"/>
                <w:lang w:val="de-DE"/>
              </w:rPr>
              <w:t>方继欣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 xml:space="preserve">  审核时间：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13:00-17:00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16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审核内容：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部门职能与权限；2.部门目标分解落实情况；3.人力资源管理；4.沟通控制；5.文件控制；6.办公区域环境因素辨识及其控制情况；7.合规义务及其合规性评价；8.办公区域环保运行策划及其控制；9.办公区域环保应急准备与响应。</w:t>
            </w:r>
          </w:p>
          <w:p>
            <w:pPr>
              <w:spacing w:line="300" w:lineRule="exact"/>
              <w:jc w:val="left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spacing w:line="30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QE：5.3、6.2、7.1.2/7.2/7.3、7.4、7.5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E：6.1.2、6.1.3/9.1.2、8.1、8.2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6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组织的岗位、职责和权限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QE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5.3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在手册中确定了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综合部的部门</w:t>
            </w:r>
            <w:r>
              <w:rPr>
                <w:rFonts w:hint="eastAsia" w:ascii="宋体" w:hAnsi="宋体" w:cs="宋体"/>
                <w:szCs w:val="21"/>
              </w:rPr>
              <w:t>职能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1、负责法律法规和相关要求、相关方的归口管理与控制；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2、负责文件、记录的控制；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3、负责公司人员培训意识和能力的归口管理与控制；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4、协助领导做好各类会议的会务工作和落实会议作出的各项决定，负责会议记录；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5、协助和处理公司日常行政事务工作；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6、负责重要来信来访的处理及信息沟通和协商等；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7、协助体系推行人对目标指标、管理方案的实施进行监视和测量；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eastAsia="华文细黑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8、配合做好内审和管理评审、做好纠正和预防措施等。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与综合部负责人钱志盛沟通，对其该部门的职责和权限基本清楚，符合要求。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管理目标及其实现的策划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QE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6.2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Cs w:val="21"/>
              </w:rPr>
              <w:t>对管理体系所需的相关职能、层次和过程设定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Cs w:val="21"/>
              </w:rPr>
              <w:t>目标。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 w:cs="宋体"/>
                <w:szCs w:val="21"/>
              </w:rPr>
              <w:t>涉及的目标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分解落实</w:t>
            </w:r>
            <w:r>
              <w:rPr>
                <w:rFonts w:hint="eastAsia" w:ascii="宋体" w:hAnsi="宋体" w:cs="宋体"/>
                <w:szCs w:val="21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如下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drawing>
                <wp:inline distT="0" distB="0" distL="114300" distR="114300">
                  <wp:extent cx="6045200" cy="12700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目标可测量，与方针一致。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抽查2021年7月至审核期间截止的目标分解落实考核结果表明：综合部的目标有按要求完成。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  <w:t>人力资源管理</w:t>
            </w: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Q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7.1.2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  <w:lang w:val="en-US"/>
              </w:rPr>
            </w:pP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QE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7.2/7.3</w:t>
            </w:r>
          </w:p>
        </w:tc>
        <w:tc>
          <w:tcPr>
            <w:tcW w:w="10004" w:type="dxa"/>
            <w:vAlign w:val="center"/>
          </w:tcPr>
          <w:p>
            <w:pPr>
              <w:bidi w:val="0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组织员工共35人，其中管理人员5人，人员配置基本能够满足需求。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组织对各岗位能力规定的要求包括了工作态度、工作能力、技能、培训经历等，基本符合能力确定的控制要求。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抽查2021-2022年度培训计划和培训实施记录如下：</w:t>
            </w:r>
          </w:p>
          <w:tbl>
            <w:tblPr>
              <w:tblStyle w:val="9"/>
              <w:tblW w:w="96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6"/>
              <w:gridCol w:w="2293"/>
              <w:gridCol w:w="1706"/>
              <w:gridCol w:w="1739"/>
              <w:gridCol w:w="18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6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计划培训日期</w:t>
                  </w:r>
                </w:p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/培训实施日期</w:t>
                  </w:r>
                </w:p>
              </w:tc>
              <w:tc>
                <w:tcPr>
                  <w:tcW w:w="2293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培训记录内容</w:t>
                  </w:r>
                </w:p>
              </w:tc>
              <w:tc>
                <w:tcPr>
                  <w:tcW w:w="1706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参加人员情况</w:t>
                  </w:r>
                </w:p>
              </w:tc>
              <w:tc>
                <w:tcPr>
                  <w:tcW w:w="1739" w:type="dxa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评价方式</w:t>
                  </w:r>
                </w:p>
              </w:tc>
              <w:tc>
                <w:tcPr>
                  <w:tcW w:w="1834" w:type="dxa"/>
                  <w:vAlign w:val="top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6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2021年7月/2021年7月15日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ISO9001/14001标准培训</w:t>
                  </w:r>
                </w:p>
              </w:tc>
              <w:tc>
                <w:tcPr>
                  <w:tcW w:w="1706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各部门主管人员</w:t>
                  </w:r>
                </w:p>
              </w:tc>
              <w:tc>
                <w:tcPr>
                  <w:tcW w:w="1739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834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有效  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6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2021年8月/2022年1月12日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环境管理体系方针、目标、指标及管理方案培训</w:t>
                  </w:r>
                </w:p>
              </w:tc>
              <w:tc>
                <w:tcPr>
                  <w:tcW w:w="1706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各部门主管人员</w:t>
                  </w:r>
                </w:p>
              </w:tc>
              <w:tc>
                <w:tcPr>
                  <w:tcW w:w="1739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834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有效 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046" w:type="dxa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内审前/2021年11月25日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内审员培训</w:t>
                  </w:r>
                </w:p>
              </w:tc>
              <w:tc>
                <w:tcPr>
                  <w:tcW w:w="1706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内审员</w:t>
                  </w:r>
                </w:p>
              </w:tc>
              <w:tc>
                <w:tcPr>
                  <w:tcW w:w="1739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 xml:space="preserve">笔试 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口试</w:t>
                  </w:r>
                </w:p>
              </w:tc>
              <w:tc>
                <w:tcPr>
                  <w:tcW w:w="1834" w:type="dxa"/>
                  <w:vAlign w:val="center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有效  □不足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培训实施记录与培训计划基本一致，符合要求。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抽查执业资格证书如下：</w:t>
            </w:r>
          </w:p>
          <w:tbl>
            <w:tblPr>
              <w:tblStyle w:val="9"/>
              <w:tblpPr w:leftFromText="180" w:rightFromText="180" w:vertAnchor="text" w:horzAnchor="page" w:tblpXSpec="center" w:tblpY="153"/>
              <w:tblOverlap w:val="never"/>
              <w:tblW w:w="966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4"/>
              <w:gridCol w:w="985"/>
              <w:gridCol w:w="2471"/>
              <w:gridCol w:w="2069"/>
              <w:gridCol w:w="18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98" w:hRule="atLeast"/>
                <w:jc w:val="center"/>
              </w:trPr>
              <w:tc>
                <w:tcPr>
                  <w:tcW w:w="2294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特种设备操作/特种作业人员</w:t>
                  </w:r>
                </w:p>
              </w:tc>
              <w:tc>
                <w:tcPr>
                  <w:tcW w:w="985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471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资格证书编号</w:t>
                  </w:r>
                </w:p>
              </w:tc>
              <w:tc>
                <w:tcPr>
                  <w:tcW w:w="2069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有效期期限</w:t>
                  </w:r>
                </w:p>
              </w:tc>
              <w:tc>
                <w:tcPr>
                  <w:tcW w:w="1848" w:type="dxa"/>
                  <w:shd w:val="clear" w:color="auto" w:fill="auto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8" w:hRule="atLeast"/>
                <w:jc w:val="center"/>
              </w:trPr>
              <w:tc>
                <w:tcPr>
                  <w:tcW w:w="2294" w:type="dxa"/>
                  <w:vAlign w:val="top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叉车司机</w:t>
                  </w:r>
                </w:p>
              </w:tc>
              <w:tc>
                <w:tcPr>
                  <w:tcW w:w="985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李智</w:t>
                  </w:r>
                </w:p>
              </w:tc>
              <w:tc>
                <w:tcPr>
                  <w:tcW w:w="2471" w:type="dxa"/>
                  <w:vAlign w:val="center"/>
                </w:tcPr>
                <w:p>
                  <w:pPr>
                    <w:spacing w:line="280" w:lineRule="exac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360124198205070331</w:t>
                  </w:r>
                </w:p>
              </w:tc>
              <w:tc>
                <w:tcPr>
                  <w:tcW w:w="2069" w:type="dxa"/>
                  <w:vAlign w:val="top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2025年11月</w:t>
                  </w:r>
                </w:p>
              </w:tc>
              <w:tc>
                <w:tcPr>
                  <w:tcW w:w="1848" w:type="dxa"/>
                  <w:vAlign w:val="top"/>
                </w:tcPr>
                <w:p>
                  <w:pPr>
                    <w:spacing w:line="280" w:lineRule="exact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sym w:font="Wingdings 2" w:char="0052"/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有效  □过期</w:t>
                  </w:r>
                </w:p>
              </w:tc>
            </w:tr>
          </w:tbl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部钱志盛介绍：组织通过培训学习、宣传等方法使在组织控制范围内的相关工作人员了解到：质量和环境方针的意义；熟悉相关的质量和环境目标；员工对质量和环境管理体系有效性的贡献包括改进相应绩效的益处；不符合质量和环境管理体系要求的后果。</w:t>
            </w:r>
          </w:p>
          <w:p>
            <w:p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员工对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方针和所在工作岗位的目标基本熟悉，也了解自己的工作效益会影响组织质量、环境管理体系的有效运行。</w:t>
            </w:r>
            <w:r>
              <w:rPr>
                <w:rFonts w:hint="eastAsia" w:ascii="华文细黑" w:hAnsi="华文细黑" w:cs="华文细黑"/>
                <w:sz w:val="21"/>
                <w:szCs w:val="21"/>
                <w:lang w:val="en-US" w:eastAsia="zh-CN"/>
              </w:rPr>
              <w:t>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16" w:type="dxa"/>
            <w:vAlign w:val="top"/>
          </w:tcPr>
          <w:p>
            <w:pPr>
              <w:rPr>
                <w:rFonts w:hint="eastAsia" w:ascii="华文细黑" w:hAnsi="华文细黑" w:eastAsia="华文细黑" w:cs="华文细黑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Cs w:val="21"/>
              </w:rPr>
              <w:t>信息沟通交流内容、方式、时机</w:t>
            </w:r>
          </w:p>
        </w:tc>
        <w:tc>
          <w:tcPr>
            <w:tcW w:w="1204" w:type="dxa"/>
            <w:vAlign w:val="top"/>
          </w:tcPr>
          <w:p>
            <w:pPr>
              <w:spacing w:line="360" w:lineRule="auto"/>
              <w:ind w:firstLine="8" w:firstLineChars="4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szCs w:val="21"/>
                <w:lang w:eastAsia="zh-CN"/>
              </w:rPr>
              <w:t>QE</w:t>
            </w:r>
            <w:r>
              <w:rPr>
                <w:rFonts w:hint="eastAsia" w:ascii="华文细黑" w:hAnsi="华文细黑" w:eastAsia="华文细黑" w:cs="华文细黑"/>
                <w:szCs w:val="21"/>
              </w:rPr>
              <w:t>7.4</w:t>
            </w: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组织按照《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信息交流管理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程序》对沟通过程进行控制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从综合部了解到：1.组织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内部沟通的内容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主要包括：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管理方针、目标、职责的沟通和传达；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内外部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环境和相关方分析信息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；生产活动中的质量信息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；相关法律法规和其他要求的传达；顾客、员工及其他相关方要求的传递；其他信息传递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；2.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其外部沟通的内容主要包括：向顾客、供方等相关方宣传组织的管理方针和管理要求；传递相关方要求的变更信息；接收、处理和答复相关方关注的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质量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问题；与供方、顾客业务处理过程中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信息沟通；与主管部门在监督检查中的沟通等。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沟通方式包括：1.内部：参与方针、目标和相关文件的制定、体系文件的宣贯、内部审核和管理评审及宣传栏、口头（电话）、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质检单（纸质）等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；2.外部：招投标活动、签订合同、参与产品交付验收、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售后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要求及回访、投诉等。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抽查内部沟通案例：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管理者代表任命书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，主要内容为选举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朱玉泉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为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管理者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代表，授予其相关责权内容；授权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人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徐水荣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；日期：20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21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日。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抽查外部沟通案例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：《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相关方环境告知书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》：沟通对象：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湖州南浔林煌木制品厂/瑞通高分子科技（浙江）有限公司/吴江力维纸箱包装有限公司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；沟通内容：环境和职业健康安全问题包括1.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环境方针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；2.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倡议；3.建议等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；沟通方式：</w:t>
            </w:r>
            <w:r>
              <w:rPr>
                <w:rFonts w:hint="eastAsia" w:ascii="华文细黑" w:hAnsi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纸质</w:t>
            </w:r>
            <w:r>
              <w:rPr>
                <w:rFonts w:hint="eastAsia" w:ascii="华文细黑" w:hAnsi="华文细黑" w:eastAsia="华文细黑" w:cs="华文细黑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  <w:t>文件；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内容基本完整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基本能够保证传达。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其它沟通内容见各部门相关记录。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  <w:t>成文信息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szCs w:val="21"/>
              </w:rPr>
            </w:pP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</w:pPr>
            <w:r>
              <w:rPr>
                <w:rFonts w:hint="eastAsia" w:ascii="华文细黑" w:hAnsi="华文细黑" w:cs="华文细黑"/>
                <w:color w:val="000000"/>
                <w:kern w:val="0"/>
                <w:szCs w:val="21"/>
                <w:lang w:eastAsia="zh-CN"/>
              </w:rPr>
              <w:t>QE</w:t>
            </w:r>
            <w:r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  <w:t>7.5</w:t>
            </w:r>
          </w:p>
          <w:p>
            <w:pPr>
              <w:spacing w:line="280" w:lineRule="exact"/>
              <w:rPr>
                <w:rFonts w:hint="eastAsia" w:ascii="华文细黑" w:hAnsi="华文细黑" w:eastAsia="华文细黑" w:cs="华文细黑"/>
                <w:color w:val="000000"/>
                <w:kern w:val="0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组织形成了文件化的管理手册、程序文件、三级管理制度文件以及所要求的相关记录。编制的程序文件基本符合标准的所有过程控制要求，过程相互关系在手册中作了简图描述，记录表单能够满足目前的体系运行需求。具体如下：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一级文件：《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管理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手册》；版本号：A/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；编制：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编制小组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；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审核：朱玉良；批准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徐水荣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二级文件：包括《</w:t>
            </w:r>
            <w:bookmarkStart w:id="0" w:name="OLE_LINK4"/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文件控制/法律法规及其它要求控制程序</w:t>
            </w:r>
            <w:bookmarkEnd w:id="0"/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》等共22个，覆盖了质量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、环境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标准要求的所有文件化过程，其《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记录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控制程序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对管理体系记录的标识、贮存、保护、检索、保存期限和处置等作了明确规定，符合要求。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三层次文件：管理制度、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操作规程等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四级文件包括：内审记录、管理评审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记录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等。明确了记录名称、编号、使用保存部门、保存期限等，并经审核后使用。组织各记录由各使用部门保存。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从综合部了解到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综合部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已将文件进行了分类，按文件的名称、编号及时间进行归档，检索方便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抽查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综合部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保存的记录包括内部审核资料、管理评审资料等，均已装订成册，归档文件、记录存放于通风、干燥、防蛀的文件柜内，环境干燥、通风，符合文件归档及防护的要求。</w:t>
            </w:r>
          </w:p>
          <w:p>
            <w:pPr>
              <w:ind w:firstLine="420" w:firstLineChars="200"/>
              <w:jc w:val="left"/>
              <w:rPr>
                <w:rFonts w:hint="default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抽查文件发放记录：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2021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日有质量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手册、程序文件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等相关的文件下发记录。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综合部负责人钱志盛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介绍：组织的记录原件原则上不外借，其它记录查阅时须有关部门同意后，方可查阅。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查外来文件：组织识别了与产品要求和质量管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理体系运行有关的国家法律法规及标准等，如《中华人民共和国产品质量法》、《中华人民共和国环境保护法》、《GB/T 18103-2013实木复合地板》、《LY/T1859-2020仿古木质地板》等，组织识别的适用法律法规和标准内容基本完整。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变更：</w:t>
            </w:r>
            <w:r>
              <w:rPr>
                <w:rFonts w:hint="eastAsia" w:ascii="华文细黑" w:hAnsi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无变更记录</w:t>
            </w: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ind w:firstLine="420" w:firstLineChars="200"/>
              <w:jc w:val="left"/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作废：暂无记录。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综上，组织的文件、记录等的控制基本有效。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环境因素及其控制</w:t>
            </w: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kern w:val="0"/>
                <w:szCs w:val="21"/>
                <w:lang w:val="en-US" w:eastAsia="zh-CN"/>
              </w:rPr>
              <w:t>E6.1.2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组织根据手册第6.1.2条款、《环境因素识别与评价管理程序》要求，由总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负责指导各部门环境因素的调查、评价、汇总、登记、审定及更新，各部门配合负责识别、评价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职责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所属范围的环境因素。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查看组织《环境因素登记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评价表》，组织在办公区、厂区公共区域、仓库区域、车间区域手动液压叉车等场所，按照活动过程调查、识别和确定了环境因素及其环境影响，对环境因素的正常、异常、紧急状态进行评价，对应责任部门明确，有相应的保存期限、责任人和制定日期，基本满足环境因素识别、确定和保持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组织按照《环境因素识别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评价管理程序》5.3准则确定了重要环境因素，抽查组织《重要环境因素清单》内容如下：</w:t>
            </w:r>
          </w:p>
          <w:tbl>
            <w:tblPr>
              <w:tblStyle w:val="8"/>
              <w:tblW w:w="97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0"/>
              <w:gridCol w:w="1276"/>
              <w:gridCol w:w="3860"/>
              <w:gridCol w:w="1108"/>
              <w:gridCol w:w="1124"/>
              <w:gridCol w:w="19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4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  <w:t>环境因素</w:t>
                  </w: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  <w:t>活动点/工序或部位</w:t>
                  </w:r>
                </w:p>
              </w:tc>
              <w:tc>
                <w:tcPr>
                  <w:tcW w:w="1108" w:type="dxa"/>
                  <w:noWrap w:val="0"/>
                  <w:vAlign w:val="center"/>
                </w:tcPr>
                <w:p>
                  <w:pPr>
                    <w:ind w:left="-737" w:leftChars="-351" w:firstLine="644" w:firstLineChars="307"/>
                    <w:jc w:val="center"/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  <w:t>环境影响</w:t>
                  </w:r>
                </w:p>
              </w:tc>
              <w:tc>
                <w:tcPr>
                  <w:tcW w:w="1124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  <w:t>时态/状态</w:t>
                  </w:r>
                </w:p>
              </w:tc>
              <w:tc>
                <w:tcPr>
                  <w:tcW w:w="194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 w:val="0"/>
                      <w:bCs/>
                      <w:color w:val="auto"/>
                      <w:sz w:val="21"/>
                      <w:szCs w:val="21"/>
                    </w:rPr>
                    <w:t>管理控制方式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0" w:hRule="atLeast"/>
              </w:trPr>
              <w:tc>
                <w:tcPr>
                  <w:tcW w:w="410" w:type="dxa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噪声的排放</w:t>
                  </w: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车间生产设备发出的噪声</w:t>
                  </w:r>
                </w:p>
              </w:tc>
              <w:tc>
                <w:tcPr>
                  <w:tcW w:w="1108" w:type="dxa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影响人体健康、社区居民休息</w:t>
                  </w:r>
                </w:p>
              </w:tc>
              <w:tc>
                <w:tcPr>
                  <w:tcW w:w="1124" w:type="dxa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1946" w:type="dxa"/>
                  <w:vMerge w:val="restar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管理方案/环境影响运行控制程序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410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场内的运输车、工具车等车辆运输作业时的噪声、厂房扩建</w:t>
                  </w:r>
                </w:p>
              </w:tc>
              <w:tc>
                <w:tcPr>
                  <w:tcW w:w="1108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40" w:hRule="atLeast"/>
              </w:trPr>
              <w:tc>
                <w:tcPr>
                  <w:tcW w:w="4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废水的排放</w:t>
                  </w: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生活废水的排放</w:t>
                  </w:r>
                </w:p>
              </w:tc>
              <w:tc>
                <w:tcPr>
                  <w:tcW w:w="1108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水体污染</w:t>
                  </w:r>
                </w:p>
              </w:tc>
              <w:tc>
                <w:tcPr>
                  <w:tcW w:w="112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194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管理方案/环境影响运行控制程序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40" w:hRule="atLeast"/>
              </w:trPr>
              <w:tc>
                <w:tcPr>
                  <w:tcW w:w="4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废气的排放</w:t>
                  </w: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粉尘、油漆废气、食堂油烟废气的排放</w:t>
                  </w:r>
                </w:p>
              </w:tc>
              <w:tc>
                <w:tcPr>
                  <w:tcW w:w="1108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大气污染</w:t>
                  </w:r>
                </w:p>
              </w:tc>
              <w:tc>
                <w:tcPr>
                  <w:tcW w:w="1124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1946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管理方案/环境影响运行控制</w:t>
                  </w:r>
                  <w:bookmarkStart w:id="1" w:name="_GoBack"/>
                  <w:bookmarkEnd w:id="1"/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41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27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资源的消耗</w:t>
                  </w: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生产用电、水等的消耗，天然气、压缩空气消耗</w:t>
                  </w:r>
                </w:p>
              </w:tc>
              <w:tc>
                <w:tcPr>
                  <w:tcW w:w="1108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资源消耗</w:t>
                  </w:r>
                </w:p>
              </w:tc>
              <w:tc>
                <w:tcPr>
                  <w:tcW w:w="1124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1946" w:type="dxa"/>
                  <w:vMerge w:val="restart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运行控制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4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办公用电、水等的消耗</w:t>
                  </w:r>
                </w:p>
              </w:tc>
              <w:tc>
                <w:tcPr>
                  <w:tcW w:w="1108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41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27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潜在火灾事故的发生</w:t>
                  </w: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办公室的易燃物品管理不慎，吸烟等明火引发的火灾</w:t>
                  </w:r>
                </w:p>
              </w:tc>
              <w:tc>
                <w:tcPr>
                  <w:tcW w:w="1108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大气、水体等综合性污染</w:t>
                  </w:r>
                </w:p>
              </w:tc>
              <w:tc>
                <w:tcPr>
                  <w:tcW w:w="1124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将来/紧急</w:t>
                  </w:r>
                </w:p>
              </w:tc>
              <w:tc>
                <w:tcPr>
                  <w:tcW w:w="194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管理方案/应急准备和响应控制程序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4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86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车间和仓库包装材料等易燃品管理不慎引发的火灾</w:t>
                  </w:r>
                </w:p>
              </w:tc>
              <w:tc>
                <w:tcPr>
                  <w:tcW w:w="1108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06" w:hRule="atLeast"/>
              </w:trPr>
              <w:tc>
                <w:tcPr>
                  <w:tcW w:w="4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86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电器短路火灾的发生</w:t>
                  </w:r>
                </w:p>
              </w:tc>
              <w:tc>
                <w:tcPr>
                  <w:tcW w:w="1108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Merge w:val="continue"/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410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86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化学品管理不善引发的火灾、化学品使用潜在泄漏</w:t>
                  </w:r>
                </w:p>
              </w:tc>
              <w:tc>
                <w:tcPr>
                  <w:tcW w:w="1108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Merge w:val="continue"/>
                  <w:tcBorders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20" w:hRule="atLeast"/>
              </w:trPr>
              <w:tc>
                <w:tcPr>
                  <w:tcW w:w="410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276" w:type="dxa"/>
                  <w:vMerge w:val="restart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危废弃物的</w:t>
                  </w:r>
                </w:p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排放</w:t>
                  </w: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设备维修后含油棉纱布、含油配件的处置</w:t>
                  </w:r>
                </w:p>
              </w:tc>
              <w:tc>
                <w:tcPr>
                  <w:tcW w:w="1108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危险废弃物的综合性污染</w:t>
                  </w:r>
                </w:p>
              </w:tc>
              <w:tc>
                <w:tcPr>
                  <w:tcW w:w="1124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将来/正常</w:t>
                  </w:r>
                </w:p>
              </w:tc>
              <w:tc>
                <w:tcPr>
                  <w:tcW w:w="1946" w:type="dxa"/>
                  <w:vMerge w:val="restart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管理方案/环境影响运行控制程序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50" w:hRule="atLeast"/>
              </w:trPr>
              <w:tc>
                <w:tcPr>
                  <w:tcW w:w="4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车间和仓库的废油漆桶、漆渣和包装物的排放</w:t>
                  </w:r>
                </w:p>
              </w:tc>
              <w:tc>
                <w:tcPr>
                  <w:tcW w:w="1108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0" w:hRule="atLeast"/>
              </w:trPr>
              <w:tc>
                <w:tcPr>
                  <w:tcW w:w="410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 w:val="continue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3860" w:type="dxa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办公（废电池、废灯管、废硒鼓墨盒）</w:t>
                  </w:r>
                </w:p>
              </w:tc>
              <w:tc>
                <w:tcPr>
                  <w:tcW w:w="1108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946" w:type="dxa"/>
                  <w:vMerge w:val="continue"/>
                  <w:noWrap w:val="0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重要环境因素识别、评价与实际吻合，运行控制和应急准备分别见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综合部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E8.1和E8.2，控制措施基本能够满足控制要求。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合规义务及其合规性评价</w:t>
            </w: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kern w:val="0"/>
                <w:szCs w:val="21"/>
                <w:lang w:val="en-US" w:eastAsia="zh-CN"/>
              </w:rPr>
              <w:t>E6.1.3/9.1.2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综合部钱志盛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访谈时了解到，组织收集法律法规和其他要求的渠道包括专门网站、主管机构等，抽查的E相关法律法规如下：</w:t>
            </w:r>
          </w:p>
          <w:tbl>
            <w:tblPr>
              <w:tblStyle w:val="8"/>
              <w:tblW w:w="97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4"/>
              <w:gridCol w:w="1380"/>
              <w:gridCol w:w="1560"/>
              <w:gridCol w:w="29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</w:trPr>
              <w:tc>
                <w:tcPr>
                  <w:tcW w:w="3794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jc w:val="left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公布日期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ind w:firstLine="420" w:firstLineChars="200"/>
                    <w:jc w:val="left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生效日期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</w:tcPr>
                <w:p>
                  <w:pPr>
                    <w:spacing w:line="280" w:lineRule="exact"/>
                    <w:ind w:firstLine="420" w:firstLineChars="200"/>
                    <w:jc w:val="left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适用条款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37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中华人民共和国环境保护法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GB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2014.4.24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GB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2015.1.1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GB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第24.27.33条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37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中华人民共和国环境保护税法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2016.12.25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2018.1.1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第4、5、6、12条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37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中华人民共和国环境保护税法实施条例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2018-01-01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2018-01-01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相关条款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37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中华人民共和国水污染防治法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2017.6.27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2018.1.1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第13、14、15、20、21、22、24、29、30、38、39、40、41条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7" w:hRule="atLeast"/>
              </w:trPr>
              <w:tc>
                <w:tcPr>
                  <w:tcW w:w="37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中华人民共和国大气污染防治法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2018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10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.2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spacing w:line="400" w:lineRule="exact"/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2018-10-26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第5、11、12、14、27、28、33、34、36、37、39、41、42、43、44、45条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7" w:hRule="atLeast"/>
              </w:trPr>
              <w:tc>
                <w:tcPr>
                  <w:tcW w:w="3794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中华人民共和国固体废物污染环境防治法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shd w:val="clear" w:color="auto" w:fill="FFFFFF"/>
                    </w:rPr>
                    <w:t>2020.4.29修正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shd w:val="clear" w:color="auto" w:fill="FFFFFF"/>
                    </w:rPr>
                    <w:t>2020.9.1.实施</w:t>
                  </w:r>
                </w:p>
              </w:tc>
              <w:tc>
                <w:tcPr>
                  <w:tcW w:w="298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第12、13、15、16、17、19、30、31、32、34、35、36、44、45、46、50、55、56、59条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组织识别的法律法规内容基本完整，基本满足识别控制要求。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组织按照《合规性评价管理程序》进行合规性评价过程控制，提供E合规性评价记录和合规性评价报告：E评价记录显示，组织适用的法律法规要求均进行了符合性检查评价，评价人：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</w:rPr>
              <w:t>朱玉泉、钱志盛、周晓文、陈萍、王敏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；评价时间：2021.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.8；审批：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徐水荣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；时间：2021.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.18。E评价报告显示：各部门基本能严格遵守法律法规和其它相关的要求；编制/日期：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钱志盛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.8；审批/日期：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徐水荣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2021.</w:t>
            </w:r>
            <w:r>
              <w:rPr>
                <w:rFonts w:hint="eastAsia" w:ascii="华文细黑" w:hAnsi="华文细黑" w:cs="华文细黑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细黑" w:hAnsi="华文细黑" w:eastAsia="华文细黑" w:cs="华文细黑"/>
                <w:color w:val="auto"/>
                <w:sz w:val="21"/>
                <w:szCs w:val="21"/>
                <w:lang w:val="en-US" w:eastAsia="zh-CN"/>
              </w:rPr>
              <w:t>.8。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环境运行策划及其控制</w:t>
            </w: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kern w:val="0"/>
                <w:szCs w:val="21"/>
                <w:lang w:val="en-US" w:eastAsia="zh-CN"/>
              </w:rPr>
              <w:t>E8.1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编制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的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与环境管理体系运行控制有关的文件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主要包括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《环境因素识别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与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评价管理程序》、《对相关方施加影响管理程序》</w:t>
            </w:r>
            <w: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  <w:t>、《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合规性评价管理程序</w:t>
            </w:r>
            <w: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  <w:t>》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等</w:t>
            </w:r>
            <w:r>
              <w:rPr>
                <w:rFonts w:hint="eastAsia" w:ascii="华文细黑" w:hAnsi="华文细黑" w:cs="华文细黑"/>
                <w:color w:val="auto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形成一系列记录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。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现场审核发现情况如下：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1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废水管控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主要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为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生活废水</w:t>
            </w:r>
            <w: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  <w:t>，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经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化粪池预处理后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经污水官网排入湖州南浔振浔污水处理有限公司处理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2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废气管控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办公现场基本无废气排放</w:t>
            </w:r>
            <w: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其它废气管控记录见生产部E8.1。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3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噪声管控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FF0000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噪声主要产生于生产车间，见生产部E8.1记录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4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固废管控</w:t>
            </w:r>
          </w:p>
          <w:p>
            <w:pPr>
              <w:spacing w:line="280" w:lineRule="exact"/>
              <w:ind w:firstLine="420" w:firstLineChars="200"/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组织固废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主要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包括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生活垃圾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和边角废料及部分工艺粉尘，生活垃圾有进行分类存放并由当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环卫部门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清运；边角废料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及搜集的粉尘均出售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。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危险固废包括废UV漆包装桶、废活性炭、废过滤棉、漆渣，由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湖州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润星环保科技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有限公司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处置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；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提供2021.6.24转移联单记录。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5.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能源资源管控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组织各场所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注意节水、节电、节油，人走关闭开关，未发现有漏水和浪费电能的现象。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</w:rPr>
              <w:t>6</w:t>
            </w:r>
            <w: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  <w:t>.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潜在火灾管控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FF0000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厂区办公及生产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现场配有灭火器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和消防栓</w:t>
            </w:r>
            <w:r>
              <w:rPr>
                <w:rFonts w:hint="eastAsia" w:ascii="华文细黑" w:hAnsi="华文细黑" w:eastAsia="华文细黑" w:cs="华文细黑"/>
                <w:color w:val="auto"/>
                <w:lang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统一按月检查灭火器材的状态</w:t>
            </w:r>
            <w:r>
              <w:rPr>
                <w:rFonts w:hint="eastAsia" w:ascii="华文细黑" w:hAnsi="华文细黑" w:eastAsia="华文细黑" w:cs="华文细黑"/>
                <w:color w:val="auto"/>
              </w:rPr>
              <w:t>。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紧急情况应对见E8.2。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916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szCs w:val="21"/>
                <w:lang w:val="en-US" w:eastAsia="zh-CN"/>
              </w:rPr>
              <w:t>应急准备和响应</w:t>
            </w:r>
          </w:p>
        </w:tc>
        <w:tc>
          <w:tcPr>
            <w:tcW w:w="1204" w:type="dxa"/>
          </w:tcPr>
          <w:p>
            <w:pPr>
              <w:spacing w:line="280" w:lineRule="exact"/>
              <w:rPr>
                <w:rFonts w:hint="default" w:ascii="华文细黑" w:hAnsi="华文细黑" w:eastAsia="华文细黑" w:cs="华文细黑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kern w:val="0"/>
                <w:szCs w:val="21"/>
                <w:lang w:val="en-US" w:eastAsia="zh-CN"/>
              </w:rPr>
              <w:t>E8.2</w:t>
            </w:r>
          </w:p>
        </w:tc>
        <w:tc>
          <w:tcPr>
            <w:tcW w:w="10004" w:type="dxa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组织制定了《应急准备和响应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管理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程序》，识别紧急情况如下：1.火灾\爆炸；2.自然灾害；3.化学品泄露；4.触电\机械伤害；5.其它；所有紧急情况均规定了相应的管理制度和应急响应措施，并制定了《应急预案》。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提供了2021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.10.20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上午进行的消防灭火演练，记录内容包括演练通知文件、应急预案演练记录、应急预案演练活动与评估表、教育培训签到表以及演练过程现场照片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，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达到预期效果。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提供了2022.6.15进行的特种设备事故应急预案演练记录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，内容完整，演练当天完成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，有参与人员签字和过程照片，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达到预期效果。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华文细黑" w:hAnsi="华文细黑" w:eastAsia="华文细黑" w:cs="华文细黑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综上，</w:t>
            </w: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组织的应急预案管理基本满足控制要求。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p>
      <w:pPr>
        <w:pStyle w:val="6"/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7879080</wp:posOffset>
              </wp:positionH>
              <wp:positionV relativeFrom="paragraph">
                <wp:posOffset>159385</wp:posOffset>
              </wp:positionV>
              <wp:extent cx="1304290" cy="256540"/>
              <wp:effectExtent l="0" t="0" r="3810" b="1016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ISC-B-II-12(05版）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0.4pt;margin-top:12.55pt;height:20.2pt;width:102.7pt;z-index:251659264;mso-width-relative:page;mso-height-relative:page;" fillcolor="#FFFFFF" filled="t" stroked="f" coordsize="21600,21600" o:gfxdata="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kH4RNgAAAALAQAADwAAAAAAAAABACAAAAAiAAAAZHJzL2Rvd25yZXYu&#10;eG1sUEsBAhQAFAAAAAgAh07iQDjWOELCAQAAdwMAAA4AAAAAAAAAAQAgAAAAJw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ISC-B-II-12(05版）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xNmFjM2JiM2E0NTA2NDBlNDc5ZjJlODAzODVlOTAifQ=="/>
  </w:docVars>
  <w:rsids>
    <w:rsidRoot w:val="00814B16"/>
    <w:rsid w:val="00011ABE"/>
    <w:rsid w:val="00076C21"/>
    <w:rsid w:val="00077C88"/>
    <w:rsid w:val="000A75BA"/>
    <w:rsid w:val="000B0CD5"/>
    <w:rsid w:val="000B6409"/>
    <w:rsid w:val="000F14E3"/>
    <w:rsid w:val="00115E0C"/>
    <w:rsid w:val="00121BF2"/>
    <w:rsid w:val="001311B9"/>
    <w:rsid w:val="00133E72"/>
    <w:rsid w:val="00140940"/>
    <w:rsid w:val="00140A69"/>
    <w:rsid w:val="0016036E"/>
    <w:rsid w:val="001937C7"/>
    <w:rsid w:val="001945D7"/>
    <w:rsid w:val="001A05B6"/>
    <w:rsid w:val="001A3B63"/>
    <w:rsid w:val="001C57A3"/>
    <w:rsid w:val="001F0E7B"/>
    <w:rsid w:val="001F37CF"/>
    <w:rsid w:val="002533F4"/>
    <w:rsid w:val="00273847"/>
    <w:rsid w:val="002871F4"/>
    <w:rsid w:val="00287457"/>
    <w:rsid w:val="002B36EC"/>
    <w:rsid w:val="002C22A6"/>
    <w:rsid w:val="002E29A0"/>
    <w:rsid w:val="002E55EA"/>
    <w:rsid w:val="002F05BD"/>
    <w:rsid w:val="003015FB"/>
    <w:rsid w:val="003273C2"/>
    <w:rsid w:val="003445A0"/>
    <w:rsid w:val="003541E0"/>
    <w:rsid w:val="00364D71"/>
    <w:rsid w:val="00382525"/>
    <w:rsid w:val="00384FEF"/>
    <w:rsid w:val="00397D3F"/>
    <w:rsid w:val="003C254E"/>
    <w:rsid w:val="003E434A"/>
    <w:rsid w:val="0042030E"/>
    <w:rsid w:val="0043712F"/>
    <w:rsid w:val="004450A7"/>
    <w:rsid w:val="0047490C"/>
    <w:rsid w:val="004819AB"/>
    <w:rsid w:val="00497971"/>
    <w:rsid w:val="004B20B2"/>
    <w:rsid w:val="004D14C1"/>
    <w:rsid w:val="004D6FC5"/>
    <w:rsid w:val="004E6448"/>
    <w:rsid w:val="004E7665"/>
    <w:rsid w:val="004E7D7E"/>
    <w:rsid w:val="004F4E79"/>
    <w:rsid w:val="00503F34"/>
    <w:rsid w:val="005074C4"/>
    <w:rsid w:val="00507E17"/>
    <w:rsid w:val="00516205"/>
    <w:rsid w:val="00532DE5"/>
    <w:rsid w:val="00551E35"/>
    <w:rsid w:val="0056074B"/>
    <w:rsid w:val="00567182"/>
    <w:rsid w:val="005A2330"/>
    <w:rsid w:val="005A23B2"/>
    <w:rsid w:val="005B6C34"/>
    <w:rsid w:val="005D2531"/>
    <w:rsid w:val="00621EA2"/>
    <w:rsid w:val="006256EF"/>
    <w:rsid w:val="00646303"/>
    <w:rsid w:val="0066353B"/>
    <w:rsid w:val="00663A52"/>
    <w:rsid w:val="00672093"/>
    <w:rsid w:val="00672CC5"/>
    <w:rsid w:val="00680222"/>
    <w:rsid w:val="006842EC"/>
    <w:rsid w:val="006E4E1C"/>
    <w:rsid w:val="006F2650"/>
    <w:rsid w:val="006F2C8A"/>
    <w:rsid w:val="00713C1D"/>
    <w:rsid w:val="00715292"/>
    <w:rsid w:val="007469D5"/>
    <w:rsid w:val="0075560B"/>
    <w:rsid w:val="00756C63"/>
    <w:rsid w:val="00761387"/>
    <w:rsid w:val="00774749"/>
    <w:rsid w:val="007861D2"/>
    <w:rsid w:val="007A3406"/>
    <w:rsid w:val="007B4E33"/>
    <w:rsid w:val="007C5A7D"/>
    <w:rsid w:val="007C6A31"/>
    <w:rsid w:val="007D3A58"/>
    <w:rsid w:val="007E6050"/>
    <w:rsid w:val="00814B16"/>
    <w:rsid w:val="008242EA"/>
    <w:rsid w:val="008265BB"/>
    <w:rsid w:val="00834CE8"/>
    <w:rsid w:val="0085042B"/>
    <w:rsid w:val="008631F9"/>
    <w:rsid w:val="008667F0"/>
    <w:rsid w:val="008A1509"/>
    <w:rsid w:val="008B3B2F"/>
    <w:rsid w:val="008C01A2"/>
    <w:rsid w:val="008D2E87"/>
    <w:rsid w:val="008D3475"/>
    <w:rsid w:val="0092791F"/>
    <w:rsid w:val="00954D65"/>
    <w:rsid w:val="00955C0E"/>
    <w:rsid w:val="00976860"/>
    <w:rsid w:val="00991AEB"/>
    <w:rsid w:val="00992529"/>
    <w:rsid w:val="009977CF"/>
    <w:rsid w:val="009B1072"/>
    <w:rsid w:val="00A01526"/>
    <w:rsid w:val="00A30F85"/>
    <w:rsid w:val="00A52229"/>
    <w:rsid w:val="00A76F84"/>
    <w:rsid w:val="00A86196"/>
    <w:rsid w:val="00A94706"/>
    <w:rsid w:val="00AB5CFD"/>
    <w:rsid w:val="00AE6698"/>
    <w:rsid w:val="00B007F3"/>
    <w:rsid w:val="00B03AA7"/>
    <w:rsid w:val="00B119B7"/>
    <w:rsid w:val="00B361C1"/>
    <w:rsid w:val="00B531A8"/>
    <w:rsid w:val="00B53B05"/>
    <w:rsid w:val="00B6507C"/>
    <w:rsid w:val="00BD44D8"/>
    <w:rsid w:val="00C277AC"/>
    <w:rsid w:val="00C41F32"/>
    <w:rsid w:val="00C4272D"/>
    <w:rsid w:val="00C44388"/>
    <w:rsid w:val="00C60EB8"/>
    <w:rsid w:val="00C827AA"/>
    <w:rsid w:val="00C856E9"/>
    <w:rsid w:val="00C94573"/>
    <w:rsid w:val="00CA1BE3"/>
    <w:rsid w:val="00CD1E5C"/>
    <w:rsid w:val="00CD4ED7"/>
    <w:rsid w:val="00CD58BC"/>
    <w:rsid w:val="00D05DB2"/>
    <w:rsid w:val="00D1177C"/>
    <w:rsid w:val="00D6037A"/>
    <w:rsid w:val="00D937E0"/>
    <w:rsid w:val="00DA22FF"/>
    <w:rsid w:val="00DE1A2C"/>
    <w:rsid w:val="00DE2FCE"/>
    <w:rsid w:val="00DF19AB"/>
    <w:rsid w:val="00E0114F"/>
    <w:rsid w:val="00E11BD3"/>
    <w:rsid w:val="00E17655"/>
    <w:rsid w:val="00E219A3"/>
    <w:rsid w:val="00E41911"/>
    <w:rsid w:val="00E556FE"/>
    <w:rsid w:val="00E707CA"/>
    <w:rsid w:val="00E944DC"/>
    <w:rsid w:val="00E97654"/>
    <w:rsid w:val="00EA2EA2"/>
    <w:rsid w:val="00EB1A5C"/>
    <w:rsid w:val="00EB6AAC"/>
    <w:rsid w:val="00ED41DC"/>
    <w:rsid w:val="00EE43A0"/>
    <w:rsid w:val="00EE6BAB"/>
    <w:rsid w:val="00F01F3E"/>
    <w:rsid w:val="00F05246"/>
    <w:rsid w:val="00F11424"/>
    <w:rsid w:val="00F13731"/>
    <w:rsid w:val="00F43CC1"/>
    <w:rsid w:val="00F5455B"/>
    <w:rsid w:val="00F62C59"/>
    <w:rsid w:val="00FB5026"/>
    <w:rsid w:val="00FB6FAA"/>
    <w:rsid w:val="00FF0A51"/>
    <w:rsid w:val="00FF1D21"/>
    <w:rsid w:val="01956AAB"/>
    <w:rsid w:val="01CC5563"/>
    <w:rsid w:val="03700BD7"/>
    <w:rsid w:val="038000D2"/>
    <w:rsid w:val="03895A06"/>
    <w:rsid w:val="041D69D0"/>
    <w:rsid w:val="042A6EF2"/>
    <w:rsid w:val="047F723D"/>
    <w:rsid w:val="04E71FEF"/>
    <w:rsid w:val="05B91908"/>
    <w:rsid w:val="068368A8"/>
    <w:rsid w:val="06A64813"/>
    <w:rsid w:val="06D54FB0"/>
    <w:rsid w:val="074A1D85"/>
    <w:rsid w:val="07693CC6"/>
    <w:rsid w:val="08896BA5"/>
    <w:rsid w:val="09082803"/>
    <w:rsid w:val="09741A2E"/>
    <w:rsid w:val="09AF0446"/>
    <w:rsid w:val="0A2D3298"/>
    <w:rsid w:val="0A341FB8"/>
    <w:rsid w:val="0A755CD1"/>
    <w:rsid w:val="0AF67DC7"/>
    <w:rsid w:val="0B220922"/>
    <w:rsid w:val="0BA70542"/>
    <w:rsid w:val="0C6C454B"/>
    <w:rsid w:val="0EC4763F"/>
    <w:rsid w:val="0F3E6805"/>
    <w:rsid w:val="105E1CE1"/>
    <w:rsid w:val="10A865C2"/>
    <w:rsid w:val="11B844E6"/>
    <w:rsid w:val="13830445"/>
    <w:rsid w:val="13D16B0D"/>
    <w:rsid w:val="146F4BF1"/>
    <w:rsid w:val="147C265E"/>
    <w:rsid w:val="14992D4C"/>
    <w:rsid w:val="151412DC"/>
    <w:rsid w:val="15691058"/>
    <w:rsid w:val="15BE6D79"/>
    <w:rsid w:val="1B802E40"/>
    <w:rsid w:val="1C4213CA"/>
    <w:rsid w:val="1C4D7171"/>
    <w:rsid w:val="1E055718"/>
    <w:rsid w:val="1E686971"/>
    <w:rsid w:val="1F893E77"/>
    <w:rsid w:val="1FEA3D37"/>
    <w:rsid w:val="207A4D7E"/>
    <w:rsid w:val="20EC5803"/>
    <w:rsid w:val="217C5949"/>
    <w:rsid w:val="22B65113"/>
    <w:rsid w:val="22FD5AA5"/>
    <w:rsid w:val="2305495A"/>
    <w:rsid w:val="24467C80"/>
    <w:rsid w:val="24561DB9"/>
    <w:rsid w:val="25E40F78"/>
    <w:rsid w:val="26343091"/>
    <w:rsid w:val="265D1398"/>
    <w:rsid w:val="272C2A1A"/>
    <w:rsid w:val="276C4FA7"/>
    <w:rsid w:val="27902E71"/>
    <w:rsid w:val="27A16178"/>
    <w:rsid w:val="27BC2C3B"/>
    <w:rsid w:val="28A10C81"/>
    <w:rsid w:val="2A24600D"/>
    <w:rsid w:val="2B2D6B8C"/>
    <w:rsid w:val="2C4247FB"/>
    <w:rsid w:val="2D46346B"/>
    <w:rsid w:val="2D580DD2"/>
    <w:rsid w:val="2D99286E"/>
    <w:rsid w:val="2DAE2197"/>
    <w:rsid w:val="2E647DF6"/>
    <w:rsid w:val="2F026553"/>
    <w:rsid w:val="2F491434"/>
    <w:rsid w:val="30416B14"/>
    <w:rsid w:val="310D2DE4"/>
    <w:rsid w:val="31FD6E89"/>
    <w:rsid w:val="339A687B"/>
    <w:rsid w:val="35FB415C"/>
    <w:rsid w:val="361E6007"/>
    <w:rsid w:val="36714E55"/>
    <w:rsid w:val="37225213"/>
    <w:rsid w:val="38316044"/>
    <w:rsid w:val="38A51448"/>
    <w:rsid w:val="38DF3F58"/>
    <w:rsid w:val="39005A1F"/>
    <w:rsid w:val="3AE97C6C"/>
    <w:rsid w:val="3B143AB4"/>
    <w:rsid w:val="3C343D3B"/>
    <w:rsid w:val="3CAF36AA"/>
    <w:rsid w:val="3CED6733"/>
    <w:rsid w:val="3CEF09D9"/>
    <w:rsid w:val="3D1E5BB7"/>
    <w:rsid w:val="3D392A58"/>
    <w:rsid w:val="3DD443B6"/>
    <w:rsid w:val="3EF76F56"/>
    <w:rsid w:val="3F8C4BBF"/>
    <w:rsid w:val="3FC8073C"/>
    <w:rsid w:val="40CB5C4E"/>
    <w:rsid w:val="41E03DA1"/>
    <w:rsid w:val="42891A9A"/>
    <w:rsid w:val="43483B54"/>
    <w:rsid w:val="441C4CD2"/>
    <w:rsid w:val="44516498"/>
    <w:rsid w:val="455F29A8"/>
    <w:rsid w:val="45CF1889"/>
    <w:rsid w:val="46C15FBB"/>
    <w:rsid w:val="479200EF"/>
    <w:rsid w:val="48AC41F9"/>
    <w:rsid w:val="49383B7F"/>
    <w:rsid w:val="49C10C95"/>
    <w:rsid w:val="4AD84238"/>
    <w:rsid w:val="4B041E0D"/>
    <w:rsid w:val="4B9B3306"/>
    <w:rsid w:val="4BDF193C"/>
    <w:rsid w:val="4C924B89"/>
    <w:rsid w:val="4CE51083"/>
    <w:rsid w:val="4D243EE6"/>
    <w:rsid w:val="4D8F3170"/>
    <w:rsid w:val="4DED56EF"/>
    <w:rsid w:val="4ED2738F"/>
    <w:rsid w:val="4F014440"/>
    <w:rsid w:val="4F026383"/>
    <w:rsid w:val="4F1710FB"/>
    <w:rsid w:val="4F893F63"/>
    <w:rsid w:val="50386B7D"/>
    <w:rsid w:val="50EE1CF2"/>
    <w:rsid w:val="51026CB3"/>
    <w:rsid w:val="54B8591C"/>
    <w:rsid w:val="54C6319F"/>
    <w:rsid w:val="551E34D6"/>
    <w:rsid w:val="563E1738"/>
    <w:rsid w:val="568D26C1"/>
    <w:rsid w:val="5703357A"/>
    <w:rsid w:val="576F5505"/>
    <w:rsid w:val="583959DC"/>
    <w:rsid w:val="58823FEC"/>
    <w:rsid w:val="59381A7E"/>
    <w:rsid w:val="5A407357"/>
    <w:rsid w:val="5A5B1DED"/>
    <w:rsid w:val="5ABF6998"/>
    <w:rsid w:val="5AE12FE7"/>
    <w:rsid w:val="5B675852"/>
    <w:rsid w:val="5B7D5C70"/>
    <w:rsid w:val="5BA46DFF"/>
    <w:rsid w:val="5BC92DFA"/>
    <w:rsid w:val="5CD44C52"/>
    <w:rsid w:val="5D512978"/>
    <w:rsid w:val="5DFF293E"/>
    <w:rsid w:val="5EC73332"/>
    <w:rsid w:val="5F194F46"/>
    <w:rsid w:val="5FD62AE3"/>
    <w:rsid w:val="5FE60C0E"/>
    <w:rsid w:val="605034A6"/>
    <w:rsid w:val="60617B1E"/>
    <w:rsid w:val="606F2FDE"/>
    <w:rsid w:val="631203FD"/>
    <w:rsid w:val="65D96540"/>
    <w:rsid w:val="66725DEB"/>
    <w:rsid w:val="66A91828"/>
    <w:rsid w:val="675863D3"/>
    <w:rsid w:val="68177D1E"/>
    <w:rsid w:val="69907DAF"/>
    <w:rsid w:val="6AA024C0"/>
    <w:rsid w:val="6B8C0D41"/>
    <w:rsid w:val="6C2A0955"/>
    <w:rsid w:val="6C67289A"/>
    <w:rsid w:val="6C705F6D"/>
    <w:rsid w:val="6CFC572B"/>
    <w:rsid w:val="6DF13865"/>
    <w:rsid w:val="6F16759D"/>
    <w:rsid w:val="6FA81EC2"/>
    <w:rsid w:val="6FDF3B3D"/>
    <w:rsid w:val="713C1379"/>
    <w:rsid w:val="71E371E1"/>
    <w:rsid w:val="71FE590B"/>
    <w:rsid w:val="72566D45"/>
    <w:rsid w:val="725A40CE"/>
    <w:rsid w:val="727765B0"/>
    <w:rsid w:val="72B33D2F"/>
    <w:rsid w:val="72D66D46"/>
    <w:rsid w:val="741C7488"/>
    <w:rsid w:val="747D06DB"/>
    <w:rsid w:val="75342669"/>
    <w:rsid w:val="76A87C44"/>
    <w:rsid w:val="77D63B47"/>
    <w:rsid w:val="77E75D3E"/>
    <w:rsid w:val="78420D81"/>
    <w:rsid w:val="789B68B7"/>
    <w:rsid w:val="797F6122"/>
    <w:rsid w:val="7A870D46"/>
    <w:rsid w:val="7AB427C6"/>
    <w:rsid w:val="7B174A92"/>
    <w:rsid w:val="7BC13C07"/>
    <w:rsid w:val="7CD95454"/>
    <w:rsid w:val="7D6B08EB"/>
    <w:rsid w:val="7DC720AD"/>
    <w:rsid w:val="7EEF4AE5"/>
    <w:rsid w:val="7F6126BB"/>
    <w:rsid w:val="7FDD3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12" w:lineRule="auto"/>
    </w:pPr>
    <w:rPr>
      <w:rFonts w:ascii="Arial" w:hAnsi="Arial" w:eastAsia="楷体_GB2312"/>
      <w:spacing w:val="20"/>
      <w:sz w:val="24"/>
      <w:szCs w:val="20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2">
    <w:name w:val="页眉 字符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17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808</Words>
  <Characters>4609</Characters>
  <Lines>38</Lines>
  <Paragraphs>10</Paragraphs>
  <TotalTime>130</TotalTime>
  <ScaleCrop>false</ScaleCrop>
  <LinksUpToDate>false</LinksUpToDate>
  <CharactersWithSpaces>5407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2020-04-19T05:25:00Z</dcterms:created>
  <dc:creator>微软用户</dc:creator>
  <cp:lastModifiedBy>wangxianhua</cp:lastModifiedBy>
  <dcterms:modified xsi:type="dcterms:W3CDTF">2022-08-05T02:47:07Z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930566EB182C48D9AC7528832127439D</vt:lpwstr>
  </property>
</Properties>
</file>