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7"/>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57"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受审核部门：生产部 主管领导：</w:t>
            </w:r>
            <w:r>
              <w:rPr>
                <w:rFonts w:hint="eastAsia" w:ascii="华文细黑" w:hAnsi="华文细黑" w:cs="华文细黑"/>
                <w:sz w:val="21"/>
                <w:szCs w:val="21"/>
                <w:lang w:eastAsia="zh-CN"/>
              </w:rPr>
              <w:t>朱玉泉</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周晓文</w:t>
            </w:r>
          </w:p>
        </w:tc>
        <w:tc>
          <w:tcPr>
            <w:tcW w:w="15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57" w:type="dxa"/>
            <w:vAlign w:val="center"/>
          </w:tcPr>
          <w:p>
            <w:pPr>
              <w:rPr>
                <w:rFonts w:hint="default" w:ascii="华文细黑" w:hAnsi="华文细黑" w:eastAsia="华文细黑" w:cs="华文细黑"/>
                <w:sz w:val="21"/>
                <w:szCs w:val="21"/>
                <w:lang w:val="en-US"/>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 xml:space="preserve">王献华 </w:t>
            </w:r>
            <w:r>
              <w:rPr>
                <w:sz w:val="20"/>
                <w:lang w:val="de-DE"/>
              </w:rPr>
              <w:t>方继欣</w:t>
            </w:r>
            <w:r>
              <w:rPr>
                <w:rFonts w:hint="eastAsia" w:ascii="华文细黑" w:hAnsi="华文细黑" w:eastAsia="华文细黑" w:cs="华文细黑"/>
                <w:sz w:val="21"/>
                <w:szCs w:val="21"/>
              </w:rPr>
              <w:t xml:space="preserve">  审核时间：202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21</w:t>
            </w:r>
            <w:r>
              <w:rPr>
                <w:rFonts w:hint="eastAsia" w:ascii="华文细黑" w:hAnsi="华文细黑" w:eastAsia="华文细黑" w:cs="华文细黑"/>
                <w:sz w:val="21"/>
                <w:szCs w:val="21"/>
              </w:rPr>
              <w:t>日</w:t>
            </w:r>
            <w:r>
              <w:rPr>
                <w:rFonts w:hint="eastAsia" w:ascii="华文细黑" w:hAnsi="华文细黑" w:eastAsia="华文细黑" w:cs="华文细黑"/>
                <w:sz w:val="21"/>
                <w:szCs w:val="21"/>
                <w:lang w:val="en-US" w:eastAsia="zh-CN"/>
              </w:rPr>
              <w:t>13:00-7月22</w:t>
            </w:r>
            <w:r>
              <w:rPr>
                <w:rFonts w:hint="eastAsia" w:ascii="华文细黑" w:hAnsi="华文细黑" w:cs="华文细黑"/>
                <w:sz w:val="21"/>
                <w:szCs w:val="21"/>
                <w:lang w:val="en-US" w:eastAsia="zh-CN"/>
              </w:rPr>
              <w:t>日</w:t>
            </w:r>
            <w:r>
              <w:rPr>
                <w:rFonts w:hint="eastAsia" w:ascii="华文细黑" w:hAnsi="华文细黑" w:eastAsia="华文细黑" w:cs="华文细黑"/>
                <w:sz w:val="21"/>
                <w:szCs w:val="21"/>
                <w:lang w:val="en-US" w:eastAsia="zh-CN"/>
              </w:rPr>
              <w:t>17:00</w:t>
            </w:r>
          </w:p>
        </w:tc>
        <w:tc>
          <w:tcPr>
            <w:tcW w:w="15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57" w:type="dxa"/>
            <w:vAlign w:val="center"/>
          </w:tcPr>
          <w:p>
            <w:pPr>
              <w:spacing w:line="300" w:lineRule="exact"/>
              <w:jc w:val="both"/>
              <w:rPr>
                <w:rFonts w:hint="eastAsia"/>
                <w:lang w:val="en-US" w:eastAsia="zh-CN"/>
              </w:rPr>
            </w:pPr>
            <w:r>
              <w:rPr>
                <w:rFonts w:hint="eastAsia"/>
                <w:lang w:val="en-US" w:eastAsia="zh-CN"/>
              </w:rPr>
              <w:t>审核内容：</w:t>
            </w:r>
          </w:p>
          <w:p>
            <w:pPr>
              <w:numPr>
                <w:ilvl w:val="0"/>
                <w:numId w:val="0"/>
              </w:numPr>
              <w:spacing w:line="300" w:lineRule="exact"/>
              <w:jc w:val="left"/>
              <w:rPr>
                <w:rFonts w:hint="eastAsia"/>
                <w:sz w:val="21"/>
                <w:szCs w:val="21"/>
                <w:lang w:val="en-US" w:eastAsia="zh-CN"/>
              </w:rPr>
            </w:pPr>
            <w:r>
              <w:rPr>
                <w:rFonts w:hint="eastAsia"/>
                <w:sz w:val="21"/>
                <w:szCs w:val="21"/>
                <w:lang w:val="en-US" w:eastAsia="zh-CN"/>
              </w:rPr>
              <w:t>1.部门职能与权限；2.部门目标分解落实情况；3.基础设施及其运行环境管理、4.生产过程策划及其控制总体情况；5.采购过程控制；6.生产过程控制；7.产品标识与追属性；8.产品防护；9.工艺变更控制；10.质检与交付放行控制；11.不合格产品处置及其纠正措施；12.生产区域环境因素辨识与控制；13.生产区域环保运行控制情况；14.生产区域环保应急准备与响应</w:t>
            </w:r>
          </w:p>
          <w:p>
            <w:pPr>
              <w:numPr>
                <w:ilvl w:val="0"/>
                <w:numId w:val="0"/>
              </w:numPr>
              <w:spacing w:line="300" w:lineRule="exact"/>
              <w:jc w:val="left"/>
              <w:rPr>
                <w:rFonts w:hint="eastAsia" w:ascii="华文细黑" w:hAnsi="华文细黑" w:cs="华文细黑"/>
                <w:b w:val="0"/>
                <w:bCs w:val="0"/>
                <w:sz w:val="21"/>
                <w:szCs w:val="21"/>
                <w:u w:val="none"/>
                <w:lang w:val="en-US" w:eastAsia="zh-CN"/>
              </w:rPr>
            </w:pPr>
            <w:r>
              <w:rPr>
                <w:rFonts w:hint="eastAsia" w:ascii="华文细黑" w:hAnsi="华文细黑" w:cs="华文细黑"/>
                <w:b w:val="0"/>
                <w:bCs w:val="0"/>
                <w:sz w:val="21"/>
                <w:szCs w:val="21"/>
                <w:u w:val="none"/>
                <w:lang w:val="en-US" w:eastAsia="zh-CN"/>
              </w:rPr>
              <w:t>涉及条款：</w:t>
            </w:r>
          </w:p>
          <w:p>
            <w:pPr>
              <w:spacing w:line="300" w:lineRule="exact"/>
              <w:jc w:val="both"/>
              <w:rPr>
                <w:rFonts w:hint="eastAsia"/>
                <w:sz w:val="21"/>
                <w:szCs w:val="21"/>
                <w:lang w:val="en-US" w:eastAsia="zh-CN"/>
              </w:rPr>
            </w:pPr>
            <w:r>
              <w:rPr>
                <w:rFonts w:hint="eastAsia"/>
                <w:sz w:val="21"/>
                <w:szCs w:val="21"/>
                <w:lang w:val="en-US" w:eastAsia="zh-CN"/>
              </w:rPr>
              <w:t>QE：5.3、6.2</w:t>
            </w:r>
          </w:p>
          <w:p>
            <w:pPr>
              <w:spacing w:line="300" w:lineRule="exact"/>
              <w:jc w:val="both"/>
              <w:rPr>
                <w:rFonts w:hint="default"/>
                <w:sz w:val="21"/>
                <w:szCs w:val="21"/>
                <w:lang w:val="en-US" w:eastAsia="zh-CN"/>
              </w:rPr>
            </w:pPr>
            <w:r>
              <w:rPr>
                <w:rFonts w:hint="eastAsia"/>
                <w:sz w:val="21"/>
                <w:szCs w:val="21"/>
                <w:lang w:val="en-US" w:eastAsia="zh-CN"/>
              </w:rPr>
              <w:t>Q：7.1.3/7.1.4、7.1.5、8.1、8.3（删减确认）、8.4、8.5.1、8.5.2、8.5.4、8.5.6、8.6、8.7/10.2、9.1.3</w:t>
            </w:r>
          </w:p>
          <w:p>
            <w:pPr>
              <w:numPr>
                <w:ilvl w:val="0"/>
                <w:numId w:val="0"/>
              </w:numPr>
              <w:spacing w:line="300" w:lineRule="exact"/>
              <w:jc w:val="left"/>
              <w:rPr>
                <w:rFonts w:hint="default"/>
                <w:lang w:val="en-US" w:eastAsia="zh-CN"/>
              </w:rPr>
            </w:pPr>
            <w:r>
              <w:rPr>
                <w:rFonts w:hint="eastAsia"/>
                <w:sz w:val="21"/>
                <w:szCs w:val="21"/>
                <w:lang w:val="en-US" w:eastAsia="zh-CN"/>
              </w:rPr>
              <w:t>E：6.1.2、8.1、8.2</w:t>
            </w:r>
          </w:p>
        </w:tc>
        <w:tc>
          <w:tcPr>
            <w:tcW w:w="15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zCs w:val="21"/>
              </w:rPr>
              <w:t>组织的岗位、职责和权限</w:t>
            </w:r>
          </w:p>
        </w:tc>
        <w:tc>
          <w:tcPr>
            <w:tcW w:w="960" w:type="dxa"/>
          </w:tcPr>
          <w:p>
            <w:pPr>
              <w:rPr>
                <w:rFonts w:hint="eastAsia" w:ascii="华文细黑" w:hAnsi="华文细黑" w:eastAsia="华文细黑" w:cs="华文细黑"/>
              </w:rPr>
            </w:pPr>
            <w:r>
              <w:rPr>
                <w:rFonts w:hint="eastAsia" w:ascii="华文细黑" w:hAnsi="华文细黑" w:cs="华文细黑"/>
                <w:szCs w:val="21"/>
                <w:lang w:eastAsia="zh-CN"/>
              </w:rPr>
              <w:t>Q</w:t>
            </w:r>
            <w:r>
              <w:rPr>
                <w:rFonts w:hint="eastAsia" w:ascii="华文细黑" w:hAnsi="华文细黑" w:eastAsia="华文细黑" w:cs="华文细黑"/>
                <w:szCs w:val="21"/>
              </w:rPr>
              <w:t>5.3</w:t>
            </w:r>
            <w:r>
              <w:rPr>
                <w:rFonts w:hint="eastAsia" w:ascii="华文细黑" w:hAnsi="华文细黑" w:eastAsia="华文细黑" w:cs="华文细黑"/>
              </w:rPr>
              <w:t xml:space="preserve"> </w:t>
            </w:r>
          </w:p>
        </w:tc>
        <w:tc>
          <w:tcPr>
            <w:tcW w:w="10057" w:type="dxa"/>
          </w:tcPr>
          <w:p>
            <w:pPr>
              <w:spacing w:line="300" w:lineRule="exact"/>
              <w:ind w:firstLine="420" w:firstLineChars="200"/>
              <w:jc w:val="both"/>
              <w:rPr>
                <w:rFonts w:hint="eastAsia"/>
                <w:lang w:val="en-US" w:eastAsia="zh-CN"/>
              </w:rPr>
            </w:pPr>
            <w:r>
              <w:rPr>
                <w:rFonts w:hint="eastAsia"/>
                <w:lang w:val="en-US" w:eastAsia="zh-CN"/>
              </w:rPr>
              <w:t>组织</w:t>
            </w:r>
            <w:r>
              <w:rPr>
                <w:rFonts w:hint="eastAsia"/>
              </w:rPr>
              <w:t>在手册中确定了</w:t>
            </w:r>
            <w:r>
              <w:rPr>
                <w:rFonts w:hint="eastAsia"/>
                <w:lang w:val="en-US" w:eastAsia="zh-CN"/>
              </w:rPr>
              <w:t>生产部包括所属车间的部门</w:t>
            </w:r>
            <w:r>
              <w:rPr>
                <w:rFonts w:hint="eastAsia"/>
              </w:rPr>
              <w:t>职能</w:t>
            </w:r>
            <w:r>
              <w:rPr>
                <w:rFonts w:hint="eastAsia"/>
                <w:lang w:val="en-US" w:eastAsia="zh-CN"/>
              </w:rPr>
              <w:t>如下：</w:t>
            </w:r>
          </w:p>
          <w:p>
            <w:pPr>
              <w:spacing w:line="300" w:lineRule="exact"/>
              <w:ind w:firstLine="420" w:firstLineChars="200"/>
              <w:jc w:val="both"/>
              <w:rPr>
                <w:rFonts w:hint="eastAsia"/>
                <w:lang w:val="en-US" w:eastAsia="zh-CN"/>
              </w:rPr>
            </w:pPr>
            <w:r>
              <w:rPr>
                <w:rFonts w:hint="eastAsia"/>
                <w:lang w:val="en-US" w:eastAsia="zh-CN"/>
              </w:rPr>
              <w:t>1、编制供应商管理制度，构建供应商管理体系，包括供应商引入制度及考评机制等；</w:t>
            </w:r>
          </w:p>
          <w:p>
            <w:pPr>
              <w:spacing w:line="300" w:lineRule="exact"/>
              <w:ind w:firstLine="420" w:firstLineChars="200"/>
              <w:jc w:val="both"/>
              <w:rPr>
                <w:rFonts w:hint="eastAsia"/>
                <w:lang w:val="en-US" w:eastAsia="zh-CN"/>
              </w:rPr>
            </w:pPr>
            <w:r>
              <w:rPr>
                <w:rFonts w:hint="eastAsia"/>
                <w:lang w:val="en-US" w:eastAsia="zh-CN"/>
              </w:rPr>
              <w:t>2、负责供方调查、评定工作等；</w:t>
            </w:r>
          </w:p>
          <w:p>
            <w:pPr>
              <w:spacing w:line="300" w:lineRule="exact"/>
              <w:ind w:firstLine="420" w:firstLineChars="200"/>
              <w:jc w:val="both"/>
              <w:rPr>
                <w:rFonts w:hint="eastAsia"/>
                <w:lang w:val="en-US" w:eastAsia="zh-CN"/>
              </w:rPr>
            </w:pPr>
            <w:r>
              <w:rPr>
                <w:rFonts w:hint="eastAsia"/>
                <w:lang w:val="en-US" w:eastAsia="zh-CN"/>
              </w:rPr>
              <w:t>3、负责产品和服务实现的策划过程等；</w:t>
            </w:r>
          </w:p>
          <w:p>
            <w:pPr>
              <w:spacing w:line="300" w:lineRule="exact"/>
              <w:ind w:firstLine="420" w:firstLineChars="200"/>
              <w:jc w:val="both"/>
              <w:rPr>
                <w:rFonts w:hint="eastAsia"/>
                <w:lang w:val="en-US" w:eastAsia="zh-CN"/>
              </w:rPr>
            </w:pPr>
            <w:r>
              <w:rPr>
                <w:rFonts w:hint="eastAsia"/>
                <w:lang w:val="en-US" w:eastAsia="zh-CN"/>
              </w:rPr>
              <w:t>4、负责生产过程控制；</w:t>
            </w:r>
          </w:p>
          <w:p>
            <w:pPr>
              <w:spacing w:line="300" w:lineRule="exact"/>
              <w:ind w:firstLine="420" w:firstLineChars="200"/>
              <w:jc w:val="both"/>
              <w:rPr>
                <w:rFonts w:hint="eastAsia"/>
                <w:lang w:val="en-US" w:eastAsia="zh-CN"/>
              </w:rPr>
            </w:pPr>
            <w:r>
              <w:rPr>
                <w:rFonts w:hint="eastAsia"/>
                <w:lang w:val="en-US" w:eastAsia="zh-CN"/>
              </w:rPr>
              <w:t>5、负责顾客财产、产品防护等；</w:t>
            </w:r>
          </w:p>
          <w:p>
            <w:pPr>
              <w:spacing w:line="300" w:lineRule="exact"/>
              <w:ind w:firstLine="420" w:firstLineChars="200"/>
              <w:jc w:val="both"/>
              <w:rPr>
                <w:rFonts w:hint="eastAsia"/>
                <w:lang w:val="en-US" w:eastAsia="zh-CN"/>
              </w:rPr>
            </w:pPr>
            <w:r>
              <w:rPr>
                <w:rFonts w:hint="eastAsia"/>
                <w:lang w:val="en-US" w:eastAsia="zh-CN"/>
              </w:rPr>
              <w:t>6、负责环境因素和风险的识别与评价及运行控制，应急准备与响应工作等；</w:t>
            </w:r>
          </w:p>
          <w:p>
            <w:pPr>
              <w:spacing w:line="300" w:lineRule="exact"/>
              <w:ind w:firstLine="420" w:firstLineChars="200"/>
              <w:jc w:val="both"/>
              <w:rPr>
                <w:rFonts w:hint="eastAsia"/>
                <w:lang w:val="en-US" w:eastAsia="zh-CN"/>
              </w:rPr>
            </w:pPr>
            <w:r>
              <w:rPr>
                <w:rFonts w:hint="eastAsia"/>
                <w:lang w:val="en-US" w:eastAsia="zh-CN"/>
              </w:rPr>
              <w:t>7、负责设备管理工作，降低设备能源的消耗，提高设备利用率等；</w:t>
            </w:r>
          </w:p>
          <w:p>
            <w:pPr>
              <w:spacing w:line="300" w:lineRule="exact"/>
              <w:ind w:firstLine="420" w:firstLineChars="200"/>
              <w:jc w:val="both"/>
              <w:rPr>
                <w:rFonts w:hint="eastAsia"/>
                <w:lang w:val="en-US" w:eastAsia="zh-CN"/>
              </w:rPr>
            </w:pPr>
            <w:r>
              <w:rPr>
                <w:rFonts w:hint="eastAsia"/>
                <w:lang w:val="en-US" w:eastAsia="zh-CN"/>
              </w:rPr>
              <w:t>8、负责工作环境、标识管理等；</w:t>
            </w:r>
          </w:p>
          <w:p>
            <w:pPr>
              <w:spacing w:line="300" w:lineRule="exact"/>
              <w:ind w:firstLine="420" w:firstLineChars="200"/>
              <w:jc w:val="both"/>
              <w:rPr>
                <w:rFonts w:hint="eastAsia"/>
                <w:lang w:val="en-US" w:eastAsia="zh-CN"/>
              </w:rPr>
            </w:pPr>
            <w:r>
              <w:rPr>
                <w:rFonts w:hint="eastAsia"/>
                <w:lang w:val="en-US" w:eastAsia="zh-CN"/>
              </w:rPr>
              <w:t>9、负责产品的检测和不合格输出的控制；</w:t>
            </w:r>
          </w:p>
          <w:p>
            <w:pPr>
              <w:spacing w:line="300" w:lineRule="exact"/>
              <w:ind w:firstLine="420" w:firstLineChars="200"/>
              <w:jc w:val="both"/>
              <w:rPr>
                <w:rFonts w:hint="eastAsia"/>
                <w:lang w:val="en-US" w:eastAsia="zh-CN"/>
              </w:rPr>
            </w:pPr>
            <w:r>
              <w:rPr>
                <w:rFonts w:hint="eastAsia"/>
                <w:lang w:val="en-US" w:eastAsia="zh-CN"/>
              </w:rPr>
              <w:t>10、负责监视测量设备管理；</w:t>
            </w:r>
          </w:p>
          <w:p>
            <w:pPr>
              <w:spacing w:line="300" w:lineRule="exact"/>
              <w:ind w:firstLine="420" w:firstLineChars="200"/>
              <w:jc w:val="both"/>
              <w:rPr>
                <w:rFonts w:hint="eastAsia"/>
                <w:lang w:val="en-US" w:eastAsia="zh-CN"/>
              </w:rPr>
            </w:pPr>
            <w:r>
              <w:rPr>
                <w:rFonts w:hint="eastAsia"/>
                <w:lang w:val="en-US" w:eastAsia="zh-CN"/>
              </w:rPr>
              <w:t xml:space="preserve">11、负责分析和评价工作等。 </w:t>
            </w:r>
          </w:p>
          <w:p>
            <w:pPr>
              <w:spacing w:line="300" w:lineRule="exact"/>
              <w:ind w:firstLine="420" w:firstLineChars="200"/>
              <w:jc w:val="both"/>
            </w:pPr>
            <w:r>
              <w:rPr>
                <w:rFonts w:hint="eastAsia" w:ascii="Times New Roman" w:hAnsi="Times New Roman" w:cs="Times New Roman"/>
                <w:lang w:val="en-US" w:eastAsia="zh-CN"/>
              </w:rPr>
              <w:t>与生产部负责人</w:t>
            </w:r>
            <w:r>
              <w:rPr>
                <w:rFonts w:hint="eastAsia" w:ascii="华文细黑" w:hAnsi="华文细黑" w:cs="华文细黑"/>
                <w:sz w:val="21"/>
                <w:szCs w:val="21"/>
                <w:lang w:eastAsia="zh-CN"/>
              </w:rPr>
              <w:t>朱玉泉</w:t>
            </w:r>
            <w:r>
              <w:rPr>
                <w:rFonts w:hint="eastAsia" w:ascii="Times New Roman" w:hAnsi="Times New Roman" w:cs="Times New Roman"/>
                <w:lang w:val="en-US" w:eastAsia="zh-CN"/>
              </w:rPr>
              <w:t>沟通，对其该部门的职责和权限基本清楚，符合要求。</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cs="华文细黑"/>
                <w:szCs w:val="21"/>
                <w:lang w:val="en-US" w:eastAsia="zh-CN"/>
              </w:rPr>
              <w:t>质量、</w:t>
            </w:r>
            <w:r>
              <w:rPr>
                <w:rFonts w:hint="eastAsia" w:ascii="华文细黑" w:hAnsi="华文细黑" w:eastAsia="华文细黑" w:cs="华文细黑"/>
                <w:szCs w:val="21"/>
              </w:rPr>
              <w:t>环境与职业健康安全目标</w:t>
            </w:r>
          </w:p>
        </w:tc>
        <w:tc>
          <w:tcPr>
            <w:tcW w:w="960" w:type="dxa"/>
          </w:tcPr>
          <w:p>
            <w:pPr>
              <w:rPr>
                <w:rFonts w:hint="eastAsia" w:ascii="华文细黑" w:hAnsi="华文细黑" w:eastAsia="华文细黑" w:cs="华文细黑"/>
              </w:rPr>
            </w:pPr>
            <w:r>
              <w:rPr>
                <w:rFonts w:hint="eastAsia" w:ascii="华文细黑" w:hAnsi="华文细黑" w:cs="华文细黑"/>
                <w:szCs w:val="21"/>
                <w:lang w:eastAsia="zh-CN"/>
              </w:rPr>
              <w:t>Q</w:t>
            </w:r>
            <w:r>
              <w:rPr>
                <w:rFonts w:hint="eastAsia" w:ascii="华文细黑" w:hAnsi="华文细黑" w:eastAsia="华文细黑" w:cs="华文细黑"/>
                <w:szCs w:val="21"/>
              </w:rPr>
              <w:t>6.2</w:t>
            </w:r>
          </w:p>
        </w:tc>
        <w:tc>
          <w:tcPr>
            <w:tcW w:w="10057" w:type="dxa"/>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生产部</w:t>
            </w:r>
            <w:r>
              <w:rPr>
                <w:rFonts w:hint="eastAsia" w:ascii="宋体" w:hAnsi="宋体" w:cs="宋体"/>
                <w:color w:val="auto"/>
                <w:szCs w:val="21"/>
              </w:rPr>
              <w:t>涉及的目标</w:t>
            </w:r>
            <w:r>
              <w:rPr>
                <w:rFonts w:hint="eastAsia" w:ascii="宋体" w:hAnsi="宋体" w:cs="宋体"/>
                <w:color w:val="auto"/>
                <w:szCs w:val="21"/>
                <w:lang w:val="en-US" w:eastAsia="zh-CN"/>
              </w:rPr>
              <w:t>分解落实</w:t>
            </w:r>
            <w:r>
              <w:rPr>
                <w:rFonts w:hint="eastAsia" w:ascii="宋体" w:hAnsi="宋体" w:cs="宋体"/>
                <w:color w:val="auto"/>
                <w:szCs w:val="21"/>
              </w:rPr>
              <w:t>情况</w:t>
            </w:r>
            <w:r>
              <w:rPr>
                <w:rFonts w:hint="eastAsia" w:ascii="宋体" w:hAnsi="宋体" w:cs="宋体"/>
                <w:color w:val="auto"/>
                <w:szCs w:val="21"/>
                <w:lang w:val="en-US" w:eastAsia="zh-CN"/>
              </w:rPr>
              <w:t>如下</w:t>
            </w:r>
            <w:r>
              <w:rPr>
                <w:rFonts w:hint="eastAsia" w:ascii="宋体" w:hAnsi="宋体" w:cs="宋体"/>
                <w:color w:val="auto"/>
                <w:szCs w:val="21"/>
              </w:rPr>
              <w:t>：</w:t>
            </w:r>
          </w:p>
          <w:p>
            <w:pPr>
              <w:pStyle w:val="11"/>
              <w:jc w:val="center"/>
            </w:pPr>
            <w:r>
              <w:drawing>
                <wp:inline distT="0" distB="0" distL="114300" distR="114300">
                  <wp:extent cx="5899785" cy="2461260"/>
                  <wp:effectExtent l="0" t="0" r="571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99785" cy="2461260"/>
                          </a:xfrm>
                          <a:prstGeom prst="rect">
                            <a:avLst/>
                          </a:prstGeom>
                          <a:noFill/>
                          <a:ln>
                            <a:noFill/>
                          </a:ln>
                        </pic:spPr>
                      </pic:pic>
                    </a:graphicData>
                  </a:graphic>
                </wp:inline>
              </w:drawing>
            </w:r>
          </w:p>
          <w:p>
            <w:pPr>
              <w:spacing w:line="280" w:lineRule="exact"/>
              <w:ind w:firstLine="420" w:firstLineChars="200"/>
              <w:rPr>
                <w:rFonts w:hint="default" w:eastAsia="宋体"/>
                <w:color w:val="000000"/>
                <w:szCs w:val="21"/>
                <w:highlight w:val="yellow"/>
                <w:lang w:val="en-US" w:eastAsia="zh-CN"/>
              </w:rPr>
            </w:pPr>
            <w:r>
              <w:rPr>
                <w:rFonts w:hint="eastAsia" w:ascii="宋体" w:hAnsi="宋体" w:cs="宋体"/>
                <w:color w:val="auto"/>
                <w:szCs w:val="21"/>
                <w:lang w:val="en-US" w:eastAsia="zh-CN"/>
              </w:rPr>
              <w:t>抽查2021年7月至审核期间截止的目</w:t>
            </w:r>
            <w:r>
              <w:rPr>
                <w:rFonts w:hint="eastAsia" w:ascii="宋体" w:hAnsi="宋体" w:cs="宋体"/>
                <w:szCs w:val="21"/>
                <w:lang w:val="en-US" w:eastAsia="zh-CN"/>
              </w:rPr>
              <w:t>标分解落实考核结果表明：生产部的目标有按要求完成。</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160" w:type="dxa"/>
            <w:vAlign w:val="top"/>
          </w:tcPr>
          <w:p>
            <w:pPr>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基础设施管理</w:t>
            </w:r>
            <w:r>
              <w:rPr>
                <w:rFonts w:hint="eastAsia" w:ascii="华文细黑" w:hAnsi="华文细黑" w:eastAsia="华文细黑" w:cs="华文细黑"/>
                <w:szCs w:val="21"/>
                <w:lang w:val="en-US" w:eastAsia="zh-CN"/>
              </w:rPr>
              <w:t>及其运行环境</w:t>
            </w:r>
            <w:r>
              <w:rPr>
                <w:rFonts w:hint="eastAsia" w:ascii="华文细黑" w:hAnsi="华文细黑" w:eastAsia="华文细黑" w:cs="华文细黑"/>
                <w:szCs w:val="21"/>
              </w:rPr>
              <w:t>情况</w:t>
            </w:r>
          </w:p>
        </w:tc>
        <w:tc>
          <w:tcPr>
            <w:tcW w:w="960"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Q7.1.3</w:t>
            </w:r>
            <w:r>
              <w:rPr>
                <w:rFonts w:hint="eastAsia" w:ascii="华文细黑" w:hAnsi="华文细黑" w:eastAsia="华文细黑" w:cs="华文细黑"/>
                <w:szCs w:val="21"/>
                <w:lang w:val="en-US" w:eastAsia="zh-CN"/>
              </w:rPr>
              <w:t>/7.1.4</w:t>
            </w:r>
          </w:p>
        </w:tc>
        <w:tc>
          <w:tcPr>
            <w:tcW w:w="10057" w:type="dxa"/>
            <w:vAlign w:val="center"/>
          </w:tcPr>
          <w:p>
            <w:pPr>
              <w:spacing w:line="280" w:lineRule="exact"/>
              <w:ind w:firstLine="420" w:firstLineChars="200"/>
              <w:rPr>
                <w:rFonts w:hint="eastAsia"/>
                <w:lang w:val="en-US" w:eastAsia="zh-CN"/>
              </w:rPr>
            </w:pPr>
            <w:r>
              <w:rPr>
                <w:rFonts w:hint="eastAsia"/>
                <w:lang w:val="en-US" w:eastAsia="zh-CN"/>
              </w:rPr>
              <w:t>组织在生产过程中涉及的设施主要包括：高速开槽线、四面刨、双端铣、砂光机、UV淋漆线、封蜡机等。</w:t>
            </w:r>
          </w:p>
          <w:p>
            <w:pPr>
              <w:spacing w:line="280" w:lineRule="exact"/>
              <w:ind w:firstLine="420" w:firstLineChars="200"/>
              <w:rPr>
                <w:rFonts w:hint="default"/>
                <w:color w:val="auto"/>
                <w:lang w:val="en-US" w:eastAsia="zh-CN"/>
              </w:rPr>
            </w:pPr>
            <w:r>
              <w:rPr>
                <w:rFonts w:hint="eastAsia"/>
                <w:color w:val="auto"/>
                <w:lang w:val="en-US" w:eastAsia="zh-CN"/>
              </w:rPr>
              <w:t>提供编号：QR-7.1.3-01《设备台账》：编制：朱玉泉；时间：2021.7。</w:t>
            </w:r>
          </w:p>
          <w:p>
            <w:pPr>
              <w:spacing w:line="280" w:lineRule="exact"/>
              <w:ind w:firstLine="420" w:firstLineChars="200"/>
              <w:rPr>
                <w:rFonts w:hint="default"/>
                <w:lang w:val="en-US" w:eastAsia="zh-CN"/>
              </w:rPr>
            </w:pPr>
            <w:r>
              <w:rPr>
                <w:rFonts w:hint="eastAsia"/>
                <w:color w:val="auto"/>
              </w:rPr>
              <w:t>提供</w:t>
            </w:r>
            <w:r>
              <w:rPr>
                <w:rFonts w:hint="eastAsia"/>
                <w:color w:val="auto"/>
                <w:lang w:val="en-US" w:eastAsia="zh-CN"/>
              </w:rPr>
              <w:t>2021年度《设备检修计划》：</w:t>
            </w:r>
            <w:r>
              <w:rPr>
                <w:rFonts w:hint="eastAsia"/>
                <w:lang w:val="en-US" w:eastAsia="zh-CN"/>
              </w:rPr>
              <w:t>计划内容包括序号、设备名称、使用部门、保管人、计划时间和检修时间安排等，检修对象基本覆盖所有生产设施设备；编制：朱玉泉；时间：2021.7。</w:t>
            </w:r>
          </w:p>
          <w:p>
            <w:pPr>
              <w:spacing w:line="280" w:lineRule="exact"/>
              <w:ind w:firstLine="420" w:firstLineChars="200"/>
              <w:rPr>
                <w:rFonts w:hint="default"/>
                <w:color w:val="auto"/>
                <w:lang w:val="en-US" w:eastAsia="zh-CN"/>
              </w:rPr>
            </w:pPr>
            <w:r>
              <w:rPr>
                <w:rFonts w:hint="eastAsia"/>
                <w:color w:val="auto"/>
                <w:lang w:val="en-US" w:eastAsia="zh-CN"/>
              </w:rPr>
              <w:t>抽查2022年12月15日好事漫高速开槽线和德漫空庄机等的保养、维修记录，其中空气压缩机的保养内容包检电气线路检查、安全装置等；检查人：徐振辉；记录完整。</w:t>
            </w:r>
          </w:p>
          <w:p>
            <w:pPr>
              <w:numPr>
                <w:ilvl w:val="0"/>
                <w:numId w:val="0"/>
              </w:numPr>
              <w:spacing w:line="280" w:lineRule="exact"/>
              <w:ind w:firstLine="420" w:firstLineChars="200"/>
              <w:jc w:val="left"/>
              <w:rPr>
                <w:rFonts w:hint="default" w:ascii="华文细黑" w:hAnsi="华文细黑" w:eastAsia="华文细黑" w:cs="华文细黑"/>
                <w:color w:val="auto"/>
                <w:lang w:val="en-US" w:eastAsia="zh-CN"/>
              </w:rPr>
            </w:pPr>
            <w:r>
              <w:rPr>
                <w:rFonts w:hint="eastAsia" w:ascii="华文细黑" w:hAnsi="华文细黑" w:cs="华文细黑"/>
                <w:color w:val="auto"/>
                <w:lang w:val="en-US" w:eastAsia="zh-CN"/>
              </w:rPr>
              <w:t>主要环保设施包括：集气装置、负压脉冲除尘装置、油漆废气处理装置等；</w:t>
            </w:r>
            <w:r>
              <w:rPr>
                <w:rFonts w:hint="eastAsia" w:ascii="华文细黑" w:hAnsi="华文细黑" w:eastAsia="华文细黑" w:cs="华文细黑"/>
                <w:color w:val="auto"/>
                <w:lang w:val="en-US" w:eastAsia="zh-CN"/>
              </w:rPr>
              <w:t>特种设备：叉车</w:t>
            </w:r>
            <w:r>
              <w:rPr>
                <w:rFonts w:hint="eastAsia" w:ascii="华文细黑" w:hAnsi="华文细黑" w:cs="华文细黑"/>
                <w:color w:val="auto"/>
                <w:lang w:val="en-US" w:eastAsia="zh-CN"/>
              </w:rPr>
              <w:t>1</w:t>
            </w:r>
            <w:r>
              <w:rPr>
                <w:rFonts w:hint="eastAsia" w:ascii="华文细黑" w:hAnsi="华文细黑" w:eastAsia="华文细黑" w:cs="华文细黑"/>
                <w:color w:val="auto"/>
                <w:lang w:val="en-US" w:eastAsia="zh-CN"/>
              </w:rPr>
              <w:t>台</w:t>
            </w:r>
            <w:r>
              <w:rPr>
                <w:rFonts w:hint="eastAsia" w:ascii="华文细黑" w:hAnsi="华文细黑" w:cs="华文细黑"/>
                <w:color w:val="auto"/>
                <w:lang w:val="en-US" w:eastAsia="zh-CN"/>
              </w:rPr>
              <w:t>。</w:t>
            </w:r>
          </w:p>
          <w:p>
            <w:pPr>
              <w:spacing w:line="280" w:lineRule="exact"/>
              <w:ind w:firstLine="420" w:firstLineChars="200"/>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lang w:val="en-US" w:eastAsia="zh-CN"/>
              </w:rPr>
              <w:t>提供</w:t>
            </w:r>
            <w:r>
              <w:rPr>
                <w:rFonts w:hint="eastAsia" w:ascii="华文细黑" w:hAnsi="华文细黑" w:cs="华文细黑"/>
                <w:color w:val="auto"/>
                <w:lang w:val="en-US" w:eastAsia="zh-CN"/>
              </w:rPr>
              <w:t>叉车协议：甲方：南浔新世强木业有限公司；乙方：李智；现场检查检验报告和使用登记证，均在有效期限内。</w:t>
            </w:r>
          </w:p>
          <w:p>
            <w:pPr>
              <w:spacing w:line="280" w:lineRule="exact"/>
              <w:ind w:firstLine="420" w:firstLineChars="200"/>
              <w:rPr>
                <w:rFonts w:hint="default"/>
                <w:b/>
                <w:bCs/>
                <w:color w:val="auto"/>
                <w:lang w:val="en-US" w:eastAsia="zh-CN"/>
              </w:rPr>
            </w:pPr>
            <w:r>
              <w:rPr>
                <w:rFonts w:hint="eastAsia"/>
                <w:b/>
                <w:bCs/>
                <w:color w:val="auto"/>
                <w:lang w:val="en-US" w:eastAsia="zh-CN"/>
              </w:rPr>
              <w:t>组织未提供</w:t>
            </w:r>
            <w:r>
              <w:rPr>
                <w:rFonts w:hint="eastAsia" w:ascii="方正仿宋简体" w:eastAsia="方正仿宋简体"/>
                <w:b/>
                <w:lang w:val="en-US" w:eastAsia="zh-CN"/>
              </w:rPr>
              <w:t>空气压缩机用</w:t>
            </w:r>
            <w:r>
              <w:rPr>
                <w:rFonts w:hint="eastAsia"/>
                <w:b/>
                <w:bCs/>
                <w:color w:val="auto"/>
                <w:lang w:val="en-US" w:eastAsia="zh-CN"/>
              </w:rPr>
              <w:t>储气罐安全阀检验和压力表校准的证据。</w:t>
            </w:r>
          </w:p>
          <w:p>
            <w:pPr>
              <w:spacing w:line="280" w:lineRule="exact"/>
              <w:ind w:firstLine="420" w:firstLineChars="200"/>
              <w:rPr>
                <w:rFonts w:hint="default"/>
                <w:szCs w:val="21"/>
                <w:lang w:val="en-US" w:eastAsia="zh-CN"/>
              </w:rPr>
            </w:pPr>
            <w:r>
              <w:rPr>
                <w:rFonts w:hint="eastAsia"/>
                <w:lang w:val="en-US" w:eastAsia="zh-CN"/>
              </w:rPr>
              <w:t>运行环境见生产现场照片，基本满足生产运行环境要求。</w:t>
            </w:r>
          </w:p>
        </w:tc>
        <w:tc>
          <w:tcPr>
            <w:tcW w:w="1532" w:type="dxa"/>
          </w:tcPr>
          <w:p>
            <w:pPr>
              <w:rPr>
                <w:rFonts w:hint="default"/>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60" w:type="dxa"/>
            <w:vAlign w:val="top"/>
          </w:tcPr>
          <w:p>
            <w:pPr>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监视和测量资源</w:t>
            </w:r>
          </w:p>
        </w:tc>
        <w:tc>
          <w:tcPr>
            <w:tcW w:w="960" w:type="dxa"/>
            <w:vAlign w:val="top"/>
          </w:tcPr>
          <w:p>
            <w:pPr>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Q7.1.5</w:t>
            </w:r>
          </w:p>
        </w:tc>
        <w:tc>
          <w:tcPr>
            <w:tcW w:w="10057" w:type="dxa"/>
            <w:vAlign w:val="center"/>
          </w:tcPr>
          <w:p>
            <w:pPr>
              <w:spacing w:line="280" w:lineRule="exact"/>
              <w:ind w:firstLine="420" w:firstLineChars="200"/>
              <w:rPr>
                <w:rFonts w:hint="default" w:eastAsia="华文细黑"/>
                <w:szCs w:val="21"/>
                <w:lang w:val="en-US" w:eastAsia="zh-CN"/>
              </w:rPr>
            </w:pPr>
            <w:r>
              <w:rPr>
                <w:rFonts w:hint="eastAsia"/>
                <w:szCs w:val="21"/>
              </w:rPr>
              <w:t>查</w:t>
            </w:r>
            <w:r>
              <w:rPr>
                <w:rFonts w:hint="eastAsia"/>
                <w:color w:val="auto"/>
                <w:szCs w:val="21"/>
              </w:rPr>
              <w:t>见监视测量设备台账：主要</w:t>
            </w:r>
            <w:r>
              <w:rPr>
                <w:rFonts w:hint="eastAsia"/>
                <w:szCs w:val="21"/>
              </w:rPr>
              <w:t>检测仪</w:t>
            </w:r>
            <w:r>
              <w:rPr>
                <w:rFonts w:hint="eastAsia"/>
                <w:b w:val="0"/>
                <w:bCs w:val="0"/>
                <w:szCs w:val="21"/>
              </w:rPr>
              <w:t>器为</w:t>
            </w:r>
            <w:r>
              <w:rPr>
                <w:rFonts w:hint="eastAsia" w:ascii="方正仿宋简体" w:eastAsia="方正仿宋简体"/>
                <w:b w:val="0"/>
                <w:bCs w:val="0"/>
                <w:lang w:val="en-US" w:eastAsia="zh-CN"/>
              </w:rPr>
              <w:t>带表卡尺、木材测湿仪以及漆膜磨耗仪</w:t>
            </w:r>
            <w:r>
              <w:rPr>
                <w:rFonts w:hint="eastAsia"/>
                <w:b w:val="0"/>
                <w:bCs w:val="0"/>
                <w:szCs w:val="21"/>
              </w:rPr>
              <w:t>等</w:t>
            </w:r>
            <w:r>
              <w:rPr>
                <w:rFonts w:hint="eastAsia"/>
                <w:b w:val="0"/>
                <w:bCs w:val="0"/>
                <w:szCs w:val="21"/>
                <w:lang w:eastAsia="zh-CN"/>
              </w:rPr>
              <w:t>，</w:t>
            </w:r>
            <w:r>
              <w:rPr>
                <w:rFonts w:hint="eastAsia"/>
                <w:b w:val="0"/>
                <w:bCs w:val="0"/>
                <w:szCs w:val="21"/>
                <w:lang w:val="en-US" w:eastAsia="zh-CN"/>
              </w:rPr>
              <w:t>基本能够满足监视和测量要求。</w:t>
            </w:r>
          </w:p>
          <w:p>
            <w:pPr>
              <w:spacing w:line="280" w:lineRule="exact"/>
              <w:ind w:firstLine="422" w:firstLineChars="200"/>
              <w:rPr>
                <w:rFonts w:hint="eastAsia" w:ascii="Times New Roman" w:hAnsi="Times New Roman" w:eastAsia="华文细黑" w:cs="Times New Roman"/>
                <w:kern w:val="2"/>
                <w:sz w:val="21"/>
                <w:lang w:val="en-US" w:eastAsia="zh-CN" w:bidi="ar-SA"/>
              </w:rPr>
            </w:pPr>
            <w:r>
              <w:rPr>
                <w:rFonts w:hint="eastAsia" w:ascii="方正仿宋简体" w:eastAsia="方正仿宋简体"/>
                <w:b/>
                <w:lang w:val="en-US" w:eastAsia="zh-CN"/>
              </w:rPr>
              <w:t>未见组织计量器具包括带表卡尺、型号为PT-90C的木材测湿仪以及型号为BGD523的漆膜磨耗仪按照规定周期校准的证据。</w:t>
            </w:r>
          </w:p>
        </w:tc>
        <w:tc>
          <w:tcPr>
            <w:tcW w:w="1532" w:type="dxa"/>
          </w:tcPr>
          <w:p>
            <w:pPr>
              <w:rPr>
                <w:rFonts w:hint="default"/>
                <w:lang w:val="en-US" w:eastAsia="zh-CN"/>
              </w:rPr>
            </w:pPr>
            <w:r>
              <w:rPr>
                <w:rFonts w:hint="eastAsia"/>
                <w:b/>
                <w:bCs/>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tc>
        <w:tc>
          <w:tcPr>
            <w:tcW w:w="960"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Q8.1</w:t>
            </w:r>
          </w:p>
        </w:tc>
        <w:tc>
          <w:tcPr>
            <w:tcW w:w="10057" w:type="dxa"/>
            <w:vAlign w:val="center"/>
          </w:tcPr>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rPr>
              <w:t>生产部主要按照</w:t>
            </w:r>
            <w:r>
              <w:rPr>
                <w:rFonts w:hint="eastAsia" w:ascii="华文细黑" w:hAnsi="华文细黑" w:eastAsia="华文细黑" w:cs="华文细黑"/>
                <w:lang w:val="en-US" w:eastAsia="zh-CN"/>
              </w:rPr>
              <w:t>技质</w:t>
            </w:r>
            <w:r>
              <w:rPr>
                <w:rFonts w:hint="eastAsia" w:ascii="华文细黑" w:hAnsi="华文细黑" w:eastAsia="华文细黑" w:cs="华文细黑"/>
              </w:rPr>
              <w:t>部的产品工艺要求，做好相关生产过程的策划。</w:t>
            </w:r>
            <w:r>
              <w:rPr>
                <w:rFonts w:hint="eastAsia" w:ascii="华文细黑" w:hAnsi="华文细黑" w:cs="华文细黑"/>
                <w:lang w:val="en-US" w:eastAsia="zh-CN"/>
              </w:rPr>
              <w:t>组织</w:t>
            </w:r>
            <w:r>
              <w:rPr>
                <w:rFonts w:hint="eastAsia" w:ascii="华文细黑" w:hAnsi="华文细黑" w:eastAsia="华文细黑" w:cs="华文细黑"/>
                <w:lang w:val="en-US" w:eastAsia="zh-CN"/>
              </w:rPr>
              <w:t>主要工艺如下：</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开槽→砂光→封边→砂光→淋涂底漆→光固化→砂光→淋涂面漆→光固化→砂光→质检包装</w:t>
            </w:r>
          </w:p>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除采购、销售、生产过</w:t>
            </w:r>
            <w:r>
              <w:rPr>
                <w:rFonts w:hint="eastAsia" w:ascii="华文细黑" w:hAnsi="华文细黑" w:eastAsia="华文细黑" w:cs="华文细黑"/>
                <w:color w:val="auto"/>
                <w:lang w:val="en-US" w:eastAsia="zh-CN"/>
              </w:rPr>
              <w:t>程控制等程序文件外，组织根据生产工艺各过程策划了一系列操作指导书、规程和制度等，覆盖</w:t>
            </w:r>
            <w:r>
              <w:rPr>
                <w:rFonts w:hint="eastAsia" w:ascii="华文细黑" w:hAnsi="华文细黑" w:cs="华文细黑"/>
                <w:color w:val="auto"/>
                <w:lang w:val="en-US" w:eastAsia="zh-CN"/>
              </w:rPr>
              <w:t>成型、上漆</w:t>
            </w:r>
            <w:r>
              <w:rPr>
                <w:rFonts w:hint="eastAsia" w:ascii="华文细黑" w:hAnsi="华文细黑" w:eastAsia="华文细黑" w:cs="华文细黑"/>
                <w:color w:val="auto"/>
                <w:lang w:val="en-US" w:eastAsia="zh-CN"/>
              </w:rPr>
              <w:t>等过程，包括：</w:t>
            </w:r>
            <w:r>
              <w:rPr>
                <w:rFonts w:hint="eastAsia" w:ascii="华文细黑" w:hAnsi="华文细黑" w:cs="华文细黑"/>
                <w:color w:val="auto"/>
                <w:lang w:val="en-US" w:eastAsia="zh-CN"/>
              </w:rPr>
              <w:t>生产设备操作规程</w:t>
            </w:r>
            <w:r>
              <w:rPr>
                <w:rFonts w:hint="eastAsia" w:ascii="华文细黑" w:hAnsi="华文细黑" w:eastAsia="华文细黑" w:cs="华文细黑"/>
                <w:color w:val="auto"/>
                <w:lang w:val="en-US" w:eastAsia="zh-CN"/>
              </w:rPr>
              <w:t>如</w:t>
            </w:r>
            <w:r>
              <w:rPr>
                <w:rFonts w:hint="eastAsia" w:ascii="华文细黑" w:hAnsi="华文细黑" w:cs="华文细黑"/>
                <w:color w:val="auto"/>
                <w:lang w:val="en-US" w:eastAsia="zh-CN"/>
              </w:rPr>
              <w:t>《双端铣操作规程》、《四面刨操作规程》、《空压机日常维护指南》等，检验设备操作规程如《电子天平操作规程》等，工艺指导书如</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面漆线检验作业指导书</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等</w:t>
            </w:r>
            <w:r>
              <w:rPr>
                <w:rFonts w:hint="eastAsia" w:ascii="华文细黑" w:hAnsi="华文细黑" w:eastAsia="华文细黑" w:cs="华文细黑"/>
                <w:color w:val="auto"/>
                <w:lang w:val="en-US" w:eastAsia="zh-CN"/>
              </w:rPr>
              <w:t>，管理制度如</w:t>
            </w:r>
            <w:r>
              <w:rPr>
                <w:rFonts w:hint="eastAsia" w:ascii="华文细黑" w:hAnsi="华文细黑" w:cs="华文细黑"/>
                <w:color w:val="auto"/>
                <w:lang w:val="en-US" w:eastAsia="zh-CN"/>
              </w:rPr>
              <w:t>《生产车间管理制度》、《安全操作规程总则》、</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仓库安全管理制度</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、《安全生产检查制度》、《空压机房管理制度》</w:t>
            </w:r>
            <w:r>
              <w:rPr>
                <w:rFonts w:hint="eastAsia" w:ascii="华文细黑" w:hAnsi="华文细黑" w:eastAsia="华文细黑" w:cs="华文细黑"/>
                <w:color w:val="auto"/>
                <w:lang w:val="en-US" w:eastAsia="zh-CN"/>
              </w:rPr>
              <w:t>等，基本满足过程要</w:t>
            </w:r>
            <w:r>
              <w:rPr>
                <w:rFonts w:hint="eastAsia" w:ascii="华文细黑" w:hAnsi="华文细黑" w:eastAsia="华文细黑" w:cs="华文细黑"/>
                <w:lang w:val="en-US" w:eastAsia="zh-CN"/>
              </w:rPr>
              <w:t>求。</w:t>
            </w:r>
          </w:p>
          <w:p>
            <w:pPr>
              <w:spacing w:line="280" w:lineRule="exact"/>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检验检测过程控制记录见Q8.6</w:t>
            </w:r>
            <w:r>
              <w:rPr>
                <w:rFonts w:hint="eastAsia" w:ascii="华文细黑" w:hAnsi="华文细黑" w:cs="华文细黑"/>
                <w:lang w:val="en-US" w:eastAsia="zh-CN"/>
              </w:rPr>
              <w:t>/10.2</w:t>
            </w:r>
            <w:r>
              <w:rPr>
                <w:rFonts w:hint="eastAsia" w:ascii="华文细黑" w:hAnsi="华文细黑" w:eastAsia="华文细黑" w:cs="华文细黑"/>
                <w:lang w:val="en-US" w:eastAsia="zh-CN"/>
              </w:rPr>
              <w:t>；生产过程控制情况见Q8.5.1。</w:t>
            </w:r>
          </w:p>
          <w:p>
            <w:pPr>
              <w:spacing w:line="280" w:lineRule="exact"/>
              <w:ind w:firstLine="420" w:firstLineChars="200"/>
              <w:rPr>
                <w:rFonts w:hint="eastAsia" w:ascii="华文细黑" w:hAnsi="华文细黑" w:eastAsia="华文细黑" w:cs="华文细黑"/>
                <w:lang w:val="en-US"/>
              </w:rPr>
            </w:pPr>
            <w:r>
              <w:rPr>
                <w:rFonts w:hint="eastAsia" w:ascii="华文细黑" w:hAnsi="华文细黑" w:eastAsia="华文细黑" w:cs="华文细黑"/>
                <w:lang w:val="en-US" w:eastAsia="zh-CN"/>
              </w:rPr>
              <w:t>生产设施及人力资源提供见Q7.1.3和</w:t>
            </w:r>
            <w:r>
              <w:rPr>
                <w:rFonts w:hint="eastAsia" w:ascii="华文细黑" w:hAnsi="华文细黑" w:cs="华文细黑"/>
                <w:lang w:val="en-US" w:eastAsia="zh-CN"/>
              </w:rPr>
              <w:t>综合部</w:t>
            </w:r>
            <w:r>
              <w:rPr>
                <w:rFonts w:hint="eastAsia" w:ascii="华文细黑" w:hAnsi="华文细黑" w:eastAsia="华文细黑" w:cs="华文细黑"/>
                <w:lang w:val="en-US" w:eastAsia="zh-CN"/>
              </w:rPr>
              <w:t>Q7.1.2。</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440" w:lineRule="exact"/>
              <w:rPr>
                <w:rFonts w:hint="default" w:ascii="华文细黑" w:hAnsi="华文细黑" w:eastAsia="华文细黑" w:cs="华文细黑"/>
                <w:szCs w:val="21"/>
                <w:lang w:val="en-US" w:eastAsia="zh-CN"/>
              </w:rPr>
            </w:pPr>
            <w:r>
              <w:rPr>
                <w:rFonts w:hint="eastAsia" w:ascii="华文细黑" w:hAnsi="华文细黑" w:eastAsia="华文细黑" w:cs="华文细黑"/>
                <w:color w:val="auto"/>
                <w:sz w:val="21"/>
                <w:szCs w:val="21"/>
              </w:rPr>
              <w:t>产品和服务的设计和开发</w:t>
            </w:r>
            <w:r>
              <w:rPr>
                <w:rFonts w:hint="eastAsia" w:ascii="华文细黑" w:hAnsi="华文细黑" w:cs="华文细黑"/>
                <w:color w:val="auto"/>
                <w:sz w:val="21"/>
                <w:szCs w:val="21"/>
                <w:lang w:val="en-US" w:eastAsia="zh-CN"/>
              </w:rPr>
              <w:t>及其工艺变更</w:t>
            </w:r>
          </w:p>
        </w:tc>
        <w:tc>
          <w:tcPr>
            <w:tcW w:w="960" w:type="dxa"/>
            <w:vAlign w:val="top"/>
          </w:tcPr>
          <w:p>
            <w:pPr>
              <w:spacing w:line="360" w:lineRule="auto"/>
              <w:ind w:firstLine="8" w:firstLineChars="4"/>
              <w:rPr>
                <w:rFonts w:hint="default" w:ascii="华文细黑" w:hAnsi="华文细黑" w:eastAsia="华文细黑" w:cs="华文细黑"/>
                <w:szCs w:val="21"/>
                <w:lang w:val="en-US" w:eastAsia="zh-CN"/>
              </w:rPr>
            </w:pPr>
            <w:r>
              <w:rPr>
                <w:rFonts w:hint="eastAsia" w:ascii="华文细黑" w:hAnsi="华文细黑" w:eastAsia="华文细黑" w:cs="华文细黑"/>
                <w:color w:val="auto"/>
                <w:sz w:val="21"/>
                <w:szCs w:val="21"/>
              </w:rPr>
              <w:t>Q8.3</w:t>
            </w:r>
            <w:r>
              <w:rPr>
                <w:rFonts w:hint="eastAsia" w:ascii="华文细黑" w:hAnsi="华文细黑" w:cs="华文细黑"/>
                <w:color w:val="auto"/>
                <w:sz w:val="21"/>
                <w:szCs w:val="21"/>
                <w:lang w:val="en-US" w:eastAsia="zh-CN"/>
              </w:rPr>
              <w:t>/8.5.6</w:t>
            </w:r>
          </w:p>
        </w:tc>
        <w:tc>
          <w:tcPr>
            <w:tcW w:w="10057" w:type="dxa"/>
            <w:vAlign w:val="center"/>
          </w:tcPr>
          <w:p>
            <w:pPr>
              <w:spacing w:line="280" w:lineRule="exact"/>
              <w:ind w:firstLine="420" w:firstLineChars="200"/>
              <w:rPr>
                <w:rFonts w:hint="eastAsia"/>
                <w:color w:val="auto"/>
                <w:szCs w:val="21"/>
                <w:lang w:val="en-US" w:eastAsia="zh-CN"/>
              </w:rPr>
            </w:pPr>
            <w:r>
              <w:rPr>
                <w:rFonts w:hint="eastAsia"/>
                <w:color w:val="auto"/>
                <w:szCs w:val="21"/>
              </w:rPr>
              <w:t>查管理手册对设计开发的</w:t>
            </w:r>
            <w:r>
              <w:rPr>
                <w:rFonts w:hint="eastAsia"/>
                <w:color w:val="auto"/>
                <w:szCs w:val="21"/>
                <w:lang w:val="en-US" w:eastAsia="zh-CN"/>
              </w:rPr>
              <w:t>删减</w:t>
            </w:r>
            <w:r>
              <w:rPr>
                <w:rFonts w:hint="eastAsia"/>
                <w:color w:val="auto"/>
                <w:szCs w:val="21"/>
              </w:rPr>
              <w:t>作了</w:t>
            </w:r>
            <w:r>
              <w:rPr>
                <w:rFonts w:hint="eastAsia"/>
                <w:color w:val="auto"/>
                <w:szCs w:val="21"/>
                <w:lang w:val="en-US" w:eastAsia="zh-CN"/>
              </w:rPr>
              <w:t>说明</w:t>
            </w:r>
            <w:r>
              <w:rPr>
                <w:rFonts w:hint="eastAsia"/>
                <w:color w:val="auto"/>
                <w:szCs w:val="21"/>
              </w:rPr>
              <w:t>，</w:t>
            </w:r>
            <w:r>
              <w:rPr>
                <w:rFonts w:hint="eastAsia"/>
                <w:color w:val="auto"/>
                <w:szCs w:val="21"/>
                <w:lang w:val="en-US" w:eastAsia="zh-CN"/>
              </w:rPr>
              <w:t>说明内容与实际吻合，理由充分。</w:t>
            </w:r>
          </w:p>
          <w:p>
            <w:pPr>
              <w:spacing w:line="280" w:lineRule="exact"/>
              <w:ind w:firstLine="420" w:firstLineChars="200"/>
              <w:rPr>
                <w:rFonts w:hint="default" w:ascii="华文细黑" w:hAnsi="华文细黑" w:eastAsia="华文细黑" w:cs="华文细黑"/>
                <w:lang w:val="en-US" w:eastAsia="zh-CN"/>
              </w:rPr>
            </w:pPr>
            <w:r>
              <w:rPr>
                <w:rFonts w:hint="eastAsia"/>
                <w:color w:val="auto"/>
                <w:szCs w:val="21"/>
                <w:lang w:val="en-US" w:eastAsia="zh-CN"/>
              </w:rPr>
              <w:t>组织产品按照顾客的要求进行生产和检验，不涉及生产工艺变更。</w:t>
            </w:r>
          </w:p>
        </w:tc>
        <w:tc>
          <w:tcPr>
            <w:tcW w:w="1532"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vAlign w:val="top"/>
          </w:tcPr>
          <w:p>
            <w:pPr>
              <w:spacing w:line="280" w:lineRule="exact"/>
              <w:rPr>
                <w:rFonts w:hint="eastAsia" w:ascii="宋体" w:hAnsi="宋体" w:eastAsia="华文细黑" w:cs="宋体"/>
                <w:color w:val="000000"/>
                <w:kern w:val="0"/>
                <w:sz w:val="21"/>
                <w:szCs w:val="21"/>
                <w:lang w:val="en-US" w:eastAsia="zh-CN" w:bidi="ar-SA"/>
              </w:rPr>
            </w:pPr>
            <w:r>
              <w:rPr>
                <w:rFonts w:hint="eastAsia" w:ascii="宋体" w:hAnsi="宋体" w:cs="Arial"/>
                <w:szCs w:val="21"/>
                <w:lang w:val="en-US" w:eastAsia="zh-CN"/>
              </w:rPr>
              <w:t>供应商管理</w:t>
            </w:r>
          </w:p>
        </w:tc>
        <w:tc>
          <w:tcPr>
            <w:tcW w:w="960" w:type="dxa"/>
            <w:vAlign w:val="top"/>
          </w:tcPr>
          <w:p>
            <w:pPr>
              <w:spacing w:line="280" w:lineRule="exact"/>
              <w:rPr>
                <w:rFonts w:hint="eastAsia" w:ascii="Times New Roman" w:hAnsi="Times New Roman" w:eastAsia="华文细黑" w:cs="Times New Roman"/>
                <w:kern w:val="2"/>
                <w:sz w:val="21"/>
                <w:szCs w:val="21"/>
                <w:lang w:val="en-US" w:eastAsia="zh-CN" w:bidi="ar-SA"/>
              </w:rPr>
            </w:pPr>
            <w:r>
              <w:rPr>
                <w:rFonts w:hint="eastAsia"/>
                <w:szCs w:val="21"/>
              </w:rPr>
              <w:t>Q</w:t>
            </w:r>
            <w:r>
              <w:rPr>
                <w:szCs w:val="21"/>
              </w:rPr>
              <w:t>8.4</w:t>
            </w:r>
          </w:p>
        </w:tc>
        <w:tc>
          <w:tcPr>
            <w:tcW w:w="10057" w:type="dxa"/>
            <w:vAlign w:val="center"/>
          </w:tcPr>
          <w:p>
            <w:pPr>
              <w:spacing w:line="280" w:lineRule="exact"/>
              <w:ind w:firstLine="420" w:firstLineChars="200"/>
              <w:rPr>
                <w:color w:val="auto"/>
                <w:szCs w:val="21"/>
              </w:rPr>
            </w:pPr>
            <w:r>
              <w:rPr>
                <w:rFonts w:hint="eastAsia"/>
                <w:color w:val="auto"/>
                <w:szCs w:val="21"/>
                <w:lang w:val="en-US" w:eastAsia="zh-CN"/>
              </w:rPr>
              <w:t>组织</w:t>
            </w:r>
            <w:r>
              <w:rPr>
                <w:rFonts w:hint="eastAsia"/>
                <w:color w:val="auto"/>
                <w:szCs w:val="21"/>
              </w:rPr>
              <w:t>《管理手册》中明确了“外部提供过程、产品和服务”方面的要求。</w:t>
            </w:r>
          </w:p>
          <w:p>
            <w:pPr>
              <w:spacing w:line="280" w:lineRule="exact"/>
              <w:ind w:firstLine="420" w:firstLineChars="200"/>
              <w:rPr>
                <w:rFonts w:hint="eastAsia" w:eastAsia="华文细黑"/>
                <w:color w:val="FF0000"/>
                <w:szCs w:val="21"/>
                <w:lang w:eastAsia="zh-CN"/>
              </w:rPr>
            </w:pPr>
            <w:r>
              <w:rPr>
                <w:rFonts w:hint="eastAsia"/>
                <w:color w:val="auto"/>
                <w:szCs w:val="21"/>
                <w:lang w:val="en-US" w:eastAsia="zh-CN"/>
              </w:rPr>
              <w:t>组织制定了</w:t>
            </w:r>
            <w:r>
              <w:rPr>
                <w:rFonts w:hint="eastAsia"/>
                <w:color w:val="auto"/>
                <w:szCs w:val="21"/>
              </w:rPr>
              <w:t>《外部提供产品、服务和过程控制程序》</w:t>
            </w:r>
            <w:r>
              <w:rPr>
                <w:rFonts w:hint="eastAsia"/>
                <w:color w:val="auto"/>
                <w:szCs w:val="21"/>
                <w:lang w:eastAsia="zh-CN"/>
              </w:rPr>
              <w:t>，</w:t>
            </w:r>
            <w:r>
              <w:rPr>
                <w:rFonts w:hint="eastAsia"/>
                <w:color w:val="auto"/>
                <w:szCs w:val="21"/>
                <w:lang w:val="en-US" w:eastAsia="zh-CN"/>
              </w:rPr>
              <w:t>对采购控制作了基本的规定。生产采购的</w:t>
            </w:r>
            <w:r>
              <w:rPr>
                <w:rFonts w:hint="eastAsia"/>
                <w:color w:val="auto"/>
                <w:szCs w:val="21"/>
              </w:rPr>
              <w:t>主要</w:t>
            </w:r>
            <w:r>
              <w:rPr>
                <w:rFonts w:hint="eastAsia"/>
                <w:color w:val="auto"/>
                <w:szCs w:val="21"/>
                <w:lang w:val="en-US" w:eastAsia="zh-CN"/>
              </w:rPr>
              <w:t>产品包括</w:t>
            </w:r>
            <w:r>
              <w:rPr>
                <w:rFonts w:hint="eastAsia"/>
                <w:color w:val="auto"/>
                <w:szCs w:val="21"/>
              </w:rPr>
              <w:t>：</w:t>
            </w:r>
            <w:r>
              <w:rPr>
                <w:rFonts w:hint="eastAsia"/>
                <w:color w:val="auto"/>
                <w:szCs w:val="21"/>
                <w:lang w:val="en-US" w:eastAsia="zh-CN"/>
              </w:rPr>
              <w:t>坯板、油漆、纸箱</w:t>
            </w:r>
            <w:r>
              <w:rPr>
                <w:rFonts w:hint="eastAsia"/>
                <w:color w:val="auto"/>
                <w:szCs w:val="21"/>
              </w:rPr>
              <w:t>等</w:t>
            </w:r>
            <w:r>
              <w:rPr>
                <w:rFonts w:hint="eastAsia"/>
                <w:color w:val="auto"/>
                <w:szCs w:val="21"/>
                <w:lang w:eastAsia="zh-CN"/>
              </w:rPr>
              <w:t>。</w:t>
            </w:r>
          </w:p>
          <w:p>
            <w:pPr>
              <w:spacing w:line="280" w:lineRule="exact"/>
              <w:ind w:firstLine="420" w:firstLineChars="200"/>
              <w:rPr>
                <w:rFonts w:hint="eastAsia"/>
                <w:color w:val="auto"/>
                <w:szCs w:val="21"/>
              </w:rPr>
            </w:pPr>
            <w:r>
              <w:rPr>
                <w:rFonts w:hint="eastAsia"/>
                <w:color w:val="auto"/>
                <w:szCs w:val="21"/>
              </w:rPr>
              <w:t>查供方调查、业绩评定</w:t>
            </w:r>
            <w:r>
              <w:rPr>
                <w:rFonts w:hint="eastAsia"/>
                <w:color w:val="auto"/>
                <w:szCs w:val="21"/>
                <w:lang w:val="en-US" w:eastAsia="zh-CN"/>
              </w:rPr>
              <w:t>记录，</w:t>
            </w:r>
            <w:r>
              <w:rPr>
                <w:rFonts w:hint="eastAsia"/>
                <w:color w:val="auto"/>
                <w:szCs w:val="21"/>
              </w:rPr>
              <w:t xml:space="preserve"> 基本按采购相关文件</w:t>
            </w:r>
            <w:r>
              <w:rPr>
                <w:rFonts w:hint="eastAsia"/>
                <w:color w:val="auto"/>
                <w:szCs w:val="21"/>
                <w:lang w:eastAsia="zh-CN"/>
              </w:rPr>
              <w:t>《供方绩效准则》</w:t>
            </w:r>
            <w:r>
              <w:rPr>
                <w:rFonts w:hint="eastAsia"/>
                <w:color w:val="auto"/>
                <w:szCs w:val="21"/>
              </w:rPr>
              <w:t>进行。</w:t>
            </w:r>
          </w:p>
          <w:p>
            <w:pPr>
              <w:spacing w:line="280" w:lineRule="exact"/>
              <w:ind w:firstLine="420" w:firstLineChars="200"/>
              <w:rPr>
                <w:rFonts w:hint="eastAsia" w:eastAsia="宋体"/>
                <w:color w:val="auto"/>
                <w:szCs w:val="21"/>
                <w:lang w:eastAsia="zh-CN"/>
              </w:rPr>
            </w:pPr>
            <w:r>
              <w:rPr>
                <w:rFonts w:hint="eastAsia"/>
                <w:color w:val="auto"/>
                <w:szCs w:val="21"/>
              </w:rPr>
              <w:t>提供了</w:t>
            </w:r>
            <w:r>
              <w:rPr>
                <w:rFonts w:hint="eastAsia"/>
                <w:color w:val="auto"/>
                <w:szCs w:val="21"/>
                <w:lang w:eastAsia="zh-CN"/>
              </w:rPr>
              <w:t>《</w:t>
            </w:r>
            <w:r>
              <w:rPr>
                <w:rFonts w:hint="eastAsia"/>
                <w:color w:val="auto"/>
                <w:szCs w:val="21"/>
              </w:rPr>
              <w:t>供方评定记录表</w:t>
            </w:r>
            <w:r>
              <w:rPr>
                <w:rFonts w:hint="eastAsia"/>
                <w:color w:val="auto"/>
                <w:szCs w:val="21"/>
                <w:lang w:eastAsia="zh-CN"/>
              </w:rPr>
              <w:t>》，</w:t>
            </w:r>
            <w:r>
              <w:rPr>
                <w:rFonts w:hint="eastAsia"/>
                <w:color w:val="auto"/>
                <w:szCs w:val="21"/>
              </w:rPr>
              <w:t>内容</w:t>
            </w:r>
            <w:r>
              <w:rPr>
                <w:rFonts w:hint="eastAsia"/>
                <w:color w:val="auto"/>
                <w:szCs w:val="21"/>
                <w:lang w:val="en-US" w:eastAsia="zh-CN"/>
              </w:rPr>
              <w:t>包括：扩</w:t>
            </w:r>
            <w:r>
              <w:rPr>
                <w:rFonts w:hint="eastAsia"/>
                <w:color w:val="auto"/>
                <w:szCs w:val="21"/>
              </w:rPr>
              <w:t>供方名称、供应产品、评价内容</w:t>
            </w:r>
            <w:r>
              <w:rPr>
                <w:rFonts w:hint="eastAsia"/>
                <w:color w:val="auto"/>
                <w:szCs w:val="21"/>
                <w:lang w:eastAsia="zh-CN"/>
              </w:rPr>
              <w:t>、</w:t>
            </w:r>
            <w:r>
              <w:rPr>
                <w:rFonts w:hint="eastAsia"/>
                <w:color w:val="auto"/>
                <w:szCs w:val="21"/>
                <w:lang w:val="en-US" w:eastAsia="zh-CN"/>
              </w:rPr>
              <w:t>评价结论等</w:t>
            </w:r>
            <w:r>
              <w:rPr>
                <w:rFonts w:hint="eastAsia"/>
                <w:color w:val="auto"/>
                <w:szCs w:val="21"/>
                <w:lang w:eastAsia="zh-CN"/>
              </w:rPr>
              <w:t>。</w:t>
            </w:r>
          </w:p>
          <w:p>
            <w:pPr>
              <w:spacing w:line="280" w:lineRule="exact"/>
              <w:ind w:firstLine="420" w:firstLineChars="200"/>
              <w:rPr>
                <w:color w:val="auto"/>
                <w:szCs w:val="21"/>
              </w:rPr>
            </w:pPr>
            <w:r>
              <w:rPr>
                <w:rFonts w:hint="eastAsia"/>
                <w:color w:val="auto"/>
                <w:szCs w:val="21"/>
              </w:rPr>
              <w:t>提供了</w:t>
            </w:r>
            <w:r>
              <w:rPr>
                <w:rFonts w:hint="eastAsia"/>
                <w:color w:val="auto"/>
                <w:szCs w:val="21"/>
                <w:lang w:eastAsia="zh-CN"/>
              </w:rPr>
              <w:t>《</w:t>
            </w:r>
            <w:r>
              <w:rPr>
                <w:rFonts w:hint="eastAsia"/>
                <w:color w:val="auto"/>
                <w:szCs w:val="21"/>
              </w:rPr>
              <w:t>合格供方名录</w:t>
            </w:r>
            <w:r>
              <w:rPr>
                <w:rFonts w:hint="eastAsia"/>
                <w:color w:val="auto"/>
                <w:szCs w:val="21"/>
                <w:lang w:eastAsia="zh-CN"/>
              </w:rPr>
              <w:t>》，</w:t>
            </w:r>
            <w:r>
              <w:rPr>
                <w:rFonts w:hint="eastAsia"/>
                <w:color w:val="auto"/>
                <w:szCs w:val="21"/>
              </w:rPr>
              <w:t>内容</w:t>
            </w:r>
            <w:r>
              <w:rPr>
                <w:rFonts w:hint="eastAsia"/>
                <w:color w:val="auto"/>
                <w:szCs w:val="21"/>
                <w:lang w:val="en-US" w:eastAsia="zh-CN"/>
              </w:rPr>
              <w:t>包括</w:t>
            </w:r>
            <w:r>
              <w:rPr>
                <w:rFonts w:hint="eastAsia"/>
                <w:color w:val="auto"/>
                <w:szCs w:val="21"/>
              </w:rPr>
              <w:t>：</w:t>
            </w:r>
            <w:r>
              <w:rPr>
                <w:rFonts w:hint="eastAsia"/>
                <w:color w:val="auto"/>
                <w:szCs w:val="21"/>
                <w:lang w:val="en-US" w:eastAsia="zh-CN"/>
              </w:rPr>
              <w:t>基本信息（</w:t>
            </w:r>
            <w:r>
              <w:rPr>
                <w:rFonts w:hint="eastAsia"/>
                <w:color w:val="auto"/>
                <w:szCs w:val="21"/>
              </w:rPr>
              <w:t>序号、供方名称、供应产品名称、</w:t>
            </w:r>
            <w:r>
              <w:rPr>
                <w:rFonts w:hint="eastAsia"/>
                <w:color w:val="auto"/>
                <w:szCs w:val="21"/>
                <w:lang w:val="en-US" w:eastAsia="zh-CN"/>
              </w:rPr>
              <w:t>联系人</w:t>
            </w:r>
            <w:r>
              <w:rPr>
                <w:rFonts w:hint="eastAsia"/>
                <w:color w:val="auto"/>
                <w:szCs w:val="21"/>
              </w:rPr>
              <w:t>、电话</w:t>
            </w:r>
            <w:r>
              <w:rPr>
                <w:rFonts w:hint="eastAsia"/>
                <w:color w:val="auto"/>
                <w:szCs w:val="21"/>
                <w:lang w:eastAsia="zh-CN"/>
              </w:rPr>
              <w:t>、</w:t>
            </w:r>
            <w:r>
              <w:rPr>
                <w:rFonts w:hint="eastAsia"/>
                <w:color w:val="auto"/>
                <w:szCs w:val="21"/>
              </w:rPr>
              <w:t>地扯</w:t>
            </w:r>
            <w:r>
              <w:rPr>
                <w:rFonts w:hint="eastAsia"/>
                <w:color w:val="auto"/>
                <w:szCs w:val="21"/>
                <w:lang w:val="en-US" w:eastAsia="zh-CN"/>
              </w:rPr>
              <w:t>）</w:t>
            </w:r>
            <w:r>
              <w:rPr>
                <w:rFonts w:hint="eastAsia"/>
                <w:color w:val="auto"/>
                <w:szCs w:val="21"/>
                <w:lang w:eastAsia="zh-CN"/>
              </w:rPr>
              <w:t>、</w:t>
            </w:r>
            <w:r>
              <w:rPr>
                <w:rFonts w:hint="eastAsia"/>
                <w:color w:val="auto"/>
                <w:szCs w:val="21"/>
                <w:lang w:val="en-US" w:eastAsia="zh-CN"/>
              </w:rPr>
              <w:t>质量能力评价、首次供货样品检测结果及结论</w:t>
            </w:r>
            <w:r>
              <w:rPr>
                <w:rFonts w:hint="eastAsia"/>
                <w:color w:val="auto"/>
                <w:szCs w:val="21"/>
              </w:rPr>
              <w:t>等。</w:t>
            </w:r>
          </w:p>
          <w:p>
            <w:pPr>
              <w:spacing w:line="280" w:lineRule="exact"/>
              <w:ind w:firstLine="420" w:firstLineChars="200"/>
              <w:rPr>
                <w:color w:val="auto"/>
                <w:szCs w:val="21"/>
              </w:rPr>
            </w:pPr>
            <w:r>
              <w:rPr>
                <w:rFonts w:hint="eastAsia"/>
                <w:color w:val="auto"/>
                <w:szCs w:val="21"/>
              </w:rPr>
              <w:t>抽查</w:t>
            </w:r>
            <w:r>
              <w:rPr>
                <w:rFonts w:hint="eastAsia"/>
                <w:color w:val="auto"/>
                <w:szCs w:val="21"/>
                <w:lang w:val="en-US" w:eastAsia="zh-CN"/>
              </w:rPr>
              <w:t>内容</w:t>
            </w:r>
            <w:r>
              <w:rPr>
                <w:rFonts w:hint="eastAsia"/>
                <w:color w:val="auto"/>
                <w:szCs w:val="21"/>
              </w:rPr>
              <w:t>如下：</w:t>
            </w:r>
          </w:p>
          <w:p>
            <w:pPr>
              <w:numPr>
                <w:numId w:val="0"/>
              </w:numPr>
              <w:spacing w:line="280" w:lineRule="exact"/>
              <w:ind w:firstLine="420" w:firstLineChars="200"/>
            </w:pPr>
            <w:r>
              <w:rPr>
                <w:rFonts w:hint="eastAsia"/>
                <w:color w:val="auto"/>
                <w:szCs w:val="21"/>
                <w:lang w:val="en-US" w:eastAsia="zh-CN"/>
              </w:rPr>
              <w:t>1.采购送货单①：供方：明雅轩装饰材料有限公司</w:t>
            </w:r>
            <w:r>
              <w:rPr>
                <w:rFonts w:hint="eastAsia"/>
                <w:color w:val="auto"/>
                <w:szCs w:val="21"/>
                <w:lang w:eastAsia="zh-CN"/>
              </w:rPr>
              <w:t>；</w:t>
            </w:r>
            <w:r>
              <w:rPr>
                <w:rFonts w:hint="eastAsia"/>
                <w:color w:val="auto"/>
                <w:szCs w:val="21"/>
                <w:lang w:val="en-US" w:eastAsia="zh-CN"/>
              </w:rPr>
              <w:t>采购内容：水性附着剂；订单时间：2022.7.20</w:t>
            </w:r>
            <w:r>
              <w:rPr>
                <w:rFonts w:hint="eastAsia"/>
                <w:color w:val="auto"/>
                <w:szCs w:val="21"/>
                <w:lang w:eastAsia="zh-CN"/>
              </w:rPr>
              <w:t>；</w:t>
            </w:r>
            <w:r>
              <w:rPr>
                <w:rFonts w:hint="eastAsia"/>
                <w:color w:val="auto"/>
                <w:szCs w:val="21"/>
                <w:lang w:val="en-US" w:eastAsia="zh-CN"/>
              </w:rPr>
              <w:t>②供方：瑞通高分子科技（浙江）有限公司</w:t>
            </w:r>
            <w:r>
              <w:rPr>
                <w:rFonts w:hint="eastAsia"/>
                <w:color w:val="auto"/>
                <w:szCs w:val="21"/>
                <w:lang w:eastAsia="zh-CN"/>
              </w:rPr>
              <w:t>；</w:t>
            </w:r>
            <w:r>
              <w:rPr>
                <w:rFonts w:hint="eastAsia"/>
                <w:color w:val="auto"/>
                <w:szCs w:val="21"/>
                <w:lang w:val="en-US" w:eastAsia="zh-CN"/>
              </w:rPr>
              <w:t>采购内容：UV漆；签订时间：2022.7.15/2022.7.17</w:t>
            </w:r>
            <w:r>
              <w:rPr>
                <w:rFonts w:hint="eastAsia"/>
                <w:color w:val="auto"/>
                <w:szCs w:val="21"/>
                <w:lang w:eastAsia="zh-CN"/>
              </w:rPr>
              <w:t>；</w:t>
            </w:r>
            <w:r>
              <w:rPr>
                <w:rFonts w:hint="eastAsia"/>
                <w:color w:val="auto"/>
                <w:szCs w:val="21"/>
                <w:lang w:val="en-US" w:eastAsia="zh-CN"/>
              </w:rPr>
              <w:t>销售合约③：供方：吴江力维纸箱包装有限公司</w:t>
            </w:r>
            <w:r>
              <w:rPr>
                <w:rFonts w:hint="eastAsia"/>
                <w:color w:val="auto"/>
                <w:szCs w:val="21"/>
                <w:lang w:eastAsia="zh-CN"/>
              </w:rPr>
              <w:t>；</w:t>
            </w:r>
            <w:r>
              <w:rPr>
                <w:rFonts w:hint="eastAsia"/>
                <w:color w:val="auto"/>
                <w:szCs w:val="21"/>
                <w:lang w:val="en-US" w:eastAsia="zh-CN"/>
              </w:rPr>
              <w:t>采购内容：纸箱；下单时间：2022.7.15/2022.7.18</w:t>
            </w:r>
            <w:r>
              <w:rPr>
                <w:rFonts w:hint="eastAsia"/>
                <w:color w:val="auto"/>
                <w:szCs w:val="21"/>
              </w:rPr>
              <w:t>。</w:t>
            </w:r>
            <w:r>
              <w:rPr>
                <w:rFonts w:hint="eastAsia"/>
                <w:color w:val="auto"/>
                <w:szCs w:val="21"/>
                <w:lang w:val="en-US" w:eastAsia="zh-CN"/>
              </w:rPr>
              <w:t>单据均有产品名称、数量、质量、付款方式等基本内容的要求规定，符合控制要求。</w:t>
            </w:r>
          </w:p>
          <w:p>
            <w:pPr>
              <w:spacing w:line="280" w:lineRule="exact"/>
              <w:ind w:firstLine="420" w:firstLineChars="200"/>
              <w:rPr>
                <w:rFonts w:hint="default"/>
                <w:color w:val="auto"/>
                <w:szCs w:val="21"/>
                <w:lang w:val="en-US"/>
              </w:rPr>
            </w:pPr>
            <w:r>
              <w:rPr>
                <w:rFonts w:hint="eastAsia"/>
                <w:color w:val="auto"/>
                <w:szCs w:val="21"/>
                <w:lang w:val="en-US" w:eastAsia="zh-CN"/>
              </w:rPr>
              <w:t>2.供方调查评价表</w:t>
            </w:r>
            <w:r>
              <w:rPr>
                <w:rFonts w:hint="eastAsia"/>
                <w:color w:val="auto"/>
                <w:szCs w:val="21"/>
                <w:lang w:val="en-US" w:eastAsia="zh-CN"/>
              </w:rPr>
              <w:t>：①企业名称：</w:t>
            </w:r>
            <w:r>
              <w:rPr>
                <w:rFonts w:hint="eastAsia"/>
                <w:color w:val="auto"/>
                <w:szCs w:val="21"/>
              </w:rPr>
              <w:t>湖州南浔林煌木制品厂</w:t>
            </w:r>
            <w:r>
              <w:rPr>
                <w:rFonts w:hint="eastAsia"/>
                <w:color w:val="auto"/>
                <w:szCs w:val="21"/>
                <w:lang w:val="en-US" w:eastAsia="zh-CN"/>
              </w:rPr>
              <w:t>；供货名称：坯板；评价内容：</w:t>
            </w:r>
            <w:r>
              <w:rPr>
                <w:rFonts w:hint="eastAsia"/>
                <w:color w:val="auto"/>
                <w:szCs w:val="21"/>
              </w:rPr>
              <w:t>提供</w:t>
            </w:r>
            <w:r>
              <w:rPr>
                <w:rFonts w:hint="eastAsia"/>
                <w:color w:val="auto"/>
                <w:szCs w:val="21"/>
                <w:lang w:val="en-US" w:eastAsia="zh-CN"/>
              </w:rPr>
              <w:t>相应</w:t>
            </w:r>
            <w:r>
              <w:rPr>
                <w:rFonts w:hint="eastAsia"/>
                <w:color w:val="auto"/>
                <w:szCs w:val="21"/>
              </w:rPr>
              <w:t>评价表</w:t>
            </w:r>
            <w:r>
              <w:rPr>
                <w:rFonts w:hint="eastAsia"/>
                <w:color w:val="auto"/>
                <w:szCs w:val="21"/>
                <w:lang w:val="en-US" w:eastAsia="zh-CN"/>
              </w:rPr>
              <w:t>等评价记录、营业执照等，基本符合控制要求等；②企业名称：瑞通高分子科技（浙江）有限公司；供货名称：UV漆；评价内容：</w:t>
            </w:r>
            <w:r>
              <w:rPr>
                <w:rFonts w:hint="eastAsia"/>
                <w:color w:val="auto"/>
                <w:szCs w:val="21"/>
              </w:rPr>
              <w:t>提供</w:t>
            </w:r>
            <w:r>
              <w:rPr>
                <w:rFonts w:hint="eastAsia"/>
                <w:color w:val="auto"/>
                <w:szCs w:val="21"/>
                <w:lang w:val="en-US" w:eastAsia="zh-CN"/>
              </w:rPr>
              <w:t>相应</w:t>
            </w:r>
            <w:r>
              <w:rPr>
                <w:rFonts w:hint="eastAsia"/>
                <w:color w:val="auto"/>
                <w:szCs w:val="21"/>
              </w:rPr>
              <w:t>评价表</w:t>
            </w:r>
            <w:r>
              <w:rPr>
                <w:rFonts w:hint="eastAsia"/>
                <w:color w:val="auto"/>
                <w:szCs w:val="21"/>
                <w:lang w:val="en-US" w:eastAsia="zh-CN"/>
              </w:rPr>
              <w:t>等评价记录、营业执照、产品第三方检测报告等，符合控制要求等；③企业名称：吴江力维纸箱包装有限公司；供货名称：纸箱；评价内容：</w:t>
            </w:r>
            <w:r>
              <w:rPr>
                <w:rFonts w:hint="eastAsia"/>
                <w:color w:val="auto"/>
                <w:szCs w:val="21"/>
              </w:rPr>
              <w:t>提供</w:t>
            </w:r>
            <w:r>
              <w:rPr>
                <w:rFonts w:hint="eastAsia"/>
                <w:color w:val="auto"/>
                <w:szCs w:val="21"/>
                <w:lang w:val="en-US" w:eastAsia="zh-CN"/>
              </w:rPr>
              <w:t>相应</w:t>
            </w:r>
            <w:r>
              <w:rPr>
                <w:rFonts w:hint="eastAsia"/>
                <w:color w:val="auto"/>
                <w:szCs w:val="21"/>
              </w:rPr>
              <w:t>评价表</w:t>
            </w:r>
            <w:r>
              <w:rPr>
                <w:rFonts w:hint="eastAsia"/>
                <w:color w:val="auto"/>
                <w:szCs w:val="21"/>
                <w:lang w:val="en-US" w:eastAsia="zh-CN"/>
              </w:rPr>
              <w:t>等评价记录、营业执照、产品第三方检测报告等，符合控制要求等.</w:t>
            </w:r>
          </w:p>
          <w:p>
            <w:pPr>
              <w:spacing w:line="280" w:lineRule="exact"/>
              <w:ind w:firstLine="420" w:firstLineChars="200"/>
              <w:rPr>
                <w:rFonts w:hint="eastAsia"/>
                <w:color w:val="auto"/>
                <w:szCs w:val="21"/>
              </w:rPr>
            </w:pPr>
            <w:r>
              <w:rPr>
                <w:rFonts w:hint="eastAsia"/>
                <w:color w:val="auto"/>
                <w:szCs w:val="21"/>
                <w:lang w:val="en-US" w:eastAsia="zh-CN"/>
              </w:rPr>
              <w:t>3.合格供方名录</w:t>
            </w:r>
            <w:r>
              <w:rPr>
                <w:rFonts w:hint="eastAsia"/>
                <w:color w:val="auto"/>
                <w:szCs w:val="21"/>
              </w:rPr>
              <w:t>：</w:t>
            </w:r>
            <w:r>
              <w:rPr>
                <w:rFonts w:hint="eastAsia"/>
                <w:color w:val="auto"/>
                <w:szCs w:val="21"/>
                <w:lang w:val="en-US" w:eastAsia="zh-CN"/>
              </w:rPr>
              <w:t>①供方：</w:t>
            </w:r>
            <w:r>
              <w:rPr>
                <w:rFonts w:hint="eastAsia"/>
                <w:color w:val="auto"/>
                <w:szCs w:val="21"/>
              </w:rPr>
              <w:t>湖州南浔林煌木制品厂</w:t>
            </w:r>
            <w:r>
              <w:rPr>
                <w:rFonts w:hint="eastAsia"/>
                <w:color w:val="auto"/>
                <w:szCs w:val="21"/>
                <w:lang w:eastAsia="zh-CN"/>
              </w:rPr>
              <w:t>；</w:t>
            </w:r>
            <w:r>
              <w:rPr>
                <w:rFonts w:hint="eastAsia"/>
                <w:color w:val="auto"/>
                <w:szCs w:val="21"/>
                <w:lang w:val="en-US" w:eastAsia="zh-CN"/>
              </w:rPr>
              <w:t>②供方：瑞通高分子科技（浙江）有限公司</w:t>
            </w:r>
            <w:r>
              <w:rPr>
                <w:rFonts w:hint="eastAsia"/>
                <w:color w:val="auto"/>
                <w:szCs w:val="21"/>
                <w:lang w:eastAsia="zh-CN"/>
              </w:rPr>
              <w:t>；</w:t>
            </w:r>
            <w:r>
              <w:rPr>
                <w:rFonts w:hint="eastAsia"/>
                <w:color w:val="auto"/>
                <w:szCs w:val="21"/>
                <w:lang w:val="en-US" w:eastAsia="zh-CN"/>
              </w:rPr>
              <w:t>③供方：吴江力维纸箱包装有限公司等</w:t>
            </w:r>
            <w:r>
              <w:rPr>
                <w:rFonts w:hint="eastAsia"/>
                <w:color w:val="auto"/>
                <w:szCs w:val="21"/>
              </w:rPr>
              <w:t>。</w:t>
            </w:r>
          </w:p>
          <w:p>
            <w:pPr>
              <w:spacing w:line="280" w:lineRule="exact"/>
              <w:ind w:firstLine="420" w:firstLineChars="200"/>
              <w:rPr>
                <w:rFonts w:hint="eastAsia" w:eastAsia="宋体"/>
                <w:szCs w:val="21"/>
                <w:lang w:val="en-US" w:eastAsia="zh-CN"/>
              </w:rPr>
            </w:pPr>
            <w:r>
              <w:rPr>
                <w:rFonts w:hint="eastAsia"/>
                <w:szCs w:val="21"/>
                <w:lang w:val="en-US" w:eastAsia="zh-CN"/>
              </w:rPr>
              <w:t>4.</w:t>
            </w:r>
            <w:r>
              <w:rPr>
                <w:rFonts w:hint="eastAsia"/>
                <w:b/>
                <w:bCs/>
                <w:szCs w:val="21"/>
                <w:lang w:val="en-US" w:eastAsia="zh-CN"/>
              </w:rPr>
              <w:t>产品运输过程为外包过程，具体控制由生产部实施，但未纳入统一的外部提供过程、产品和服务的评价体系，不符合控制要求</w:t>
            </w:r>
            <w:r>
              <w:rPr>
                <w:rFonts w:hint="eastAsia"/>
                <w:b/>
                <w:bCs/>
                <w:szCs w:val="21"/>
                <w:lang w:eastAsia="zh-CN"/>
              </w:rPr>
              <w:t>。</w:t>
            </w:r>
          </w:p>
          <w:p>
            <w:pPr>
              <w:spacing w:line="280" w:lineRule="exact"/>
              <w:ind w:firstLine="420" w:firstLineChars="200"/>
              <w:rPr>
                <w:rFonts w:hint="eastAsia" w:ascii="Times New Roman" w:hAnsi="Times New Roman" w:eastAsia="宋体" w:cs="Times New Roman"/>
                <w:color w:val="FF0000"/>
                <w:kern w:val="2"/>
                <w:sz w:val="21"/>
                <w:szCs w:val="21"/>
                <w:lang w:val="en-US" w:eastAsia="zh-CN" w:bidi="ar-SA"/>
              </w:rPr>
            </w:pPr>
            <w:r>
              <w:rPr>
                <w:rFonts w:hint="eastAsia"/>
                <w:color w:val="auto"/>
                <w:szCs w:val="21"/>
              </w:rPr>
              <w:t>外部供方的</w:t>
            </w:r>
            <w:r>
              <w:rPr>
                <w:rFonts w:hint="eastAsia"/>
                <w:color w:val="auto"/>
                <w:szCs w:val="21"/>
                <w:lang w:val="en-US" w:eastAsia="zh-CN"/>
              </w:rPr>
              <w:t>质量</w:t>
            </w:r>
            <w:r>
              <w:rPr>
                <w:rFonts w:hint="eastAsia"/>
                <w:color w:val="auto"/>
                <w:szCs w:val="21"/>
              </w:rPr>
              <w:t>验证详见</w:t>
            </w:r>
            <w:r>
              <w:rPr>
                <w:rFonts w:hint="eastAsia"/>
                <w:color w:val="auto"/>
                <w:szCs w:val="21"/>
                <w:lang w:val="en-US" w:eastAsia="zh-CN"/>
              </w:rPr>
              <w:t>Q8.6</w:t>
            </w:r>
            <w:r>
              <w:rPr>
                <w:rFonts w:hint="eastAsia"/>
                <w:color w:val="auto"/>
                <w:szCs w:val="21"/>
              </w:rPr>
              <w:t>审核记录。</w:t>
            </w:r>
          </w:p>
        </w:tc>
        <w:tc>
          <w:tcPr>
            <w:tcW w:w="1532" w:type="dxa"/>
            <w:vAlign w:val="top"/>
          </w:tcPr>
          <w:p>
            <w:pPr>
              <w:rPr>
                <w:rFonts w:hint="eastAsia" w:ascii="Times New Roman" w:hAnsi="Times New Roman" w:eastAsia="华文细黑" w:cs="Times New Roman"/>
                <w:kern w:val="2"/>
                <w:sz w:val="21"/>
                <w:lang w:val="en-US" w:eastAsia="zh-CN" w:bidi="ar-SA"/>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60" w:type="dxa"/>
          </w:tcPr>
          <w:p>
            <w:pPr>
              <w:spacing w:line="4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生产和服务提供过程的控制</w:t>
            </w:r>
          </w:p>
          <w:p>
            <w:pPr>
              <w:rPr>
                <w:rFonts w:hint="eastAsia" w:ascii="华文细黑" w:hAnsi="华文细黑" w:eastAsia="华文细黑" w:cs="华文细黑"/>
                <w:sz w:val="21"/>
                <w:szCs w:val="21"/>
              </w:rPr>
            </w:pPr>
          </w:p>
        </w:tc>
        <w:tc>
          <w:tcPr>
            <w:tcW w:w="960" w:type="dxa"/>
          </w:tcPr>
          <w:p>
            <w:pPr>
              <w:spacing w:line="360" w:lineRule="auto"/>
              <w:ind w:firstLine="8" w:firstLineChars="4"/>
              <w:rPr>
                <w:rFonts w:hint="eastAsia" w:ascii="华文细黑" w:hAnsi="华文细黑" w:eastAsia="华文细黑" w:cs="华文细黑"/>
                <w:sz w:val="21"/>
                <w:szCs w:val="21"/>
              </w:rPr>
            </w:pPr>
            <w:r>
              <w:rPr>
                <w:rFonts w:hint="eastAsia" w:ascii="华文细黑" w:hAnsi="华文细黑" w:eastAsia="华文细黑" w:cs="华文细黑"/>
                <w:sz w:val="21"/>
                <w:szCs w:val="21"/>
              </w:rPr>
              <w:t>Q8.5.1</w:t>
            </w:r>
          </w:p>
          <w:p>
            <w:pPr>
              <w:spacing w:line="280" w:lineRule="exact"/>
              <w:rPr>
                <w:rFonts w:hint="eastAsia" w:ascii="华文细黑" w:hAnsi="华文细黑" w:eastAsia="华文细黑" w:cs="华文细黑"/>
                <w:sz w:val="21"/>
                <w:szCs w:val="21"/>
              </w:rPr>
            </w:pPr>
          </w:p>
        </w:tc>
        <w:tc>
          <w:tcPr>
            <w:tcW w:w="10057" w:type="dxa"/>
            <w:vAlign w:val="center"/>
          </w:tcPr>
          <w:p>
            <w:pPr>
              <w:spacing w:line="280" w:lineRule="exact"/>
              <w:ind w:firstLine="420" w:firstLineChars="200"/>
              <w:jc w:val="left"/>
              <w:rPr>
                <w:rFonts w:hint="eastAsia"/>
                <w:lang w:val="en-US" w:eastAsia="zh-CN"/>
              </w:rPr>
            </w:pPr>
            <w:r>
              <w:rPr>
                <w:rFonts w:hint="eastAsia"/>
                <w:lang w:val="en-US" w:eastAsia="zh-CN"/>
              </w:rPr>
              <w:t>生产部人员配置由行政人事部门统一配置，人力资源管理见综合部Q7.1.2/7.2/7.3。</w:t>
            </w:r>
          </w:p>
          <w:p>
            <w:pPr>
              <w:spacing w:line="280" w:lineRule="exact"/>
              <w:ind w:firstLine="420" w:firstLineChars="200"/>
              <w:jc w:val="left"/>
              <w:rPr>
                <w:rFonts w:hint="default"/>
                <w:lang w:val="en-US" w:eastAsia="zh-CN"/>
              </w:rPr>
            </w:pPr>
            <w:r>
              <w:rPr>
                <w:rFonts w:hint="eastAsia"/>
                <w:lang w:val="en-US" w:eastAsia="zh-CN"/>
              </w:rPr>
              <w:t>生产基础设施及其运行环境见生产部Q7.1.3/7.1.4；材料采购和检验分别见Q8.4和Q8.6；监视和测量资源及其过程和成品质量检验见Q7.1.5和Q8.6。</w:t>
            </w:r>
          </w:p>
          <w:p>
            <w:pPr>
              <w:spacing w:line="280" w:lineRule="exact"/>
              <w:ind w:firstLine="420" w:firstLineChars="200"/>
              <w:jc w:val="left"/>
              <w:rPr>
                <w:rFonts w:hint="default"/>
                <w:lang w:val="en-US" w:eastAsia="zh-CN"/>
              </w:rPr>
            </w:pPr>
            <w:r>
              <w:rPr>
                <w:rFonts w:hint="eastAsia"/>
                <w:lang w:val="en-US" w:eastAsia="zh-CN"/>
              </w:rPr>
              <w:t>生产部针对生产设施设备操作制定了相应的规程等以防止人为错误，文件策划内容见Q8.1。</w:t>
            </w:r>
          </w:p>
          <w:p>
            <w:pPr>
              <w:spacing w:line="280" w:lineRule="exact"/>
              <w:ind w:firstLine="420" w:firstLineChars="200"/>
              <w:jc w:val="left"/>
              <w:rPr>
                <w:rFonts w:hint="default"/>
                <w:lang w:val="en-US" w:eastAsia="zh-CN"/>
              </w:rPr>
            </w:pPr>
            <w:r>
              <w:rPr>
                <w:rFonts w:hint="eastAsia"/>
                <w:color w:val="auto"/>
                <w:lang w:val="en-US" w:eastAsia="zh-CN"/>
              </w:rPr>
              <w:t>生产部</w:t>
            </w:r>
            <w:r>
              <w:rPr>
                <w:rFonts w:hint="eastAsia"/>
                <w:color w:val="auto"/>
              </w:rPr>
              <w:t>以生产指令单的形式</w:t>
            </w:r>
            <w:r>
              <w:rPr>
                <w:rFonts w:hint="eastAsia"/>
                <w:color w:val="auto"/>
                <w:lang w:val="en-US" w:eastAsia="zh-CN"/>
              </w:rPr>
              <w:t>来获取</w:t>
            </w:r>
            <w:r>
              <w:rPr>
                <w:rFonts w:hint="eastAsia"/>
                <w:color w:val="auto"/>
              </w:rPr>
              <w:t>产</w:t>
            </w:r>
            <w:r>
              <w:rPr>
                <w:rFonts w:hint="eastAsia"/>
              </w:rPr>
              <w:t>品特性</w:t>
            </w:r>
            <w:r>
              <w:rPr>
                <w:rFonts w:hint="eastAsia"/>
                <w:lang w:val="en-US" w:eastAsia="zh-CN"/>
              </w:rPr>
              <w:t>和拟获得结果</w:t>
            </w:r>
            <w:r>
              <w:rPr>
                <w:rFonts w:hint="eastAsia"/>
              </w:rPr>
              <w:t>的信息</w:t>
            </w:r>
            <w:r>
              <w:rPr>
                <w:rFonts w:hint="eastAsia"/>
                <w:lang w:eastAsia="zh-CN"/>
              </w:rPr>
              <w:t>。</w:t>
            </w:r>
            <w:r>
              <w:rPr>
                <w:rFonts w:hint="eastAsia"/>
                <w:lang w:val="en-US" w:eastAsia="zh-CN"/>
              </w:rPr>
              <w:t>见附件抽样记录。</w:t>
            </w:r>
          </w:p>
          <w:p>
            <w:pPr>
              <w:spacing w:line="280" w:lineRule="exact"/>
              <w:ind w:firstLine="420" w:firstLineChars="200"/>
              <w:rPr>
                <w:rFonts w:hint="eastAsia"/>
                <w:lang w:eastAsia="zh-CN"/>
              </w:rPr>
            </w:pPr>
            <w:r>
              <w:rPr>
                <w:rFonts w:hint="eastAsia"/>
              </w:rPr>
              <w:t>生产部负责人</w:t>
            </w:r>
            <w:r>
              <w:rPr>
                <w:rFonts w:hint="eastAsia"/>
                <w:lang w:eastAsia="zh-CN"/>
              </w:rPr>
              <w:t>朱玉泉</w:t>
            </w:r>
            <w:r>
              <w:rPr>
                <w:rFonts w:hint="eastAsia"/>
              </w:rPr>
              <w:t>带领巡查了生产现场，</w:t>
            </w:r>
            <w:r>
              <w:rPr>
                <w:rFonts w:hint="eastAsia"/>
                <w:lang w:val="en-US" w:eastAsia="zh-CN"/>
              </w:rPr>
              <w:t>生产相关过程准则在车间相应工艺岗位均可见，</w:t>
            </w:r>
            <w:r>
              <w:rPr>
                <w:rFonts w:hint="eastAsia"/>
              </w:rPr>
              <w:t>产品</w:t>
            </w:r>
            <w:r>
              <w:rPr>
                <w:rFonts w:hint="eastAsia"/>
                <w:lang w:val="en-US" w:eastAsia="zh-CN"/>
              </w:rPr>
              <w:t>生产</w:t>
            </w:r>
            <w:r>
              <w:rPr>
                <w:rFonts w:hint="eastAsia"/>
              </w:rPr>
              <w:t>工艺</w:t>
            </w:r>
            <w:r>
              <w:rPr>
                <w:rFonts w:hint="eastAsia"/>
                <w:lang w:eastAsia="zh-CN"/>
              </w:rPr>
              <w:t>、</w:t>
            </w:r>
            <w:r>
              <w:rPr>
                <w:rFonts w:hint="eastAsia"/>
              </w:rPr>
              <w:t>流程与策划基本一致</w:t>
            </w:r>
            <w:r>
              <w:rPr>
                <w:rFonts w:hint="eastAsia"/>
                <w:lang w:eastAsia="zh-CN"/>
              </w:rPr>
              <w:t>。</w:t>
            </w:r>
          </w:p>
          <w:p>
            <w:pPr>
              <w:spacing w:line="280" w:lineRule="exact"/>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组织产品生产过程中产品特性和检验要求明确，符合要求。</w:t>
            </w:r>
          </w:p>
          <w:p>
            <w:pPr>
              <w:spacing w:line="280" w:lineRule="exact"/>
              <w:ind w:firstLine="420" w:firstLineChars="200"/>
              <w:rPr>
                <w:rFonts w:hint="default"/>
                <w:lang w:val="en-US" w:eastAsia="zh-CN"/>
              </w:rPr>
            </w:pPr>
            <w:r>
              <w:rPr>
                <w:rFonts w:hint="eastAsia"/>
                <w:lang w:val="en-US" w:eastAsia="zh-CN"/>
              </w:rPr>
              <w:t>另监视测量资源记录见Q7.1.5记录，过程检验、出厂检验和型式检验记录见质检部8.6，</w:t>
            </w:r>
          </w:p>
          <w:p>
            <w:pPr>
              <w:spacing w:line="280" w:lineRule="exact"/>
              <w:ind w:firstLine="420" w:firstLineChars="200"/>
              <w:rPr>
                <w:rFonts w:hint="eastAsia"/>
                <w:color w:val="FF0000"/>
                <w:lang w:val="en-US" w:eastAsia="zh-CN"/>
              </w:rPr>
            </w:pPr>
            <w:r>
              <w:rPr>
                <w:rFonts w:hint="eastAsia"/>
                <w:lang w:val="en-US" w:eastAsia="zh-CN"/>
              </w:rPr>
              <w:t>查关键油漆工艺策划和控制情况：关键参数</w:t>
            </w:r>
            <w:r>
              <w:rPr>
                <w:rFonts w:hint="eastAsia"/>
                <w:u w:val="none"/>
                <w:lang w:val="en-US" w:eastAsia="zh-CN"/>
              </w:rPr>
              <w:t>：</w:t>
            </w:r>
            <w:r>
              <w:rPr>
                <w:rFonts w:hint="eastAsia"/>
                <w:i w:val="0"/>
                <w:iCs w:val="0"/>
                <w:color w:val="auto"/>
                <w:u w:val="none"/>
                <w:lang w:val="en-US" w:eastAsia="zh-CN"/>
              </w:rPr>
              <w:t>①附</w:t>
            </w:r>
            <w:r>
              <w:rPr>
                <w:rFonts w:hint="eastAsia"/>
                <w:color w:val="auto"/>
                <w:u w:val="none"/>
                <w:lang w:val="en-US" w:eastAsia="zh-CN"/>
              </w:rPr>
              <w:t>着力；②硬度≥1H；③磨耗率；</w:t>
            </w:r>
            <w:r>
              <w:rPr>
                <w:rFonts w:hint="eastAsia"/>
                <w:lang w:val="en-US" w:eastAsia="zh-CN"/>
              </w:rPr>
              <w:t>基础设备：油漆线；活动流程为：</w:t>
            </w:r>
            <w:r>
              <w:rPr>
                <w:rFonts w:hint="eastAsia" w:ascii="华文细黑" w:hAnsi="华文细黑" w:cs="华文细黑"/>
                <w:lang w:val="en-US" w:eastAsia="zh-CN"/>
              </w:rPr>
              <w:t>选板→喷边→砂光→背涂→滚底漆→填补机→滚底漆→光固化→砂光→滚底漆→光固化→砂光→滚底漆→光固化→砂光→滚色→淋面漆→光固化→耐磨滚涂→淋幕机→加温流平→淋面漆→固化→成品</w:t>
            </w:r>
            <w:r>
              <w:rPr>
                <w:rFonts w:hint="eastAsia"/>
                <w:lang w:val="en-US" w:eastAsia="zh-CN"/>
              </w:rPr>
              <w:t>；</w:t>
            </w:r>
            <w:r>
              <w:rPr>
                <w:rFonts w:hint="eastAsia"/>
                <w:color w:val="auto"/>
                <w:lang w:val="en-US" w:eastAsia="zh-CN"/>
              </w:rPr>
              <w:t>其中理化性能指标如下：</w:t>
            </w:r>
          </w:p>
          <w:tbl>
            <w:tblPr>
              <w:tblStyle w:val="8"/>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40"/>
              <w:gridCol w:w="3770"/>
              <w:gridCol w:w="197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1"/>
                    <w:jc w:val="both"/>
                    <w:rPr>
                      <w:rFonts w:hint="default"/>
                      <w:color w:val="auto"/>
                      <w:vertAlign w:val="baseline"/>
                      <w:lang w:val="en-US" w:eastAsia="zh-CN"/>
                    </w:rPr>
                  </w:pPr>
                  <w:r>
                    <w:rPr>
                      <w:rFonts w:hint="eastAsia"/>
                      <w:color w:val="auto"/>
                      <w:lang w:val="en-US" w:eastAsia="zh-CN"/>
                    </w:rPr>
                    <w:t>检验项目</w:t>
                  </w:r>
                </w:p>
              </w:tc>
              <w:tc>
                <w:tcPr>
                  <w:tcW w:w="74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单位</w:t>
                  </w:r>
                </w:p>
              </w:tc>
              <w:tc>
                <w:tcPr>
                  <w:tcW w:w="377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要求</w:t>
                  </w:r>
                </w:p>
              </w:tc>
              <w:tc>
                <w:tcPr>
                  <w:tcW w:w="1978"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时间尺寸mm</w:t>
                  </w:r>
                </w:p>
              </w:tc>
              <w:tc>
                <w:tcPr>
                  <w:tcW w:w="1969"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试件数量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漆膜附着力</w:t>
                  </w:r>
                </w:p>
              </w:tc>
              <w:tc>
                <w:tcPr>
                  <w:tcW w:w="74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w:t>
                  </w:r>
                </w:p>
              </w:tc>
              <w:tc>
                <w:tcPr>
                  <w:tcW w:w="377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2级</w:t>
                  </w:r>
                </w:p>
              </w:tc>
              <w:tc>
                <w:tcPr>
                  <w:tcW w:w="1978"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250.0×板宽</w:t>
                  </w:r>
                </w:p>
              </w:tc>
              <w:tc>
                <w:tcPr>
                  <w:tcW w:w="1969"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漆膜硬度</w:t>
                  </w:r>
                </w:p>
              </w:tc>
              <w:tc>
                <w:tcPr>
                  <w:tcW w:w="74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w:t>
                  </w:r>
                </w:p>
              </w:tc>
              <w:tc>
                <w:tcPr>
                  <w:tcW w:w="377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平面≥2H仿古≥H</w:t>
                  </w:r>
                </w:p>
              </w:tc>
              <w:tc>
                <w:tcPr>
                  <w:tcW w:w="1978"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300.0×板宽</w:t>
                  </w:r>
                </w:p>
              </w:tc>
              <w:tc>
                <w:tcPr>
                  <w:tcW w:w="1969"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11"/>
                    <w:jc w:val="left"/>
                    <w:rPr>
                      <w:rFonts w:hint="default"/>
                      <w:color w:val="auto"/>
                      <w:vertAlign w:val="baseline"/>
                      <w:lang w:val="en-US" w:eastAsia="zh-CN"/>
                    </w:rPr>
                  </w:pPr>
                  <w:r>
                    <w:rPr>
                      <w:rFonts w:hint="eastAsia"/>
                      <w:color w:val="auto"/>
                      <w:vertAlign w:val="baseline"/>
                      <w:lang w:val="en-US" w:eastAsia="zh-CN"/>
                    </w:rPr>
                    <w:t>浸渍剥离</w:t>
                  </w:r>
                </w:p>
              </w:tc>
              <w:tc>
                <w:tcPr>
                  <w:tcW w:w="74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w:t>
                  </w:r>
                </w:p>
              </w:tc>
              <w:tc>
                <w:tcPr>
                  <w:tcW w:w="3770"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任一边的任一胶层开胶的累计长度不超过该胶层长度的1/3,6块试件中有5块合格即为合格</w:t>
                  </w:r>
                </w:p>
              </w:tc>
              <w:tc>
                <w:tcPr>
                  <w:tcW w:w="1978"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75.0×75.0</w:t>
                  </w:r>
                </w:p>
              </w:tc>
              <w:tc>
                <w:tcPr>
                  <w:tcW w:w="1969" w:type="dxa"/>
                  <w:vAlign w:val="center"/>
                </w:tcPr>
                <w:p>
                  <w:pPr>
                    <w:pStyle w:val="11"/>
                    <w:jc w:val="both"/>
                    <w:rPr>
                      <w:rFonts w:hint="default"/>
                      <w:color w:val="auto"/>
                      <w:vertAlign w:val="baseline"/>
                      <w:lang w:val="en-US" w:eastAsia="zh-CN"/>
                    </w:rPr>
                  </w:pPr>
                  <w:r>
                    <w:rPr>
                      <w:rFonts w:hint="eastAsia"/>
                      <w:color w:val="auto"/>
                      <w:vertAlign w:val="baseline"/>
                      <w:lang w:val="en-US" w:eastAsia="zh-CN"/>
                    </w:rPr>
                    <w:t>6</w:t>
                  </w:r>
                </w:p>
              </w:tc>
            </w:tr>
          </w:tbl>
          <w:p>
            <w:pPr>
              <w:spacing w:line="280" w:lineRule="exact"/>
              <w:ind w:firstLine="420" w:firstLineChars="200"/>
              <w:jc w:val="left"/>
              <w:rPr>
                <w:rFonts w:hint="eastAsia"/>
                <w:lang w:val="en-US" w:eastAsia="zh-CN"/>
              </w:rPr>
            </w:pPr>
            <w:r>
              <w:rPr>
                <w:rFonts w:hint="eastAsia"/>
                <w:lang w:val="en-US" w:eastAsia="zh-CN"/>
              </w:rPr>
              <w:t>组织为油漆线过程制定了《面漆线检验作业指导书》等，主机操作由经验丰富的师傅进行，成品经检验合格后方能打包入库，基本满足控制要求。</w:t>
            </w:r>
          </w:p>
          <w:p>
            <w:pPr>
              <w:spacing w:line="280" w:lineRule="exact"/>
              <w:ind w:firstLine="420" w:firstLineChars="200"/>
              <w:jc w:val="left"/>
              <w:rPr>
                <w:rFonts w:hint="default"/>
                <w:lang w:val="en-US" w:eastAsia="zh-CN"/>
              </w:rPr>
            </w:pPr>
            <w:r>
              <w:rPr>
                <w:rFonts w:hint="eastAsia"/>
                <w:lang w:val="en-US" w:eastAsia="zh-CN"/>
              </w:rPr>
              <w:t>查特殊过程：光固化；提供特殊过程确认记录单：确认内容包括设备、人员、工艺要求等；确认人：朱玉泉；确认时间：2021.11.10；确认要求工艺、设备、人员发生变更时需要重新确认。基本满足特殊过程控制要求。</w:t>
            </w:r>
          </w:p>
          <w:p>
            <w:pPr>
              <w:spacing w:line="280" w:lineRule="exact"/>
              <w:ind w:firstLine="420" w:firstLineChars="200"/>
              <w:jc w:val="left"/>
              <w:rPr>
                <w:rFonts w:hint="eastAsia"/>
                <w:lang w:val="en-US" w:eastAsia="zh-CN"/>
              </w:rPr>
            </w:pPr>
            <w:r>
              <w:rPr>
                <w:rFonts w:hint="eastAsia"/>
                <w:lang w:val="en-US" w:eastAsia="zh-CN"/>
              </w:rPr>
              <w:t>现场巡视检查情况如下：</w:t>
            </w:r>
          </w:p>
          <w:p>
            <w:pPr>
              <w:spacing w:line="280" w:lineRule="exact"/>
              <w:ind w:firstLine="420" w:firstLineChars="200"/>
              <w:jc w:val="left"/>
              <w:rPr>
                <w:rFonts w:hint="eastAsia"/>
                <w:lang w:val="en-US" w:eastAsia="zh-CN"/>
              </w:rPr>
            </w:pPr>
            <w:r>
              <w:rPr>
                <w:rFonts w:hint="eastAsia"/>
                <w:lang w:val="en-US" w:eastAsia="zh-CN"/>
              </w:rPr>
              <w:t>1.双端铣操作规程：设备为双端铣; 设备配置人员：1人进料，1人接料，机手1人，现场查看具体操作基本符合《双端铣操作规程》对3.4.1-3.4.13的具体规定。</w:t>
            </w:r>
          </w:p>
          <w:p>
            <w:pPr>
              <w:spacing w:line="280" w:lineRule="exact"/>
              <w:ind w:firstLine="420" w:firstLineChars="200"/>
              <w:jc w:val="left"/>
              <w:rPr>
                <w:rFonts w:hint="eastAsia"/>
                <w:lang w:val="en-US" w:eastAsia="zh-CN"/>
              </w:rPr>
            </w:pPr>
            <w:r>
              <w:rPr>
                <w:rFonts w:hint="eastAsia"/>
                <w:lang w:val="en-US" w:eastAsia="zh-CN"/>
              </w:rPr>
              <w:t>2.砂光机作业场所：设备为砂光机，设置一次砂削量为0.1mm; 设备配置人员：1人进料，1人接料，2人选料，机手1人，现场查看工艺参数设置符合《砂光机操作规程》3.1-3.11的具体规定。</w:t>
            </w:r>
          </w:p>
          <w:p>
            <w:pPr>
              <w:spacing w:line="280" w:lineRule="exact"/>
              <w:ind w:firstLine="420" w:firstLineChars="200"/>
              <w:jc w:val="left"/>
              <w:rPr>
                <w:rFonts w:hint="default"/>
                <w:lang w:val="en-US" w:eastAsia="zh-CN"/>
              </w:rPr>
            </w:pPr>
            <w:r>
              <w:rPr>
                <w:rFonts w:hint="eastAsia"/>
                <w:lang w:val="en-US" w:eastAsia="zh-CN"/>
              </w:rPr>
              <w:t>3.油漆作业场所：设备为油漆线，抽查现场操作如下：1）操作人员将地板放入输送带，对素板表面记性砂光，同时目测，发现不合格及时调整砂光机参数，直至符合质量要求，对不符合规定的产品及时剔除；2）把经砂光后符合要求的产品放入输送带，按序进行背涂、底漆、砂光，操作过程中按实际情况对地板进行补灰，目测检验并及时剔除不合格品；3）二次滚底漆、砂光、除尘，目测检验并及时剔除砂穿的底漆的地板；4）将合格的地板送入输送带，进行滚色、淋面漆、加温流平，全面检查地板以使之表面流平不挂、无杂质、无裂缝，光度、色泽符合样板要求等。现场提供过程抽查检验记录，作业过程基本符合《油漆线作业指导书》的规定。</w:t>
            </w:r>
          </w:p>
          <w:p>
            <w:pPr>
              <w:spacing w:line="280" w:lineRule="exact"/>
              <w:ind w:firstLine="420" w:firstLineChars="200"/>
              <w:jc w:val="left"/>
              <w:rPr>
                <w:rFonts w:hint="default" w:eastAsia="华文细黑"/>
                <w:lang w:val="en-US" w:eastAsia="zh-CN"/>
              </w:rPr>
            </w:pPr>
            <w:r>
              <w:rPr>
                <w:rFonts w:hint="eastAsia"/>
                <w:lang w:val="en-US" w:eastAsia="zh-CN"/>
              </w:rPr>
              <w:t>现场作业过程基本可控，环保设施运行正常，符合生产过程控制要求。</w:t>
            </w:r>
          </w:p>
        </w:tc>
        <w:tc>
          <w:tcPr>
            <w:tcW w:w="1532"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Pr>
          <w:p>
            <w:pPr>
              <w:spacing w:line="4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标识和可追溯性</w:t>
            </w:r>
          </w:p>
          <w:p>
            <w:pPr>
              <w:rPr>
                <w:rFonts w:hint="eastAsia" w:ascii="华文细黑" w:hAnsi="华文细黑" w:eastAsia="华文细黑" w:cs="华文细黑"/>
                <w:sz w:val="21"/>
                <w:szCs w:val="21"/>
              </w:rPr>
            </w:pPr>
          </w:p>
        </w:tc>
        <w:tc>
          <w:tcPr>
            <w:tcW w:w="960" w:type="dxa"/>
          </w:tcPr>
          <w:p>
            <w:pPr>
              <w:spacing w:line="360" w:lineRule="auto"/>
              <w:ind w:firstLine="8" w:firstLineChars="4"/>
              <w:rPr>
                <w:rFonts w:hint="eastAsia" w:ascii="华文细黑" w:hAnsi="华文细黑" w:eastAsia="华文细黑" w:cs="华文细黑"/>
                <w:sz w:val="21"/>
                <w:szCs w:val="21"/>
              </w:rPr>
            </w:pPr>
            <w:r>
              <w:rPr>
                <w:rFonts w:hint="eastAsia" w:ascii="华文细黑" w:hAnsi="华文细黑" w:eastAsia="华文细黑" w:cs="华文细黑"/>
                <w:sz w:val="21"/>
                <w:szCs w:val="21"/>
              </w:rPr>
              <w:t>Q8.5.2</w:t>
            </w:r>
          </w:p>
          <w:p>
            <w:pPr>
              <w:spacing w:line="280" w:lineRule="exact"/>
              <w:rPr>
                <w:rFonts w:hint="eastAsia" w:ascii="华文细黑" w:hAnsi="华文细黑" w:eastAsia="华文细黑" w:cs="华文细黑"/>
                <w:sz w:val="21"/>
                <w:szCs w:val="21"/>
              </w:rPr>
            </w:pPr>
          </w:p>
        </w:tc>
        <w:tc>
          <w:tcPr>
            <w:tcW w:w="10057" w:type="dxa"/>
            <w:vAlign w:val="center"/>
          </w:tcPr>
          <w:p>
            <w:pPr>
              <w:spacing w:line="280" w:lineRule="exact"/>
              <w:ind w:firstLine="420" w:firstLineChars="200"/>
              <w:rPr>
                <w:rFonts w:hint="eastAsia"/>
                <w:szCs w:val="21"/>
                <w:lang w:val="en-US" w:eastAsia="zh-CN"/>
              </w:rPr>
            </w:pPr>
            <w:r>
              <w:rPr>
                <w:rFonts w:hint="eastAsia"/>
                <w:szCs w:val="21"/>
                <w:lang w:val="en-US" w:eastAsia="zh-CN"/>
              </w:rPr>
              <w:t>组织仓库、车间每个区域产品</w:t>
            </w:r>
            <w:r>
              <w:rPr>
                <w:rFonts w:hint="eastAsia"/>
                <w:szCs w:val="21"/>
              </w:rPr>
              <w:t>摆放基本能按</w:t>
            </w:r>
            <w:r>
              <w:rPr>
                <w:rFonts w:hint="eastAsia"/>
                <w:szCs w:val="21"/>
                <w:lang w:val="en-US" w:eastAsia="zh-CN"/>
              </w:rPr>
              <w:t>原材料、半成品、成品等</w:t>
            </w:r>
            <w:r>
              <w:rPr>
                <w:rFonts w:hint="eastAsia"/>
                <w:szCs w:val="21"/>
              </w:rPr>
              <w:t>分开放置</w:t>
            </w:r>
            <w:r>
              <w:rPr>
                <w:rFonts w:hint="eastAsia"/>
                <w:szCs w:val="21"/>
                <w:lang w:eastAsia="zh-CN"/>
              </w:rPr>
              <w:t>，</w:t>
            </w:r>
            <w:r>
              <w:rPr>
                <w:rFonts w:hint="eastAsia"/>
                <w:szCs w:val="21"/>
                <w:lang w:val="en-US" w:eastAsia="zh-CN"/>
              </w:rPr>
              <w:t>避免混淆。</w:t>
            </w:r>
          </w:p>
          <w:p>
            <w:pPr>
              <w:spacing w:line="280" w:lineRule="exact"/>
              <w:ind w:firstLine="420" w:firstLineChars="200"/>
              <w:rPr>
                <w:rFonts w:hint="eastAsia"/>
                <w:szCs w:val="21"/>
                <w:lang w:val="en-US" w:eastAsia="zh-CN"/>
              </w:rPr>
            </w:pPr>
            <w:r>
              <w:rPr>
                <w:rFonts w:hint="eastAsia"/>
                <w:szCs w:val="21"/>
                <w:lang w:val="en-US" w:eastAsia="zh-CN"/>
              </w:rPr>
              <w:t>现场见组织有专门的不合格产品堆放区域，</w:t>
            </w:r>
            <w:r>
              <w:rPr>
                <w:rFonts w:hint="eastAsia"/>
                <w:szCs w:val="21"/>
              </w:rPr>
              <w:t>现场见包装好的</w:t>
            </w:r>
            <w:r>
              <w:rPr>
                <w:rFonts w:hint="eastAsia"/>
                <w:szCs w:val="21"/>
                <w:lang w:val="en-US" w:eastAsia="zh-CN"/>
              </w:rPr>
              <w:t>成</w:t>
            </w:r>
            <w:r>
              <w:rPr>
                <w:rFonts w:hint="eastAsia"/>
                <w:szCs w:val="21"/>
              </w:rPr>
              <w:t>品</w:t>
            </w:r>
            <w:r>
              <w:rPr>
                <w:rFonts w:hint="eastAsia"/>
                <w:szCs w:val="21"/>
                <w:lang w:val="en-US" w:eastAsia="zh-CN"/>
              </w:rPr>
              <w:t>包装纸箱及其合格证，记</w:t>
            </w:r>
            <w:r>
              <w:rPr>
                <w:rFonts w:hint="eastAsia"/>
                <w:color w:val="auto"/>
                <w:szCs w:val="21"/>
                <w:lang w:val="en-US" w:eastAsia="zh-CN"/>
              </w:rPr>
              <w:t>载有</w:t>
            </w:r>
            <w:r>
              <w:rPr>
                <w:rFonts w:hint="eastAsia"/>
                <w:color w:val="auto"/>
                <w:szCs w:val="21"/>
              </w:rPr>
              <w:t>产品名称、规格</w:t>
            </w:r>
            <w:r>
              <w:rPr>
                <w:rFonts w:hint="eastAsia"/>
                <w:color w:val="auto"/>
                <w:szCs w:val="21"/>
                <w:lang w:eastAsia="zh-CN"/>
              </w:rPr>
              <w:t>、</w:t>
            </w:r>
            <w:r>
              <w:rPr>
                <w:rFonts w:hint="eastAsia"/>
                <w:color w:val="auto"/>
                <w:szCs w:val="21"/>
              </w:rPr>
              <w:t>生产</w:t>
            </w:r>
            <w:r>
              <w:rPr>
                <w:rFonts w:hint="eastAsia"/>
                <w:color w:val="auto"/>
                <w:szCs w:val="21"/>
                <w:lang w:val="en-US" w:eastAsia="zh-CN"/>
              </w:rPr>
              <w:t>厂家等基本信息</w:t>
            </w:r>
            <w:r>
              <w:rPr>
                <w:rFonts w:hint="eastAsia"/>
                <w:szCs w:val="21"/>
                <w:lang w:eastAsia="zh-CN"/>
              </w:rPr>
              <w:t>。</w:t>
            </w:r>
          </w:p>
          <w:p>
            <w:pPr>
              <w:spacing w:line="280" w:lineRule="exact"/>
              <w:ind w:firstLine="420" w:firstLineChars="200"/>
              <w:rPr>
                <w:rFonts w:hint="eastAsia"/>
                <w:szCs w:val="21"/>
              </w:rPr>
            </w:pPr>
            <w:r>
              <w:rPr>
                <w:rFonts w:hint="eastAsia"/>
                <w:szCs w:val="21"/>
                <w:lang w:val="en-US" w:eastAsia="zh-CN"/>
              </w:rPr>
              <w:t>组织针对顾客生产的每批次产品均有订单号，基本可实现批次追溯要求。</w:t>
            </w:r>
          </w:p>
        </w:tc>
        <w:tc>
          <w:tcPr>
            <w:tcW w:w="1532"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防护</w:t>
            </w:r>
          </w:p>
        </w:tc>
        <w:tc>
          <w:tcPr>
            <w:tcW w:w="960" w:type="dxa"/>
          </w:tcPr>
          <w:p>
            <w:pPr>
              <w:spacing w:line="360" w:lineRule="auto"/>
              <w:ind w:firstLine="8" w:firstLineChars="4"/>
              <w:rPr>
                <w:rFonts w:hint="eastAsia" w:ascii="华文细黑" w:hAnsi="华文细黑" w:eastAsia="华文细黑" w:cs="华文细黑"/>
                <w:sz w:val="21"/>
                <w:szCs w:val="21"/>
              </w:rPr>
            </w:pPr>
            <w:r>
              <w:rPr>
                <w:rFonts w:hint="eastAsia" w:ascii="华文细黑" w:hAnsi="华文细黑" w:eastAsia="华文细黑" w:cs="华文细黑"/>
                <w:sz w:val="21"/>
                <w:szCs w:val="21"/>
              </w:rPr>
              <w:t>Q8.5.4</w:t>
            </w:r>
          </w:p>
        </w:tc>
        <w:tc>
          <w:tcPr>
            <w:tcW w:w="10057" w:type="dxa"/>
            <w:vAlign w:val="center"/>
          </w:tcPr>
          <w:p>
            <w:pPr>
              <w:spacing w:line="280" w:lineRule="exact"/>
              <w:ind w:firstLine="420" w:firstLineChars="200"/>
              <w:rPr>
                <w:rFonts w:hint="default"/>
                <w:lang w:val="en-US" w:eastAsia="zh-CN"/>
              </w:rPr>
            </w:pPr>
            <w:r>
              <w:rPr>
                <w:rFonts w:hint="eastAsia" w:ascii="Times New Roman" w:hAnsi="Times New Roman" w:cs="Times New Roman"/>
                <w:szCs w:val="21"/>
                <w:lang w:val="en-US" w:eastAsia="zh-CN"/>
              </w:rPr>
              <w:t>现场查看组织成品防护，套膜防撞防擦，每一箱产品均有PE薄膜缠绕包裹防水，防护有基本的保障。车间原材料、半成品、成品等的搬运方式采用叉车搬运，小心轻放，要求运输平稳、放置平整防滑动，满足防护要求。</w:t>
            </w:r>
          </w:p>
        </w:tc>
        <w:tc>
          <w:tcPr>
            <w:tcW w:w="1532"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160" w:type="dxa"/>
            <w:vAlign w:val="top"/>
          </w:tcPr>
          <w:p>
            <w:pPr>
              <w:spacing w:line="440" w:lineRule="exact"/>
              <w:rPr>
                <w:rFonts w:hint="eastAsia"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sz w:val="21"/>
                <w:szCs w:val="21"/>
              </w:rPr>
              <w:t>产品和服务的放行</w:t>
            </w:r>
          </w:p>
        </w:tc>
        <w:tc>
          <w:tcPr>
            <w:tcW w:w="960" w:type="dxa"/>
            <w:vAlign w:val="top"/>
          </w:tcPr>
          <w:p>
            <w:pPr>
              <w:spacing w:line="360" w:lineRule="auto"/>
              <w:ind w:firstLine="8" w:firstLineChars="4"/>
              <w:rPr>
                <w:rFonts w:hint="eastAsia"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sz w:val="21"/>
                <w:szCs w:val="21"/>
              </w:rPr>
              <w:t>Q8.6</w:t>
            </w:r>
          </w:p>
        </w:tc>
        <w:tc>
          <w:tcPr>
            <w:tcW w:w="10057" w:type="dxa"/>
            <w:vAlign w:val="center"/>
          </w:tcPr>
          <w:p>
            <w:pPr>
              <w:spacing w:line="280" w:lineRule="exact"/>
              <w:ind w:firstLine="420" w:firstLineChars="200"/>
              <w:jc w:val="left"/>
              <w:rPr>
                <w:rFonts w:hint="default" w:ascii="Times New Roman" w:hAnsi="Times New Roman" w:cs="Times New Roman"/>
                <w:szCs w:val="21"/>
                <w:lang w:val="en-US" w:eastAsia="zh-CN"/>
              </w:rPr>
            </w:pPr>
            <w:r>
              <w:rPr>
                <w:rFonts w:hint="eastAsia"/>
                <w:color w:val="auto"/>
                <w:szCs w:val="21"/>
                <w:lang w:val="en-US" w:eastAsia="zh-CN"/>
              </w:rPr>
              <w:t>组织的</w:t>
            </w:r>
            <w:r>
              <w:rPr>
                <w:rFonts w:hint="eastAsia"/>
                <w:color w:val="auto"/>
                <w:szCs w:val="21"/>
              </w:rPr>
              <w:t>产品</w:t>
            </w:r>
            <w:r>
              <w:rPr>
                <w:rFonts w:hint="eastAsia"/>
                <w:color w:val="auto"/>
                <w:szCs w:val="21"/>
                <w:lang w:val="en-US" w:eastAsia="zh-CN"/>
              </w:rPr>
              <w:t>检验标准依据</w:t>
            </w:r>
            <w:r>
              <w:rPr>
                <w:rFonts w:hint="eastAsia"/>
                <w:color w:val="auto"/>
                <w:szCs w:val="21"/>
                <w:lang w:val="en-US" w:eastAsia="zh-CN"/>
              </w:rPr>
              <w:t>包括</w:t>
            </w:r>
            <w:r>
              <w:rPr>
                <w:rFonts w:hint="eastAsia"/>
                <w:color w:val="auto"/>
                <w:lang w:val="en-US" w:eastAsia="zh-CN"/>
              </w:rPr>
              <w:t>：国家标准</w:t>
            </w:r>
            <w:r>
              <w:rPr>
                <w:rFonts w:hint="eastAsia" w:ascii="Times New Roman" w:hAnsi="Times New Roman" w:cs="Times New Roman"/>
                <w:color w:val="auto"/>
                <w:szCs w:val="21"/>
                <w:lang w:val="en-US" w:eastAsia="zh-CN"/>
              </w:rPr>
              <w:t>如《GB/T 18103-2013实木复合地板》、行业标准如《LY/T1859-2020仿古木质地板》以及企业文件</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面漆线检验作业指导书</w:t>
            </w:r>
            <w:r>
              <w:rPr>
                <w:rFonts w:hint="eastAsia" w:ascii="华文细黑" w:hAnsi="华文细黑" w:eastAsia="华文细黑" w:cs="华文细黑"/>
                <w:color w:val="auto"/>
                <w:lang w:val="en-US" w:eastAsia="zh-CN"/>
              </w:rPr>
              <w:t>》</w:t>
            </w:r>
            <w:r>
              <w:rPr>
                <w:rFonts w:hint="eastAsia" w:ascii="Times New Roman" w:hAnsi="Times New Roman" w:cs="Times New Roman"/>
                <w:color w:val="auto"/>
                <w:szCs w:val="21"/>
                <w:lang w:val="en-US" w:eastAsia="zh-CN"/>
              </w:rPr>
              <w:t>等。</w:t>
            </w:r>
          </w:p>
          <w:p>
            <w:pPr>
              <w:spacing w:line="280" w:lineRule="exact"/>
              <w:ind w:firstLine="420" w:firstLineChars="200"/>
              <w:jc w:val="left"/>
              <w:rPr>
                <w:rFonts w:hint="eastAsia"/>
                <w:lang w:val="en-US" w:eastAsia="zh-CN"/>
              </w:rPr>
            </w:pPr>
            <w:r>
              <w:rPr>
                <w:rFonts w:hint="eastAsia"/>
                <w:lang w:val="en-US" w:eastAsia="zh-CN"/>
              </w:rPr>
              <w:t>抽查原材料</w:t>
            </w:r>
            <w:r>
              <w:rPr>
                <w:rFonts w:hint="eastAsia"/>
                <w:b w:val="0"/>
                <w:bCs w:val="0"/>
                <w:color w:val="auto"/>
                <w:lang w:val="en-US" w:eastAsia="zh-CN"/>
              </w:rPr>
              <w:t>检验包括高</w:t>
            </w:r>
            <w:r>
              <w:rPr>
                <w:rFonts w:hint="eastAsia"/>
                <w:lang w:val="en-US" w:eastAsia="zh-CN"/>
              </w:rPr>
              <w:t>：产品名称：UV底漆；样品编号：TW202793-3；供方名称：瑞通高分子；检验依据：GB18581-2020;检验时间：2020.9.10-202010.12；检验结果显示均合格；检验员：朱玉泉；检验日期：2021.7.6；</w:t>
            </w:r>
          </w:p>
          <w:p>
            <w:pPr>
              <w:spacing w:line="280" w:lineRule="exact"/>
              <w:ind w:firstLine="420" w:firstLineChars="200"/>
              <w:rPr>
                <w:rFonts w:hint="eastAsia"/>
                <w:lang w:val="en-US" w:eastAsia="zh-CN"/>
              </w:rPr>
            </w:pPr>
            <w:r>
              <w:rPr>
                <w:rFonts w:hint="eastAsia"/>
                <w:lang w:val="en-US" w:eastAsia="zh-CN"/>
              </w:rPr>
              <w:t>抽查车间</w:t>
            </w:r>
            <w:r>
              <w:rPr>
                <w:rFonts w:hint="eastAsia"/>
                <w:color w:val="auto"/>
                <w:lang w:val="en-US" w:eastAsia="zh-CN"/>
              </w:rPr>
              <w:t>巡检记录1</w:t>
            </w:r>
            <w:r>
              <w:rPr>
                <w:rFonts w:hint="eastAsia"/>
                <w:lang w:val="en-US" w:eastAsia="zh-CN"/>
              </w:rPr>
              <w:t>：巡检时间：2022年7月20日；名称：白蜡木；成品规格：910×127×12mm/0.6；m1：71.116；m2：71.005；磨耗值：0.111；转数：100；附着力：2级；硬度1H；判定：合格。</w:t>
            </w:r>
          </w:p>
          <w:p>
            <w:pPr>
              <w:spacing w:line="280" w:lineRule="exact"/>
              <w:ind w:firstLine="420" w:firstLineChars="200"/>
              <w:rPr>
                <w:rFonts w:hint="eastAsia"/>
                <w:lang w:val="en-US" w:eastAsia="zh-CN"/>
              </w:rPr>
            </w:pPr>
            <w:r>
              <w:rPr>
                <w:rFonts w:hint="eastAsia"/>
                <w:lang w:val="en-US" w:eastAsia="zh-CN"/>
              </w:rPr>
              <w:t>抽查车</w:t>
            </w:r>
            <w:r>
              <w:rPr>
                <w:rFonts w:hint="eastAsia"/>
                <w:color w:val="auto"/>
                <w:lang w:val="en-US" w:eastAsia="zh-CN"/>
              </w:rPr>
              <w:t>间巡检记录2</w:t>
            </w:r>
            <w:r>
              <w:rPr>
                <w:rFonts w:hint="eastAsia"/>
                <w:lang w:val="en-US" w:eastAsia="zh-CN"/>
              </w:rPr>
              <w:t>：巡检时间：2022年7月20日；名称：柞木；成品规格：910×127×15mm/0.6；m1：90.138；m2：90.030；磨耗值：0.108；转数：100；附着力：2级；硬度1H；判定：合格。</w:t>
            </w:r>
          </w:p>
          <w:p>
            <w:pPr>
              <w:spacing w:line="280" w:lineRule="exact"/>
              <w:ind w:firstLine="420" w:firstLineChars="200"/>
              <w:rPr>
                <w:rFonts w:hint="default"/>
                <w:lang w:val="en-US" w:eastAsia="zh-CN"/>
              </w:rPr>
            </w:pPr>
            <w:r>
              <w:rPr>
                <w:rFonts w:hint="eastAsia"/>
                <w:lang w:val="en-US" w:eastAsia="zh-CN"/>
              </w:rPr>
              <w:t>抽查2022年6月20日的产品交付质量验证表：验证内容包括产成品的色差、尺寸、直角度、边缘直度、翘曲度、拼装高缝、拼装高度差、背板死节、防潮处理等、理化性能（含水率、漆膜附着力、漆膜硬度、耐污染、气味等）、标识与防护、原始样板状态等。验收人员：林**；确认：朱玉泉。抽查2022.6.22、2022.6.24和2022.6.27的质量验证表，同上，均有客户验收人员签字，符合控制和追溯要求。</w:t>
            </w:r>
          </w:p>
          <w:p>
            <w:pPr>
              <w:spacing w:line="280" w:lineRule="exact"/>
              <w:ind w:firstLine="420" w:firstLineChars="200"/>
              <w:rPr>
                <w:rFonts w:hint="eastAsia" w:ascii="华文细黑" w:hAnsi="华文细黑" w:eastAsia="华文细黑" w:cs="华文细黑"/>
                <w:color w:val="FF0000"/>
                <w:kern w:val="2"/>
                <w:sz w:val="21"/>
                <w:szCs w:val="21"/>
                <w:lang w:val="en-US" w:eastAsia="zh-CN" w:bidi="ar-SA"/>
              </w:rPr>
            </w:pPr>
            <w:r>
              <w:rPr>
                <w:rFonts w:hint="eastAsia"/>
                <w:color w:val="auto"/>
                <w:lang w:val="en-US" w:eastAsia="zh-CN"/>
              </w:rPr>
              <w:t>抽查组织第三方检验报告</w:t>
            </w:r>
            <w:r>
              <w:rPr>
                <w:rFonts w:hint="eastAsia"/>
                <w:lang w:val="en-US" w:eastAsia="zh-CN"/>
              </w:rPr>
              <w:t>：报告编号：2021W0111678；检测单位：湖州市检验检测中心/浙江省木业产品质量检验中心；样品名称：仿古实木复合地板；检测结论：符合LY/T1859-2020《仿古木质地板》判定要求；检测日期：2021年10月8日至2021年10月29</w:t>
            </w:r>
            <w:bookmarkStart w:id="0" w:name="_GoBack"/>
            <w:bookmarkEnd w:id="0"/>
            <w:r>
              <w:rPr>
                <w:rFonts w:hint="eastAsia"/>
                <w:lang w:val="en-US" w:eastAsia="zh-CN"/>
              </w:rPr>
              <w:t>日。</w:t>
            </w:r>
          </w:p>
        </w:tc>
        <w:tc>
          <w:tcPr>
            <w:tcW w:w="1532"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0" w:type="auto"/>
            <w:vAlign w:val="top"/>
          </w:tcPr>
          <w:p>
            <w:pPr>
              <w:bidi w:val="0"/>
              <w:rPr>
                <w:rFonts w:hint="eastAsia" w:ascii="华文细黑" w:hAnsi="华文细黑" w:eastAsia="华文细黑" w:cs="华文细黑"/>
                <w:color w:val="auto"/>
              </w:rPr>
            </w:pPr>
            <w:r>
              <w:rPr>
                <w:rFonts w:hint="eastAsia" w:ascii="华文细黑" w:hAnsi="华文细黑" w:eastAsia="华文细黑" w:cs="华文细黑"/>
                <w:color w:val="auto"/>
              </w:rPr>
              <w:t>不符合/事件</w:t>
            </w:r>
            <w:r>
              <w:rPr>
                <w:rFonts w:hint="eastAsia" w:ascii="华文细黑" w:hAnsi="华文细黑" w:eastAsia="华文细黑" w:cs="华文细黑"/>
                <w:color w:val="auto"/>
                <w:lang w:val="en-US" w:eastAsia="zh-CN"/>
              </w:rPr>
              <w:t>及其</w:t>
            </w:r>
            <w:r>
              <w:rPr>
                <w:rFonts w:hint="eastAsia" w:ascii="华文细黑" w:hAnsi="华文细黑" w:eastAsia="华文细黑" w:cs="华文细黑"/>
                <w:color w:val="auto"/>
              </w:rPr>
              <w:t>纠正</w:t>
            </w:r>
            <w:r>
              <w:rPr>
                <w:rFonts w:hint="eastAsia" w:ascii="华文细黑" w:hAnsi="华文细黑" w:eastAsia="华文细黑" w:cs="华文细黑"/>
                <w:color w:val="auto"/>
                <w:lang w:val="en-US" w:eastAsia="zh-CN"/>
              </w:rPr>
              <w:t>和纠正</w:t>
            </w:r>
            <w:r>
              <w:rPr>
                <w:rFonts w:hint="eastAsia" w:ascii="华文细黑" w:hAnsi="华文细黑" w:eastAsia="华文细黑" w:cs="华文细黑"/>
                <w:color w:val="auto"/>
              </w:rPr>
              <w:t>措施</w:t>
            </w:r>
          </w:p>
          <w:p>
            <w:pPr>
              <w:bidi w:val="0"/>
              <w:rPr>
                <w:rFonts w:hint="eastAsia" w:ascii="华文细黑" w:hAnsi="华文细黑" w:eastAsia="华文细黑" w:cs="华文细黑"/>
                <w:color w:val="auto"/>
                <w:kern w:val="2"/>
                <w:sz w:val="21"/>
                <w:szCs w:val="21"/>
                <w:lang w:val="en-US" w:eastAsia="zh-CN" w:bidi="ar-SA"/>
              </w:rPr>
            </w:pPr>
          </w:p>
        </w:tc>
        <w:tc>
          <w:tcPr>
            <w:tcW w:w="0" w:type="auto"/>
            <w:vAlign w:val="top"/>
          </w:tcPr>
          <w:p>
            <w:pPr>
              <w:jc w:val="both"/>
              <w:rPr>
                <w:rFonts w:hint="eastAsia"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rPr>
              <w:t>Q8.7</w:t>
            </w:r>
            <w:r>
              <w:rPr>
                <w:rFonts w:hint="eastAsia" w:ascii="华文细黑" w:hAnsi="华文细黑" w:eastAsia="华文细黑" w:cs="华文细黑"/>
                <w:color w:val="auto"/>
                <w:lang w:val="en-US" w:eastAsia="zh-CN"/>
              </w:rPr>
              <w:t>/</w:t>
            </w:r>
            <w:r>
              <w:rPr>
                <w:rFonts w:hint="eastAsia" w:ascii="华文细黑" w:hAnsi="华文细黑" w:eastAsia="华文细黑" w:cs="华文细黑"/>
                <w:color w:val="auto"/>
              </w:rPr>
              <w:t>10.2</w:t>
            </w:r>
          </w:p>
        </w:tc>
        <w:tc>
          <w:tcPr>
            <w:tcW w:w="0" w:type="auto"/>
            <w:vAlign w:val="top"/>
          </w:tcPr>
          <w:p>
            <w:pPr>
              <w:spacing w:line="280" w:lineRule="exact"/>
              <w:ind w:firstLine="420" w:firstLineChars="200"/>
              <w:rPr>
                <w:rFonts w:hint="eastAsia"/>
                <w:color w:val="auto"/>
                <w:szCs w:val="21"/>
                <w:lang w:eastAsia="zh-CN"/>
              </w:rPr>
            </w:pPr>
            <w:r>
              <w:rPr>
                <w:rFonts w:hint="eastAsia"/>
                <w:color w:val="auto"/>
                <w:szCs w:val="21"/>
                <w:lang w:val="en-US" w:eastAsia="zh-CN"/>
              </w:rPr>
              <w:t>组织</w:t>
            </w:r>
            <w:r>
              <w:rPr>
                <w:rFonts w:hint="eastAsia"/>
                <w:color w:val="auto"/>
                <w:szCs w:val="21"/>
                <w:lang w:eastAsia="zh-CN"/>
              </w:rPr>
              <w:t>编制了《不合格</w:t>
            </w:r>
            <w:r>
              <w:rPr>
                <w:rFonts w:hint="eastAsia"/>
                <w:color w:val="auto"/>
                <w:szCs w:val="21"/>
                <w:lang w:val="en-US" w:eastAsia="zh-CN"/>
              </w:rPr>
              <w:t>输出</w:t>
            </w:r>
            <w:r>
              <w:rPr>
                <w:rFonts w:hint="eastAsia"/>
                <w:color w:val="auto"/>
                <w:szCs w:val="21"/>
                <w:lang w:eastAsia="zh-CN"/>
              </w:rPr>
              <w:t>控制程序》</w:t>
            </w:r>
            <w:r>
              <w:rPr>
                <w:rFonts w:hint="eastAsia"/>
                <w:color w:val="auto"/>
                <w:szCs w:val="21"/>
                <w:lang w:val="en-US" w:eastAsia="zh-CN"/>
              </w:rPr>
              <w:t>、</w:t>
            </w:r>
            <w:r>
              <w:rPr>
                <w:rFonts w:hint="eastAsia"/>
                <w:color w:val="auto"/>
                <w:szCs w:val="21"/>
                <w:lang w:eastAsia="zh-CN"/>
              </w:rPr>
              <w:t>《</w:t>
            </w:r>
            <w:r>
              <w:rPr>
                <w:rFonts w:hint="eastAsia"/>
                <w:color w:val="auto"/>
                <w:szCs w:val="21"/>
                <w:lang w:val="en-US" w:eastAsia="zh-CN"/>
              </w:rPr>
              <w:t>改进控制</w:t>
            </w:r>
            <w:r>
              <w:rPr>
                <w:rFonts w:hint="eastAsia"/>
                <w:color w:val="auto"/>
                <w:szCs w:val="21"/>
                <w:lang w:eastAsia="zh-CN"/>
              </w:rPr>
              <w:t>程序》，对</w:t>
            </w:r>
            <w:r>
              <w:rPr>
                <w:rFonts w:hint="eastAsia"/>
                <w:color w:val="auto"/>
                <w:szCs w:val="21"/>
                <w:lang w:val="en-US" w:eastAsia="zh-CN"/>
              </w:rPr>
              <w:t>不合格的原因分析、</w:t>
            </w:r>
            <w:r>
              <w:rPr>
                <w:rFonts w:hint="eastAsia"/>
                <w:color w:val="auto"/>
                <w:szCs w:val="21"/>
                <w:lang w:eastAsia="zh-CN"/>
              </w:rPr>
              <w:t>纠正措施的</w:t>
            </w:r>
            <w:r>
              <w:rPr>
                <w:rFonts w:hint="eastAsia"/>
                <w:color w:val="auto"/>
                <w:szCs w:val="21"/>
                <w:lang w:val="en-US" w:eastAsia="zh-CN"/>
              </w:rPr>
              <w:t>确定、</w:t>
            </w:r>
            <w:r>
              <w:rPr>
                <w:rFonts w:hint="eastAsia"/>
                <w:color w:val="auto"/>
                <w:szCs w:val="21"/>
                <w:lang w:eastAsia="zh-CN"/>
              </w:rPr>
              <w:t>验证等作了规定，其内容符合组织实际及标准要求。</w:t>
            </w:r>
          </w:p>
          <w:p>
            <w:pPr>
              <w:spacing w:line="280" w:lineRule="exact"/>
              <w:ind w:firstLine="420" w:firstLineChars="200"/>
              <w:rPr>
                <w:rFonts w:hint="eastAsia"/>
                <w:lang w:val="en-US" w:eastAsia="zh-CN"/>
              </w:rPr>
            </w:pPr>
            <w:r>
              <w:rPr>
                <w:rFonts w:hint="eastAsia"/>
                <w:lang w:val="en-US" w:eastAsia="zh-CN"/>
              </w:rPr>
              <w:t>从生产部负责人朱玉泉了解到，不合格品不放行，对于原材料不合格立即退给供应商更换，生产过程中发现不合格品立即通知生产部门并进行原因分析，因为属于流程性材料，一般会在刚开始生产时，做好首检工作，防止</w:t>
            </w:r>
            <w:r>
              <w:rPr>
                <w:rFonts w:hint="eastAsia" w:ascii="Times New Roman" w:hAnsi="Times New Roman" w:eastAsia="宋体"/>
                <w:lang w:val="en-US" w:eastAsia="zh-CN"/>
              </w:rPr>
              <w:t>出现批量不合格，</w:t>
            </w:r>
            <w:r>
              <w:rPr>
                <w:rFonts w:hint="eastAsia"/>
                <w:lang w:val="en-US" w:eastAsia="zh-CN"/>
              </w:rPr>
              <w:t>对出现不合格的一般也可以通过工艺参数的调整对产品进行处理，实在不符合要求的，根据具体情况返工或报废。</w:t>
            </w:r>
          </w:p>
          <w:p>
            <w:pPr>
              <w:spacing w:line="280" w:lineRule="exact"/>
              <w:ind w:firstLine="420" w:firstLineChars="200"/>
              <w:rPr>
                <w:rFonts w:hint="default" w:ascii="Times New Roman" w:hAnsi="Times New Roman" w:cs="Times New Roman"/>
                <w:lang w:val="en-US" w:eastAsia="zh-CN"/>
              </w:rPr>
            </w:pPr>
            <w:r>
              <w:rPr>
                <w:rFonts w:hint="eastAsia" w:ascii="Times New Roman" w:hAnsi="Times New Roman" w:cs="Times New Roman"/>
                <w:color w:val="auto"/>
                <w:lang w:val="en-US" w:eastAsia="zh-CN"/>
              </w:rPr>
              <w:t>抽查不合格记录内容：</w:t>
            </w:r>
            <w:r>
              <w:rPr>
                <w:rFonts w:hint="eastAsia" w:ascii="Times New Roman" w:hAnsi="Times New Roman" w:cs="Times New Roman"/>
                <w:lang w:val="en-US" w:eastAsia="zh-CN"/>
              </w:rPr>
              <w:t>产品名称：</w:t>
            </w:r>
            <w:r>
              <w:rPr>
                <w:rFonts w:hint="eastAsia" w:cs="Times New Roman"/>
                <w:lang w:val="en-US" w:eastAsia="zh-CN"/>
              </w:rPr>
              <w:t>坯板</w:t>
            </w:r>
            <w:r>
              <w:rPr>
                <w:rFonts w:hint="eastAsia" w:ascii="Times New Roman" w:hAnsi="Times New Roman" w:cs="Times New Roman"/>
                <w:lang w:val="en-US" w:eastAsia="zh-CN"/>
              </w:rPr>
              <w:t>；规格型号：</w:t>
            </w:r>
            <w:r>
              <w:rPr>
                <w:rFonts w:hint="eastAsia" w:cs="Times New Roman"/>
                <w:lang w:val="en-US" w:eastAsia="zh-CN"/>
              </w:rPr>
              <w:t>/</w:t>
            </w:r>
            <w:r>
              <w:rPr>
                <w:rFonts w:hint="eastAsia" w:ascii="Times New Roman" w:hAnsi="Times New Roman" w:cs="Times New Roman"/>
                <w:lang w:val="en-US" w:eastAsia="zh-CN"/>
              </w:rPr>
              <w:t>；不合格数量：</w:t>
            </w:r>
            <w:r>
              <w:rPr>
                <w:rFonts w:hint="eastAsia" w:cs="Times New Roman"/>
                <w:lang w:val="en-US" w:eastAsia="zh-CN"/>
              </w:rPr>
              <w:t>100m</w:t>
            </w:r>
            <w:r>
              <w:rPr>
                <w:rFonts w:hint="eastAsia" w:cs="Times New Roman"/>
                <w:sz w:val="21"/>
                <w:vertAlign w:val="superscript"/>
                <w:lang w:val="en-US" w:eastAsia="zh-CN"/>
              </w:rPr>
              <w:t>2</w:t>
            </w:r>
            <w:r>
              <w:rPr>
                <w:rFonts w:hint="eastAsia" w:ascii="Times New Roman" w:hAnsi="Times New Roman" w:cs="Times New Roman"/>
                <w:lang w:val="en-US" w:eastAsia="zh-CN"/>
              </w:rPr>
              <w:t>；不合格原因：</w:t>
            </w:r>
            <w:r>
              <w:rPr>
                <w:rFonts w:hint="eastAsia" w:cs="Times New Roman"/>
                <w:lang w:val="en-US" w:eastAsia="zh-CN"/>
              </w:rPr>
              <w:t>缺边角</w:t>
            </w:r>
            <w:r>
              <w:rPr>
                <w:rFonts w:hint="eastAsia" w:ascii="Times New Roman" w:hAnsi="Times New Roman" w:cs="Times New Roman"/>
                <w:lang w:val="en-US" w:eastAsia="zh-CN"/>
              </w:rPr>
              <w:t>；质检人员：朱玉泉；时间：2021.</w:t>
            </w:r>
            <w:r>
              <w:rPr>
                <w:rFonts w:hint="eastAsia" w:cs="Times New Roman"/>
                <w:lang w:val="en-US" w:eastAsia="zh-CN"/>
              </w:rPr>
              <w:t>12</w:t>
            </w:r>
            <w:r>
              <w:rPr>
                <w:rFonts w:hint="eastAsia" w:ascii="Times New Roman" w:hAnsi="Times New Roman" w:cs="Times New Roman"/>
                <w:lang w:val="en-US" w:eastAsia="zh-CN"/>
              </w:rPr>
              <w:t>.</w:t>
            </w:r>
            <w:r>
              <w:rPr>
                <w:rFonts w:hint="eastAsia" w:cs="Times New Roman"/>
                <w:lang w:val="en-US" w:eastAsia="zh-CN"/>
              </w:rPr>
              <w:t>20</w:t>
            </w:r>
            <w:r>
              <w:rPr>
                <w:rFonts w:hint="eastAsia" w:ascii="Times New Roman" w:hAnsi="Times New Roman" w:cs="Times New Roman"/>
                <w:lang w:val="en-US" w:eastAsia="zh-CN"/>
              </w:rPr>
              <w:t>；不合格品处置：</w:t>
            </w:r>
            <w:r>
              <w:rPr>
                <w:rFonts w:hint="eastAsia" w:cs="Times New Roman"/>
                <w:lang w:val="en-US" w:eastAsia="zh-CN"/>
              </w:rPr>
              <w:t>退换</w:t>
            </w:r>
            <w:r>
              <w:rPr>
                <w:rFonts w:hint="eastAsia" w:ascii="Times New Roman" w:hAnsi="Times New Roman" w:cs="Times New Roman"/>
                <w:lang w:val="en-US" w:eastAsia="zh-CN"/>
              </w:rPr>
              <w:t>；日期：2021.</w:t>
            </w:r>
            <w:r>
              <w:rPr>
                <w:rFonts w:hint="eastAsia" w:cs="Times New Roman"/>
                <w:lang w:val="en-US" w:eastAsia="zh-CN"/>
              </w:rPr>
              <w:t>12</w:t>
            </w:r>
            <w:r>
              <w:rPr>
                <w:rFonts w:hint="eastAsia" w:ascii="Times New Roman" w:hAnsi="Times New Roman" w:cs="Times New Roman"/>
                <w:lang w:val="en-US" w:eastAsia="zh-CN"/>
              </w:rPr>
              <w:t>.</w:t>
            </w:r>
            <w:r>
              <w:rPr>
                <w:rFonts w:hint="eastAsia" w:cs="Times New Roman"/>
                <w:lang w:val="en-US" w:eastAsia="zh-CN"/>
              </w:rPr>
              <w:t>23</w:t>
            </w:r>
            <w:r>
              <w:rPr>
                <w:rFonts w:hint="eastAsia" w:ascii="Times New Roman" w:hAnsi="Times New Roman" w:cs="Times New Roman"/>
                <w:lang w:val="en-US" w:eastAsia="zh-CN"/>
              </w:rPr>
              <w:t>。</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组织目前没有让步、放行不合格品的情况，也没有不合格的非预期使用。</w:t>
            </w:r>
          </w:p>
          <w:p>
            <w:pPr>
              <w:spacing w:line="280" w:lineRule="exact"/>
              <w:ind w:firstLine="420" w:firstLineChars="200"/>
              <w:rPr>
                <w:rFonts w:hint="eastAsia" w:ascii="Times New Roman" w:hAnsi="Times New Roman" w:eastAsia="华文细黑" w:cs="Times New Roman"/>
                <w:color w:val="FF0000"/>
                <w:kern w:val="2"/>
                <w:sz w:val="21"/>
                <w:szCs w:val="21"/>
                <w:lang w:val="en-US" w:eastAsia="zh-CN" w:bidi="ar-SA"/>
              </w:rPr>
            </w:pPr>
            <w:r>
              <w:rPr>
                <w:rFonts w:hint="eastAsia"/>
                <w:lang w:val="en-US" w:eastAsia="zh-CN"/>
              </w:rPr>
              <w:t>现场未见交付后发现的不合格。</w:t>
            </w:r>
          </w:p>
        </w:tc>
        <w:tc>
          <w:tcPr>
            <w:tcW w:w="0" w:type="auto"/>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0" w:type="auto"/>
            <w:vAlign w:val="top"/>
          </w:tcPr>
          <w:p>
            <w:pPr>
              <w:bidi w:val="0"/>
              <w:rPr>
                <w:rFonts w:hint="eastAsia" w:ascii="华文细黑" w:hAnsi="华文细黑" w:eastAsia="华文细黑" w:cs="华文细黑"/>
                <w:kern w:val="2"/>
                <w:sz w:val="21"/>
                <w:szCs w:val="21"/>
                <w:lang w:val="en-US" w:eastAsia="zh-CN" w:bidi="ar-SA"/>
              </w:rPr>
            </w:pPr>
            <w:r>
              <w:rPr>
                <w:rFonts w:hint="eastAsia" w:ascii="华文细黑" w:hAnsi="华文细黑" w:cs="华文细黑"/>
                <w:sz w:val="21"/>
                <w:szCs w:val="21"/>
                <w:lang w:val="en-US" w:eastAsia="zh-CN"/>
              </w:rPr>
              <w:t>分析与评价</w:t>
            </w:r>
          </w:p>
        </w:tc>
        <w:tc>
          <w:tcPr>
            <w:tcW w:w="0" w:type="auto"/>
            <w:vAlign w:val="top"/>
          </w:tcPr>
          <w:p>
            <w:pPr>
              <w:jc w:val="both"/>
              <w:rPr>
                <w:rFonts w:hint="eastAsia" w:ascii="Times New Roman" w:hAnsi="Times New Roman" w:eastAsia="华文细黑" w:cs="Times New Roman"/>
                <w:kern w:val="2"/>
                <w:sz w:val="21"/>
                <w:lang w:val="en-US" w:eastAsia="zh-CN" w:bidi="ar-SA"/>
              </w:rPr>
            </w:pPr>
            <w:r>
              <w:rPr>
                <w:rFonts w:hint="eastAsia"/>
                <w:lang w:val="en-US" w:eastAsia="zh-CN"/>
              </w:rPr>
              <w:t>Q9.1.3</w:t>
            </w:r>
          </w:p>
        </w:tc>
        <w:tc>
          <w:tcPr>
            <w:tcW w:w="0" w:type="auto"/>
            <w:vAlign w:val="top"/>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组织数据包括：</w:t>
            </w:r>
            <w:r>
              <w:rPr>
                <w:rFonts w:hint="eastAsia" w:ascii="华文细黑" w:hAnsi="华文细黑" w:cs="华文细黑"/>
                <w:bCs w:val="0"/>
                <w:spacing w:val="0"/>
                <w:kern w:val="2"/>
                <w:sz w:val="21"/>
                <w:szCs w:val="21"/>
                <w:lang w:val="en-US" w:eastAsia="zh-CN" w:bidi="ar-SA"/>
              </w:rPr>
              <w:t>目标落实情况，</w:t>
            </w:r>
            <w:r>
              <w:rPr>
                <w:rFonts w:hint="eastAsia" w:ascii="华文细黑" w:hAnsi="华文细黑" w:eastAsia="华文细黑" w:cs="华文细黑"/>
                <w:bCs w:val="0"/>
                <w:spacing w:val="0"/>
                <w:kern w:val="2"/>
                <w:sz w:val="21"/>
                <w:szCs w:val="21"/>
                <w:lang w:val="en-US" w:eastAsia="zh-CN" w:bidi="ar-SA"/>
              </w:rPr>
              <w:t>产品</w:t>
            </w:r>
            <w:r>
              <w:rPr>
                <w:rFonts w:hint="eastAsia" w:ascii="华文细黑" w:hAnsi="华文细黑" w:cs="华文细黑"/>
                <w:bCs w:val="0"/>
                <w:spacing w:val="0"/>
                <w:kern w:val="2"/>
                <w:sz w:val="21"/>
                <w:szCs w:val="21"/>
                <w:lang w:val="en-US" w:eastAsia="zh-CN" w:bidi="ar-SA"/>
              </w:rPr>
              <w:t>合格情况</w:t>
            </w:r>
            <w:r>
              <w:rPr>
                <w:rFonts w:hint="eastAsia" w:ascii="华文细黑" w:hAnsi="华文细黑" w:eastAsia="华文细黑" w:cs="华文细黑"/>
                <w:bCs w:val="0"/>
                <w:spacing w:val="0"/>
                <w:kern w:val="2"/>
                <w:sz w:val="21"/>
                <w:szCs w:val="21"/>
                <w:lang w:val="en-US" w:eastAsia="zh-CN" w:bidi="ar-SA"/>
              </w:rPr>
              <w:t>、顾客满意</w:t>
            </w:r>
            <w:r>
              <w:rPr>
                <w:rFonts w:hint="eastAsia" w:ascii="华文细黑" w:hAnsi="华文细黑" w:cs="华文细黑"/>
                <w:bCs w:val="0"/>
                <w:spacing w:val="0"/>
                <w:kern w:val="2"/>
                <w:sz w:val="21"/>
                <w:szCs w:val="21"/>
                <w:lang w:val="en-US" w:eastAsia="zh-CN" w:bidi="ar-SA"/>
              </w:rPr>
              <w:t>情况</w:t>
            </w:r>
            <w:r>
              <w:rPr>
                <w:rFonts w:hint="eastAsia" w:ascii="华文细黑" w:hAnsi="华文细黑" w:eastAsia="华文细黑" w:cs="华文细黑"/>
                <w:bCs w:val="0"/>
                <w:spacing w:val="0"/>
                <w:kern w:val="2"/>
                <w:sz w:val="21"/>
                <w:szCs w:val="21"/>
                <w:lang w:val="en-US" w:eastAsia="zh-CN" w:bidi="ar-SA"/>
              </w:rPr>
              <w:t>、供方</w:t>
            </w:r>
            <w:r>
              <w:rPr>
                <w:rFonts w:hint="eastAsia" w:ascii="华文细黑" w:hAnsi="华文细黑" w:cs="华文细黑"/>
                <w:bCs w:val="0"/>
                <w:spacing w:val="0"/>
                <w:kern w:val="2"/>
                <w:sz w:val="21"/>
                <w:szCs w:val="21"/>
                <w:lang w:val="en-US" w:eastAsia="zh-CN" w:bidi="ar-SA"/>
              </w:rPr>
              <w:t>绩效</w:t>
            </w:r>
            <w:r>
              <w:rPr>
                <w:rFonts w:hint="eastAsia" w:ascii="华文细黑" w:hAnsi="华文细黑" w:eastAsia="华文细黑" w:cs="华文细黑"/>
                <w:bCs w:val="0"/>
                <w:spacing w:val="0"/>
                <w:kern w:val="2"/>
                <w:sz w:val="21"/>
                <w:szCs w:val="21"/>
                <w:lang w:val="en-US" w:eastAsia="zh-CN" w:bidi="ar-SA"/>
              </w:rPr>
              <w:t>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查自组织管理体系运行以来，已经搜集</w:t>
            </w:r>
            <w:r>
              <w:rPr>
                <w:rFonts w:hint="eastAsia" w:ascii="华文细黑" w:hAnsi="华文细黑" w:cs="华文细黑"/>
                <w:bCs w:val="0"/>
                <w:spacing w:val="0"/>
                <w:kern w:val="2"/>
                <w:sz w:val="21"/>
                <w:szCs w:val="21"/>
                <w:lang w:val="en-US" w:eastAsia="zh-CN" w:bidi="ar-SA"/>
              </w:rPr>
              <w:t>的</w:t>
            </w:r>
            <w:r>
              <w:rPr>
                <w:rFonts w:hint="eastAsia" w:ascii="华文细黑" w:hAnsi="华文细黑" w:eastAsia="华文细黑" w:cs="华文细黑"/>
                <w:bCs w:val="0"/>
                <w:spacing w:val="0"/>
                <w:kern w:val="2"/>
                <w:sz w:val="21"/>
                <w:szCs w:val="21"/>
                <w:lang w:val="en-US" w:eastAsia="zh-CN" w:bidi="ar-SA"/>
              </w:rPr>
              <w:t>信息和数据：管理目标考核、顾客满意度调查、供方的</w:t>
            </w:r>
            <w:r>
              <w:rPr>
                <w:rFonts w:hint="eastAsia" w:ascii="华文细黑" w:hAnsi="华文细黑" w:cs="华文细黑"/>
                <w:bCs w:val="0"/>
                <w:spacing w:val="0"/>
                <w:kern w:val="2"/>
                <w:sz w:val="21"/>
                <w:szCs w:val="21"/>
                <w:lang w:val="en-US" w:eastAsia="zh-CN" w:bidi="ar-SA"/>
              </w:rPr>
              <w:t>绩效</w:t>
            </w:r>
            <w:r>
              <w:rPr>
                <w:rFonts w:hint="eastAsia" w:ascii="华文细黑" w:hAnsi="华文细黑" w:eastAsia="华文细黑" w:cs="华文细黑"/>
                <w:bCs w:val="0"/>
                <w:spacing w:val="0"/>
                <w:kern w:val="2"/>
                <w:sz w:val="21"/>
                <w:szCs w:val="21"/>
                <w:lang w:val="en-US" w:eastAsia="zh-CN" w:bidi="ar-SA"/>
              </w:rPr>
              <w:t>等的简单分析</w:t>
            </w:r>
            <w:r>
              <w:rPr>
                <w:rFonts w:hint="eastAsia" w:ascii="华文细黑" w:hAnsi="华文细黑" w:cs="华文细黑"/>
                <w:bCs w:val="0"/>
                <w:spacing w:val="0"/>
                <w:kern w:val="2"/>
                <w:sz w:val="21"/>
                <w:szCs w:val="21"/>
                <w:lang w:val="en-US" w:eastAsia="zh-CN" w:bidi="ar-SA"/>
              </w:rPr>
              <w:t>和评价</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组织通过对管理目标的</w:t>
            </w:r>
            <w:r>
              <w:rPr>
                <w:rFonts w:hint="eastAsia" w:ascii="华文细黑" w:hAnsi="华文细黑" w:cs="华文细黑"/>
                <w:bCs w:val="0"/>
                <w:spacing w:val="0"/>
                <w:kern w:val="2"/>
                <w:sz w:val="21"/>
                <w:szCs w:val="21"/>
                <w:lang w:val="en-US" w:eastAsia="zh-CN" w:bidi="ar-SA"/>
              </w:rPr>
              <w:t>实现分析</w:t>
            </w:r>
            <w:r>
              <w:rPr>
                <w:rFonts w:hint="eastAsia" w:ascii="华文细黑" w:hAnsi="华文细黑" w:eastAsia="华文细黑" w:cs="华文细黑"/>
                <w:bCs w:val="0"/>
                <w:spacing w:val="0"/>
                <w:kern w:val="2"/>
                <w:sz w:val="21"/>
                <w:szCs w:val="21"/>
                <w:lang w:val="en-US" w:eastAsia="zh-CN" w:bidi="ar-SA"/>
              </w:rPr>
              <w:t>评价</w:t>
            </w:r>
            <w:r>
              <w:rPr>
                <w:rFonts w:hint="eastAsia" w:ascii="华文细黑" w:hAnsi="华文细黑" w:cs="华文细黑"/>
                <w:bCs w:val="0"/>
                <w:spacing w:val="0"/>
                <w:kern w:val="2"/>
                <w:sz w:val="21"/>
                <w:szCs w:val="21"/>
                <w:lang w:val="en-US" w:eastAsia="zh-CN" w:bidi="ar-SA"/>
              </w:rPr>
              <w:t>绩效改进需求</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通过对</w:t>
            </w:r>
            <w:r>
              <w:rPr>
                <w:rFonts w:hint="eastAsia" w:ascii="华文细黑" w:hAnsi="华文细黑" w:eastAsia="华文细黑" w:cs="华文细黑"/>
                <w:bCs w:val="0"/>
                <w:spacing w:val="0"/>
                <w:kern w:val="2"/>
                <w:sz w:val="21"/>
                <w:szCs w:val="21"/>
                <w:lang w:val="en-US" w:eastAsia="zh-CN" w:bidi="ar-SA"/>
              </w:rPr>
              <w:t>顾客满意</w:t>
            </w:r>
            <w:r>
              <w:rPr>
                <w:rFonts w:hint="eastAsia" w:ascii="华文细黑" w:hAnsi="华文细黑" w:cs="华文细黑"/>
                <w:bCs w:val="0"/>
                <w:spacing w:val="0"/>
                <w:kern w:val="2"/>
                <w:sz w:val="21"/>
                <w:szCs w:val="21"/>
                <w:lang w:val="en-US" w:eastAsia="zh-CN" w:bidi="ar-SA"/>
              </w:rPr>
              <w:t>情况</w:t>
            </w:r>
            <w:r>
              <w:rPr>
                <w:rFonts w:hint="eastAsia" w:ascii="华文细黑" w:hAnsi="华文细黑" w:eastAsia="华文细黑" w:cs="华文细黑"/>
                <w:bCs w:val="0"/>
                <w:spacing w:val="0"/>
                <w:kern w:val="2"/>
                <w:sz w:val="21"/>
                <w:szCs w:val="21"/>
                <w:lang w:val="en-US" w:eastAsia="zh-CN" w:bidi="ar-SA"/>
              </w:rPr>
              <w:t>的</w:t>
            </w:r>
            <w:r>
              <w:rPr>
                <w:rFonts w:hint="eastAsia" w:ascii="华文细黑" w:hAnsi="华文细黑" w:cs="华文细黑"/>
                <w:bCs w:val="0"/>
                <w:spacing w:val="0"/>
                <w:kern w:val="2"/>
                <w:sz w:val="21"/>
                <w:szCs w:val="21"/>
                <w:lang w:val="en-US" w:eastAsia="zh-CN" w:bidi="ar-SA"/>
              </w:rPr>
              <w:t>分析</w:t>
            </w:r>
            <w:r>
              <w:rPr>
                <w:rFonts w:hint="eastAsia" w:ascii="华文细黑" w:hAnsi="华文细黑" w:eastAsia="华文细黑" w:cs="华文细黑"/>
                <w:bCs w:val="0"/>
                <w:spacing w:val="0"/>
                <w:kern w:val="2"/>
                <w:sz w:val="21"/>
                <w:szCs w:val="21"/>
                <w:lang w:val="en-US" w:eastAsia="zh-CN" w:bidi="ar-SA"/>
              </w:rPr>
              <w:t>评价为</w:t>
            </w:r>
            <w:r>
              <w:rPr>
                <w:rFonts w:hint="eastAsia" w:ascii="华文细黑" w:hAnsi="华文细黑" w:cs="华文细黑"/>
                <w:bCs w:val="0"/>
                <w:spacing w:val="0"/>
                <w:kern w:val="2"/>
                <w:sz w:val="21"/>
                <w:szCs w:val="21"/>
                <w:lang w:val="en-US" w:eastAsia="zh-CN" w:bidi="ar-SA"/>
              </w:rPr>
              <w:t>产品和服务的要求满足情况</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通过</w:t>
            </w:r>
            <w:r>
              <w:rPr>
                <w:rFonts w:hint="eastAsia" w:ascii="华文细黑" w:hAnsi="华文细黑" w:eastAsia="华文细黑" w:cs="华文细黑"/>
                <w:bCs w:val="0"/>
                <w:spacing w:val="0"/>
                <w:kern w:val="2"/>
                <w:sz w:val="21"/>
                <w:szCs w:val="21"/>
                <w:lang w:val="en-US" w:eastAsia="zh-CN" w:bidi="ar-SA"/>
              </w:rPr>
              <w:t>外部供方</w:t>
            </w:r>
            <w:r>
              <w:rPr>
                <w:rFonts w:hint="eastAsia" w:ascii="华文细黑" w:hAnsi="华文细黑" w:cs="华文细黑"/>
                <w:bCs w:val="0"/>
                <w:spacing w:val="0"/>
                <w:kern w:val="2"/>
                <w:sz w:val="21"/>
                <w:szCs w:val="21"/>
                <w:lang w:val="en-US" w:eastAsia="zh-CN" w:bidi="ar-SA"/>
              </w:rPr>
              <w:t>的绩效</w:t>
            </w:r>
            <w:r>
              <w:rPr>
                <w:rFonts w:hint="eastAsia" w:ascii="华文细黑" w:hAnsi="华文细黑" w:eastAsia="华文细黑" w:cs="华文细黑"/>
                <w:bCs w:val="0"/>
                <w:spacing w:val="0"/>
                <w:kern w:val="2"/>
                <w:sz w:val="21"/>
                <w:szCs w:val="21"/>
                <w:lang w:val="en-US" w:eastAsia="zh-CN" w:bidi="ar-SA"/>
              </w:rPr>
              <w:t>分析</w:t>
            </w:r>
            <w:r>
              <w:rPr>
                <w:rFonts w:hint="eastAsia" w:ascii="华文细黑" w:hAnsi="华文细黑" w:cs="华文细黑"/>
                <w:bCs w:val="0"/>
                <w:spacing w:val="0"/>
                <w:kern w:val="2"/>
                <w:sz w:val="21"/>
                <w:szCs w:val="21"/>
                <w:lang w:val="en-US" w:eastAsia="zh-CN" w:bidi="ar-SA"/>
              </w:rPr>
              <w:t>评价合格供方；</w:t>
            </w:r>
            <w:r>
              <w:rPr>
                <w:rFonts w:hint="eastAsia" w:ascii="华文细黑" w:hAnsi="华文细黑" w:eastAsia="华文细黑" w:cs="华文细黑"/>
                <w:bCs w:val="0"/>
                <w:spacing w:val="0"/>
                <w:kern w:val="2"/>
                <w:sz w:val="21"/>
                <w:szCs w:val="21"/>
                <w:lang w:val="en-US" w:eastAsia="zh-CN" w:bidi="ar-SA"/>
              </w:rPr>
              <w:t>通过内审</w:t>
            </w:r>
            <w:r>
              <w:rPr>
                <w:rFonts w:hint="eastAsia" w:ascii="华文细黑" w:hAnsi="华文细黑" w:cs="华文细黑"/>
                <w:bCs w:val="0"/>
                <w:spacing w:val="0"/>
                <w:kern w:val="2"/>
                <w:sz w:val="21"/>
                <w:szCs w:val="21"/>
                <w:lang w:val="en-US" w:eastAsia="zh-CN" w:bidi="ar-SA"/>
              </w:rPr>
              <w:t>结果和管理</w:t>
            </w:r>
            <w:r>
              <w:rPr>
                <w:rFonts w:hint="eastAsia" w:ascii="华文细黑" w:hAnsi="华文细黑" w:eastAsia="华文细黑" w:cs="华文细黑"/>
                <w:bCs w:val="0"/>
                <w:spacing w:val="0"/>
                <w:kern w:val="2"/>
                <w:sz w:val="21"/>
                <w:szCs w:val="21"/>
                <w:lang w:val="en-US" w:eastAsia="zh-CN" w:bidi="ar-SA"/>
              </w:rPr>
              <w:t>评审</w:t>
            </w:r>
            <w:r>
              <w:rPr>
                <w:rFonts w:hint="eastAsia" w:ascii="华文细黑" w:hAnsi="华文细黑" w:cs="华文细黑"/>
                <w:bCs w:val="0"/>
                <w:spacing w:val="0"/>
                <w:kern w:val="2"/>
                <w:sz w:val="21"/>
                <w:szCs w:val="21"/>
                <w:lang w:val="en-US" w:eastAsia="zh-CN" w:bidi="ar-SA"/>
              </w:rPr>
              <w:t>分析</w:t>
            </w:r>
            <w:r>
              <w:rPr>
                <w:rFonts w:hint="eastAsia" w:ascii="华文细黑" w:hAnsi="华文细黑" w:eastAsia="华文细黑" w:cs="华文细黑"/>
                <w:bCs w:val="0"/>
                <w:spacing w:val="0"/>
                <w:kern w:val="2"/>
                <w:sz w:val="21"/>
                <w:szCs w:val="21"/>
                <w:lang w:val="en-US" w:eastAsia="zh-CN" w:bidi="ar-SA"/>
              </w:rPr>
              <w:t>评价组织管理体系</w:t>
            </w:r>
            <w:r>
              <w:rPr>
                <w:rFonts w:hint="eastAsia" w:ascii="华文细黑" w:hAnsi="华文细黑" w:cs="华文细黑"/>
                <w:bCs w:val="0"/>
                <w:spacing w:val="0"/>
                <w:kern w:val="2"/>
                <w:sz w:val="21"/>
                <w:szCs w:val="21"/>
                <w:lang w:val="en-US" w:eastAsia="zh-CN" w:bidi="ar-SA"/>
              </w:rPr>
              <w:t>的适宜性、充分性和有效性</w:t>
            </w:r>
            <w:r>
              <w:rPr>
                <w:rFonts w:hint="eastAsia" w:ascii="华文细黑" w:hAnsi="华文细黑" w:eastAsia="华文细黑" w:cs="华文细黑"/>
                <w:bCs w:val="0"/>
                <w:spacing w:val="0"/>
                <w:kern w:val="2"/>
                <w:sz w:val="21"/>
                <w:szCs w:val="21"/>
                <w:lang w:val="en-US" w:eastAsia="zh-CN" w:bidi="ar-SA"/>
              </w:rPr>
              <w:t>。</w:t>
            </w:r>
          </w:p>
          <w:p>
            <w:pPr>
              <w:spacing w:line="280" w:lineRule="exact"/>
              <w:ind w:firstLine="420" w:firstLineChars="200"/>
              <w:rPr>
                <w:rFonts w:hint="eastAsia" w:ascii="Times New Roman" w:hAnsi="Times New Roman" w:eastAsia="华文细黑" w:cs="Times New Roman"/>
                <w:kern w:val="2"/>
                <w:sz w:val="21"/>
                <w:szCs w:val="21"/>
                <w:lang w:val="en-US" w:eastAsia="zh-CN" w:bidi="ar-SA"/>
              </w:rPr>
            </w:pPr>
            <w:r>
              <w:rPr>
                <w:rFonts w:hint="eastAsia" w:ascii="华文细黑" w:hAnsi="华文细黑" w:cs="华文细黑"/>
                <w:bCs w:val="0"/>
                <w:spacing w:val="0"/>
                <w:kern w:val="2"/>
                <w:sz w:val="21"/>
                <w:szCs w:val="21"/>
                <w:lang w:val="en-US" w:eastAsia="zh-CN" w:bidi="ar-SA"/>
              </w:rPr>
              <w:t>具体</w:t>
            </w:r>
            <w:r>
              <w:rPr>
                <w:rFonts w:hint="eastAsia" w:ascii="华文细黑" w:hAnsi="华文细黑" w:eastAsia="华文细黑" w:cs="华文细黑"/>
                <w:bCs w:val="0"/>
                <w:spacing w:val="0"/>
                <w:kern w:val="2"/>
                <w:sz w:val="21"/>
                <w:szCs w:val="21"/>
                <w:lang w:val="en-US" w:eastAsia="zh-CN" w:bidi="ar-SA"/>
              </w:rPr>
              <w:t>分析、评价情况见各相关过程的审核记录。</w:t>
            </w:r>
          </w:p>
        </w:tc>
        <w:tc>
          <w:tcPr>
            <w:tcW w:w="0" w:type="auto"/>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vAlign w:val="top"/>
          </w:tcPr>
          <w:p>
            <w:pPr>
              <w:spacing w:line="280" w:lineRule="exact"/>
              <w:rPr>
                <w:rFonts w:hint="default" w:ascii="华文细黑" w:hAnsi="华文细黑" w:cs="华文细黑"/>
                <w:color w:val="auto"/>
                <w:sz w:val="21"/>
                <w:szCs w:val="21"/>
                <w:lang w:val="en-US" w:eastAsia="zh-CN"/>
              </w:rPr>
            </w:pPr>
            <w:r>
              <w:rPr>
                <w:rFonts w:hint="eastAsia" w:ascii="华文细黑" w:hAnsi="华文细黑" w:cs="华文细黑"/>
                <w:color w:val="auto"/>
                <w:szCs w:val="21"/>
                <w:lang w:val="en-US" w:eastAsia="zh-CN"/>
              </w:rPr>
              <w:t>环境因素及其控制</w:t>
            </w:r>
          </w:p>
        </w:tc>
        <w:tc>
          <w:tcPr>
            <w:tcW w:w="960" w:type="dxa"/>
            <w:vAlign w:val="top"/>
          </w:tcPr>
          <w:p>
            <w:pPr>
              <w:spacing w:line="280" w:lineRule="exact"/>
              <w:rPr>
                <w:rFonts w:hint="default"/>
                <w:color w:val="auto"/>
                <w:lang w:val="en-US" w:eastAsia="zh-CN"/>
              </w:rPr>
            </w:pPr>
            <w:r>
              <w:rPr>
                <w:rFonts w:hint="eastAsia" w:ascii="华文细黑" w:hAnsi="华文细黑" w:cs="华文细黑"/>
                <w:color w:val="auto"/>
                <w:kern w:val="0"/>
                <w:szCs w:val="21"/>
                <w:lang w:val="en-US" w:eastAsia="zh-CN"/>
              </w:rPr>
              <w:t>E6.1.2</w:t>
            </w:r>
          </w:p>
        </w:tc>
        <w:tc>
          <w:tcPr>
            <w:tcW w:w="10057" w:type="dxa"/>
            <w:vAlign w:val="center"/>
          </w:tcPr>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组织根据手册第6.1.2条款、《环境因素识别与评价管理程序》要求，由总</w:t>
            </w:r>
            <w:r>
              <w:rPr>
                <w:rFonts w:hint="eastAsia" w:ascii="华文细黑" w:hAnsi="华文细黑" w:cs="华文细黑"/>
                <w:color w:val="auto"/>
                <w:sz w:val="21"/>
                <w:szCs w:val="21"/>
                <w:lang w:val="en-US" w:eastAsia="zh-CN"/>
              </w:rPr>
              <w:t>综合部</w:t>
            </w:r>
            <w:r>
              <w:rPr>
                <w:rFonts w:hint="eastAsia" w:ascii="华文细黑" w:hAnsi="华文细黑" w:eastAsia="华文细黑" w:cs="华文细黑"/>
                <w:color w:val="auto"/>
                <w:sz w:val="21"/>
                <w:szCs w:val="21"/>
                <w:lang w:val="en-US" w:eastAsia="zh-CN"/>
              </w:rPr>
              <w:t>负责指导各部门环境因素的调查、评价、汇总、登记、审定及更新，各部门配合负责识别、评价</w:t>
            </w:r>
            <w:r>
              <w:rPr>
                <w:rFonts w:hint="eastAsia" w:ascii="华文细黑" w:hAnsi="华文细黑" w:cs="华文细黑"/>
                <w:color w:val="auto"/>
                <w:sz w:val="21"/>
                <w:szCs w:val="21"/>
                <w:lang w:val="en-US" w:eastAsia="zh-CN"/>
              </w:rPr>
              <w:t>职责</w:t>
            </w:r>
            <w:r>
              <w:rPr>
                <w:rFonts w:hint="eastAsia" w:ascii="华文细黑" w:hAnsi="华文细黑" w:eastAsia="华文细黑" w:cs="华文细黑"/>
                <w:color w:val="auto"/>
                <w:sz w:val="21"/>
                <w:szCs w:val="21"/>
                <w:lang w:val="en-US" w:eastAsia="zh-CN"/>
              </w:rPr>
              <w:t>所属范围的环境因素。</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查看组织《环境因素登记</w:t>
            </w:r>
            <w:r>
              <w:rPr>
                <w:rFonts w:hint="eastAsia" w:ascii="华文细黑" w:hAnsi="华文细黑" w:cs="华文细黑"/>
                <w:color w:val="auto"/>
                <w:sz w:val="21"/>
                <w:szCs w:val="21"/>
                <w:lang w:val="en-US" w:eastAsia="zh-CN"/>
              </w:rPr>
              <w:t>和</w:t>
            </w:r>
            <w:r>
              <w:rPr>
                <w:rFonts w:hint="eastAsia" w:ascii="华文细黑" w:hAnsi="华文细黑" w:eastAsia="华文细黑" w:cs="华文细黑"/>
                <w:color w:val="auto"/>
                <w:sz w:val="21"/>
                <w:szCs w:val="21"/>
                <w:lang w:val="en-US" w:eastAsia="zh-CN"/>
              </w:rPr>
              <w:t>评价表》，组织在办公区、厂区公共区域、仓库区域、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组织按照《环境因素识别</w:t>
            </w:r>
            <w:r>
              <w:rPr>
                <w:rFonts w:hint="eastAsia" w:ascii="华文细黑" w:hAnsi="华文细黑" w:cs="华文细黑"/>
                <w:color w:val="auto"/>
                <w:sz w:val="21"/>
                <w:szCs w:val="21"/>
                <w:lang w:val="en-US" w:eastAsia="zh-CN"/>
              </w:rPr>
              <w:t>与</w:t>
            </w:r>
            <w:r>
              <w:rPr>
                <w:rFonts w:hint="eastAsia" w:ascii="华文细黑" w:hAnsi="华文细黑" w:eastAsia="华文细黑" w:cs="华文细黑"/>
                <w:color w:val="auto"/>
                <w:sz w:val="21"/>
                <w:szCs w:val="21"/>
                <w:lang w:val="en-US" w:eastAsia="zh-CN"/>
              </w:rPr>
              <w:t>评价管理程序》5.3准则确定了重要环境因素，抽查组织《重要环境因素清单》内容如下：</w:t>
            </w:r>
          </w:p>
          <w:tbl>
            <w:tblPr>
              <w:tblStyle w:val="7"/>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276"/>
              <w:gridCol w:w="3860"/>
              <w:gridCol w:w="1108"/>
              <w:gridCol w:w="1124"/>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10"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序号</w:t>
                  </w:r>
                </w:p>
              </w:tc>
              <w:tc>
                <w:tcPr>
                  <w:tcW w:w="1276"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环境因素</w:t>
                  </w:r>
                </w:p>
              </w:tc>
              <w:tc>
                <w:tcPr>
                  <w:tcW w:w="3860"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活动点/工序或部位</w:t>
                  </w:r>
                </w:p>
              </w:tc>
              <w:tc>
                <w:tcPr>
                  <w:tcW w:w="1108" w:type="dxa"/>
                  <w:noWrap w:val="0"/>
                  <w:vAlign w:val="center"/>
                </w:tcPr>
                <w:p>
                  <w:pPr>
                    <w:ind w:left="-737" w:leftChars="-351" w:firstLine="644" w:firstLineChars="307"/>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环境影响</w:t>
                  </w:r>
                </w:p>
              </w:tc>
              <w:tc>
                <w:tcPr>
                  <w:tcW w:w="1124"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时态/状态</w:t>
                  </w:r>
                </w:p>
              </w:tc>
              <w:tc>
                <w:tcPr>
                  <w:tcW w:w="1946" w:type="dxa"/>
                  <w:noWrap w:val="0"/>
                  <w:vAlign w:val="center"/>
                </w:tcPr>
                <w:p>
                  <w:pPr>
                    <w:jc w:val="center"/>
                    <w:rPr>
                      <w:rFonts w:hint="eastAsia" w:ascii="华文细黑" w:hAnsi="华文细黑" w:eastAsia="华文细黑" w:cs="华文细黑"/>
                      <w:b w:val="0"/>
                      <w:bCs/>
                      <w:color w:val="auto"/>
                      <w:sz w:val="21"/>
                      <w:szCs w:val="21"/>
                    </w:rPr>
                  </w:pPr>
                  <w:r>
                    <w:rPr>
                      <w:rFonts w:hint="eastAsia" w:ascii="华文细黑" w:hAnsi="华文细黑" w:eastAsia="华文细黑" w:cs="华文细黑"/>
                      <w:b w:val="0"/>
                      <w:bCs/>
                      <w:color w:val="auto"/>
                      <w:sz w:val="21"/>
                      <w:szCs w:val="21"/>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0" w:type="dxa"/>
                  <w:vMerge w:val="restart"/>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1</w:t>
                  </w:r>
                </w:p>
              </w:tc>
              <w:tc>
                <w:tcPr>
                  <w:tcW w:w="1276" w:type="dxa"/>
                  <w:vMerge w:val="restart"/>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噪声的排放</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车间生产设备发出的噪声</w:t>
                  </w:r>
                </w:p>
              </w:tc>
              <w:tc>
                <w:tcPr>
                  <w:tcW w:w="1108" w:type="dxa"/>
                  <w:vMerge w:val="restart"/>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影响人体健康、社区居民休息</w:t>
                  </w:r>
                </w:p>
              </w:tc>
              <w:tc>
                <w:tcPr>
                  <w:tcW w:w="1124" w:type="dxa"/>
                  <w:vMerge w:val="restart"/>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vMerge w:val="restart"/>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10" w:type="dxa"/>
                  <w:vMerge w:val="continue"/>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p>
              </w:tc>
              <w:tc>
                <w:tcPr>
                  <w:tcW w:w="1276" w:type="dxa"/>
                  <w:vMerge w:val="continue"/>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场内的运输车、工具车等车辆运输作业时的噪声、厂房扩建</w:t>
                  </w:r>
                </w:p>
              </w:tc>
              <w:tc>
                <w:tcPr>
                  <w:tcW w:w="1108" w:type="dxa"/>
                  <w:vMerge w:val="continue"/>
                  <w:tcBorders>
                    <w:bottom w:val="single" w:color="auto" w:sz="4" w:space="0"/>
                  </w:tcBorders>
                  <w:noWrap w:val="0"/>
                  <w:vAlign w:val="center"/>
                </w:tcPr>
                <w:p>
                  <w:pPr>
                    <w:rPr>
                      <w:rFonts w:hint="eastAsia" w:ascii="华文细黑" w:hAnsi="华文细黑" w:eastAsia="华文细黑" w:cs="华文细黑"/>
                      <w:color w:val="auto"/>
                      <w:sz w:val="21"/>
                      <w:szCs w:val="21"/>
                    </w:rPr>
                  </w:pPr>
                </w:p>
              </w:tc>
              <w:tc>
                <w:tcPr>
                  <w:tcW w:w="1124" w:type="dxa"/>
                  <w:vMerge w:val="continue"/>
                  <w:tcBorders>
                    <w:bottom w:val="single" w:color="auto" w:sz="4" w:space="0"/>
                  </w:tcBorders>
                  <w:noWrap w:val="0"/>
                  <w:vAlign w:val="center"/>
                </w:tcPr>
                <w:p>
                  <w:pPr>
                    <w:rPr>
                      <w:rFonts w:hint="eastAsia" w:ascii="华文细黑" w:hAnsi="华文细黑" w:eastAsia="华文细黑" w:cs="华文细黑"/>
                      <w:color w:val="auto"/>
                      <w:sz w:val="21"/>
                      <w:szCs w:val="21"/>
                    </w:rPr>
                  </w:pPr>
                </w:p>
              </w:tc>
              <w:tc>
                <w:tcPr>
                  <w:tcW w:w="1946" w:type="dxa"/>
                  <w:vMerge w:val="continue"/>
                  <w:tcBorders>
                    <w:bottom w:val="single" w:color="auto" w:sz="4" w:space="0"/>
                  </w:tcBorders>
                  <w:noWrap w:val="0"/>
                  <w:vAlign w:val="center"/>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41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2</w:t>
                  </w:r>
                </w:p>
              </w:tc>
              <w:tc>
                <w:tcPr>
                  <w:tcW w:w="1276"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废水的排放</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生活废水的排放</w:t>
                  </w:r>
                </w:p>
              </w:tc>
              <w:tc>
                <w:tcPr>
                  <w:tcW w:w="1108"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水体污染</w:t>
                  </w:r>
                </w:p>
              </w:tc>
              <w:tc>
                <w:tcPr>
                  <w:tcW w:w="112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410"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3</w:t>
                  </w:r>
                </w:p>
              </w:tc>
              <w:tc>
                <w:tcPr>
                  <w:tcW w:w="1276" w:type="dxa"/>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废气的排放</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粉尘、油漆废气、食堂油烟废气的排放</w:t>
                  </w:r>
                </w:p>
              </w:tc>
              <w:tc>
                <w:tcPr>
                  <w:tcW w:w="1108"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大气污染</w:t>
                  </w:r>
                </w:p>
              </w:tc>
              <w:tc>
                <w:tcPr>
                  <w:tcW w:w="1124"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管理方案/环境影响运行控制控制程序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0"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4</w:t>
                  </w:r>
                </w:p>
              </w:tc>
              <w:tc>
                <w:tcPr>
                  <w:tcW w:w="1276"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资源的消耗</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生产用电、水等的消耗，天然气、压缩空气消耗</w:t>
                  </w:r>
                </w:p>
              </w:tc>
              <w:tc>
                <w:tcPr>
                  <w:tcW w:w="1108" w:type="dxa"/>
                  <w:vMerge w:val="restart"/>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资源消耗</w:t>
                  </w:r>
                </w:p>
              </w:tc>
              <w:tc>
                <w:tcPr>
                  <w:tcW w:w="1124" w:type="dxa"/>
                  <w:vMerge w:val="restart"/>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现在/正常</w:t>
                  </w:r>
                </w:p>
              </w:tc>
              <w:tc>
                <w:tcPr>
                  <w:tcW w:w="1946" w:type="dxa"/>
                  <w:vMerge w:val="restart"/>
                  <w:noWrap w:val="0"/>
                  <w:vAlign w:val="top"/>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办公用电、水等的消耗</w:t>
                  </w:r>
                </w:p>
              </w:tc>
              <w:tc>
                <w:tcPr>
                  <w:tcW w:w="1108" w:type="dxa"/>
                  <w:vMerge w:val="continue"/>
                  <w:noWrap w:val="0"/>
                  <w:vAlign w:val="top"/>
                </w:tcPr>
                <w:p>
                  <w:pPr>
                    <w:rPr>
                      <w:rFonts w:hint="eastAsia" w:ascii="华文细黑" w:hAnsi="华文细黑" w:eastAsia="华文细黑" w:cs="华文细黑"/>
                      <w:color w:val="auto"/>
                      <w:sz w:val="21"/>
                      <w:szCs w:val="21"/>
                    </w:rPr>
                  </w:pPr>
                </w:p>
              </w:tc>
              <w:tc>
                <w:tcPr>
                  <w:tcW w:w="1124" w:type="dxa"/>
                  <w:vMerge w:val="continue"/>
                  <w:noWrap w:val="0"/>
                  <w:vAlign w:val="top"/>
                </w:tcPr>
                <w:p>
                  <w:pPr>
                    <w:rPr>
                      <w:rFonts w:hint="eastAsia" w:ascii="华文细黑" w:hAnsi="华文细黑" w:eastAsia="华文细黑" w:cs="华文细黑"/>
                      <w:color w:val="auto"/>
                      <w:sz w:val="21"/>
                      <w:szCs w:val="21"/>
                    </w:rPr>
                  </w:pPr>
                </w:p>
              </w:tc>
              <w:tc>
                <w:tcPr>
                  <w:tcW w:w="1946" w:type="dxa"/>
                  <w:vMerge w:val="continue"/>
                  <w:noWrap w:val="0"/>
                  <w:vAlign w:val="top"/>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10"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5</w:t>
                  </w:r>
                </w:p>
              </w:tc>
              <w:tc>
                <w:tcPr>
                  <w:tcW w:w="1276"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潜在火灾事故的发生</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办公室的易燃物品管理不慎，吸烟等明火引发的火灾</w:t>
                  </w:r>
                </w:p>
              </w:tc>
              <w:tc>
                <w:tcPr>
                  <w:tcW w:w="1108"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大气、水体等综合性污染</w:t>
                  </w:r>
                </w:p>
              </w:tc>
              <w:tc>
                <w:tcPr>
                  <w:tcW w:w="1124"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将来/紧急</w:t>
                  </w:r>
                </w:p>
              </w:tc>
              <w:tc>
                <w:tcPr>
                  <w:tcW w:w="194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车间和仓库包装材料等易燃品管理不慎引发的火灾</w:t>
                  </w:r>
                </w:p>
              </w:tc>
              <w:tc>
                <w:tcPr>
                  <w:tcW w:w="1108" w:type="dxa"/>
                  <w:vMerge w:val="continue"/>
                  <w:noWrap w:val="0"/>
                  <w:vAlign w:val="top"/>
                </w:tcPr>
                <w:p>
                  <w:pPr>
                    <w:rPr>
                      <w:rFonts w:hint="eastAsia" w:ascii="华文细黑" w:hAnsi="华文细黑" w:eastAsia="华文细黑" w:cs="华文细黑"/>
                      <w:color w:val="auto"/>
                      <w:sz w:val="21"/>
                      <w:szCs w:val="21"/>
                    </w:rPr>
                  </w:pPr>
                </w:p>
              </w:tc>
              <w:tc>
                <w:tcPr>
                  <w:tcW w:w="1124" w:type="dxa"/>
                  <w:vMerge w:val="continue"/>
                  <w:noWrap w:val="0"/>
                  <w:vAlign w:val="top"/>
                </w:tcPr>
                <w:p>
                  <w:pPr>
                    <w:rPr>
                      <w:rFonts w:hint="eastAsia" w:ascii="华文细黑" w:hAnsi="华文细黑" w:eastAsia="华文细黑" w:cs="华文细黑"/>
                      <w:color w:val="auto"/>
                      <w:sz w:val="21"/>
                      <w:szCs w:val="21"/>
                    </w:rPr>
                  </w:pPr>
                </w:p>
              </w:tc>
              <w:tc>
                <w:tcPr>
                  <w:tcW w:w="1946" w:type="dxa"/>
                  <w:vMerge w:val="continue"/>
                  <w:noWrap w:val="0"/>
                  <w:vAlign w:val="top"/>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电器短路火灾的发生</w:t>
                  </w:r>
                </w:p>
              </w:tc>
              <w:tc>
                <w:tcPr>
                  <w:tcW w:w="1108" w:type="dxa"/>
                  <w:vMerge w:val="continue"/>
                  <w:noWrap w:val="0"/>
                  <w:vAlign w:val="top"/>
                </w:tcPr>
                <w:p>
                  <w:pPr>
                    <w:rPr>
                      <w:rFonts w:hint="eastAsia" w:ascii="华文细黑" w:hAnsi="华文细黑" w:eastAsia="华文细黑" w:cs="华文细黑"/>
                      <w:color w:val="auto"/>
                      <w:sz w:val="21"/>
                      <w:szCs w:val="21"/>
                    </w:rPr>
                  </w:pPr>
                </w:p>
              </w:tc>
              <w:tc>
                <w:tcPr>
                  <w:tcW w:w="1124" w:type="dxa"/>
                  <w:vMerge w:val="continue"/>
                  <w:noWrap w:val="0"/>
                  <w:vAlign w:val="top"/>
                </w:tcPr>
                <w:p>
                  <w:pPr>
                    <w:rPr>
                      <w:rFonts w:hint="eastAsia" w:ascii="华文细黑" w:hAnsi="华文细黑" w:eastAsia="华文细黑" w:cs="华文细黑"/>
                      <w:color w:val="auto"/>
                      <w:sz w:val="21"/>
                      <w:szCs w:val="21"/>
                    </w:rPr>
                  </w:pPr>
                </w:p>
              </w:tc>
              <w:tc>
                <w:tcPr>
                  <w:tcW w:w="1946" w:type="dxa"/>
                  <w:vMerge w:val="continue"/>
                  <w:noWrap w:val="0"/>
                  <w:vAlign w:val="top"/>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0" w:type="dxa"/>
                  <w:vMerge w:val="continue"/>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p>
              </w:tc>
              <w:tc>
                <w:tcPr>
                  <w:tcW w:w="1276" w:type="dxa"/>
                  <w:vMerge w:val="continue"/>
                  <w:tcBorders>
                    <w:bottom w:val="single" w:color="auto" w:sz="4" w:space="0"/>
                  </w:tcBorders>
                  <w:noWrap w:val="0"/>
                  <w:vAlign w:val="center"/>
                </w:tcPr>
                <w:p>
                  <w:pPr>
                    <w:jc w:val="center"/>
                    <w:rPr>
                      <w:rFonts w:hint="eastAsia" w:ascii="华文细黑" w:hAnsi="华文细黑" w:eastAsia="华文细黑" w:cs="华文细黑"/>
                      <w:color w:val="auto"/>
                      <w:sz w:val="21"/>
                      <w:szCs w:val="21"/>
                    </w:rPr>
                  </w:pPr>
                </w:p>
              </w:tc>
              <w:tc>
                <w:tcPr>
                  <w:tcW w:w="3860" w:type="dxa"/>
                  <w:tcBorders>
                    <w:bottom w:val="single" w:color="auto" w:sz="4" w:space="0"/>
                  </w:tcBorders>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化学品管理不善引发的火灾、化学品使用潜在泄漏</w:t>
                  </w:r>
                </w:p>
              </w:tc>
              <w:tc>
                <w:tcPr>
                  <w:tcW w:w="1108" w:type="dxa"/>
                  <w:vMerge w:val="continue"/>
                  <w:tcBorders>
                    <w:bottom w:val="single" w:color="auto" w:sz="4" w:space="0"/>
                  </w:tcBorders>
                  <w:noWrap w:val="0"/>
                  <w:vAlign w:val="top"/>
                </w:tcPr>
                <w:p>
                  <w:pPr>
                    <w:rPr>
                      <w:rFonts w:hint="eastAsia" w:ascii="华文细黑" w:hAnsi="华文细黑" w:eastAsia="华文细黑" w:cs="华文细黑"/>
                      <w:color w:val="auto"/>
                      <w:sz w:val="21"/>
                      <w:szCs w:val="21"/>
                    </w:rPr>
                  </w:pPr>
                </w:p>
              </w:tc>
              <w:tc>
                <w:tcPr>
                  <w:tcW w:w="1124" w:type="dxa"/>
                  <w:vMerge w:val="continue"/>
                  <w:tcBorders>
                    <w:bottom w:val="single" w:color="auto" w:sz="4" w:space="0"/>
                  </w:tcBorders>
                  <w:noWrap w:val="0"/>
                  <w:vAlign w:val="top"/>
                </w:tcPr>
                <w:p>
                  <w:pPr>
                    <w:rPr>
                      <w:rFonts w:hint="eastAsia" w:ascii="华文细黑" w:hAnsi="华文细黑" w:eastAsia="华文细黑" w:cs="华文细黑"/>
                      <w:color w:val="auto"/>
                      <w:sz w:val="21"/>
                      <w:szCs w:val="21"/>
                    </w:rPr>
                  </w:pPr>
                </w:p>
              </w:tc>
              <w:tc>
                <w:tcPr>
                  <w:tcW w:w="1946" w:type="dxa"/>
                  <w:vMerge w:val="continue"/>
                  <w:tcBorders>
                    <w:bottom w:val="single" w:color="auto" w:sz="4" w:space="0"/>
                  </w:tcBorders>
                  <w:noWrap w:val="0"/>
                  <w:vAlign w:val="top"/>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0"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6</w:t>
                  </w:r>
                </w:p>
              </w:tc>
              <w:tc>
                <w:tcPr>
                  <w:tcW w:w="1276" w:type="dxa"/>
                  <w:vMerge w:val="restart"/>
                  <w:noWrap w:val="0"/>
                  <w:vAlign w:val="center"/>
                </w:tcPr>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危废弃物的</w:t>
                  </w:r>
                </w:p>
                <w:p>
                  <w:pPr>
                    <w:jc w:val="cente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排放</w:t>
                  </w: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设备维修后含油棉纱布、含油配件的处置</w:t>
                  </w:r>
                </w:p>
              </w:tc>
              <w:tc>
                <w:tcPr>
                  <w:tcW w:w="1108"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危险废弃物的综合性污染</w:t>
                  </w:r>
                </w:p>
              </w:tc>
              <w:tc>
                <w:tcPr>
                  <w:tcW w:w="1124"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将来/正常</w:t>
                  </w:r>
                </w:p>
              </w:tc>
              <w:tc>
                <w:tcPr>
                  <w:tcW w:w="1946" w:type="dxa"/>
                  <w:vMerge w:val="restart"/>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车间和仓库的废油漆桶、漆渣和包装物的排放</w:t>
                  </w:r>
                </w:p>
              </w:tc>
              <w:tc>
                <w:tcPr>
                  <w:tcW w:w="1108" w:type="dxa"/>
                  <w:vMerge w:val="continue"/>
                  <w:noWrap w:val="0"/>
                  <w:vAlign w:val="center"/>
                </w:tcPr>
                <w:p>
                  <w:pPr>
                    <w:rPr>
                      <w:rFonts w:hint="eastAsia" w:ascii="华文细黑" w:hAnsi="华文细黑" w:eastAsia="华文细黑" w:cs="华文细黑"/>
                      <w:color w:val="auto"/>
                      <w:sz w:val="21"/>
                      <w:szCs w:val="21"/>
                    </w:rPr>
                  </w:pPr>
                </w:p>
              </w:tc>
              <w:tc>
                <w:tcPr>
                  <w:tcW w:w="1124" w:type="dxa"/>
                  <w:vMerge w:val="continue"/>
                  <w:noWrap w:val="0"/>
                  <w:vAlign w:val="center"/>
                </w:tcPr>
                <w:p>
                  <w:pPr>
                    <w:rPr>
                      <w:rFonts w:hint="eastAsia" w:ascii="华文细黑" w:hAnsi="华文细黑" w:eastAsia="华文细黑" w:cs="华文细黑"/>
                      <w:color w:val="auto"/>
                      <w:sz w:val="21"/>
                      <w:szCs w:val="21"/>
                    </w:rPr>
                  </w:pPr>
                </w:p>
              </w:tc>
              <w:tc>
                <w:tcPr>
                  <w:tcW w:w="1946" w:type="dxa"/>
                  <w:vMerge w:val="continue"/>
                  <w:noWrap w:val="0"/>
                  <w:vAlign w:val="center"/>
                </w:tcPr>
                <w:p>
                  <w:pPr>
                    <w:rPr>
                      <w:rFonts w:hint="eastAsia" w:ascii="华文细黑" w:hAnsi="华文细黑" w:eastAsia="华文细黑" w:cs="华文细黑"/>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0" w:type="dxa"/>
                  <w:vMerge w:val="continue"/>
                  <w:noWrap w:val="0"/>
                  <w:vAlign w:val="center"/>
                </w:tcPr>
                <w:p>
                  <w:pPr>
                    <w:jc w:val="center"/>
                    <w:rPr>
                      <w:rFonts w:hint="eastAsia" w:ascii="华文细黑" w:hAnsi="华文细黑" w:eastAsia="华文细黑" w:cs="华文细黑"/>
                      <w:color w:val="auto"/>
                      <w:sz w:val="21"/>
                      <w:szCs w:val="21"/>
                    </w:rPr>
                  </w:pPr>
                </w:p>
              </w:tc>
              <w:tc>
                <w:tcPr>
                  <w:tcW w:w="1276" w:type="dxa"/>
                  <w:vMerge w:val="continue"/>
                  <w:noWrap w:val="0"/>
                  <w:vAlign w:val="center"/>
                </w:tcPr>
                <w:p>
                  <w:pPr>
                    <w:jc w:val="center"/>
                    <w:rPr>
                      <w:rFonts w:hint="eastAsia" w:ascii="华文细黑" w:hAnsi="华文细黑" w:eastAsia="华文细黑" w:cs="华文细黑"/>
                      <w:color w:val="auto"/>
                      <w:sz w:val="21"/>
                      <w:szCs w:val="21"/>
                    </w:rPr>
                  </w:pPr>
                </w:p>
              </w:tc>
              <w:tc>
                <w:tcPr>
                  <w:tcW w:w="3860" w:type="dxa"/>
                  <w:noWrap w:val="0"/>
                  <w:vAlign w:val="center"/>
                </w:tcPr>
                <w:p>
                  <w:pPr>
                    <w:rPr>
                      <w:rFonts w:hint="eastAsia" w:ascii="华文细黑" w:hAnsi="华文细黑" w:eastAsia="华文细黑" w:cs="华文细黑"/>
                      <w:color w:val="auto"/>
                      <w:sz w:val="21"/>
                      <w:szCs w:val="21"/>
                    </w:rPr>
                  </w:pPr>
                  <w:r>
                    <w:rPr>
                      <w:rFonts w:hint="eastAsia" w:ascii="华文细黑" w:hAnsi="华文细黑" w:eastAsia="华文细黑" w:cs="华文细黑"/>
                      <w:color w:val="auto"/>
                      <w:sz w:val="21"/>
                      <w:szCs w:val="21"/>
                    </w:rPr>
                    <w:t>办公（废电池、废灯管、废硒鼓墨盒）</w:t>
                  </w:r>
                </w:p>
              </w:tc>
              <w:tc>
                <w:tcPr>
                  <w:tcW w:w="1108" w:type="dxa"/>
                  <w:vMerge w:val="continue"/>
                  <w:noWrap w:val="0"/>
                  <w:vAlign w:val="center"/>
                </w:tcPr>
                <w:p>
                  <w:pPr>
                    <w:rPr>
                      <w:rFonts w:hint="eastAsia" w:ascii="华文细黑" w:hAnsi="华文细黑" w:eastAsia="华文细黑" w:cs="华文细黑"/>
                      <w:color w:val="auto"/>
                      <w:sz w:val="21"/>
                      <w:szCs w:val="21"/>
                    </w:rPr>
                  </w:pPr>
                </w:p>
              </w:tc>
              <w:tc>
                <w:tcPr>
                  <w:tcW w:w="1124" w:type="dxa"/>
                  <w:vMerge w:val="continue"/>
                  <w:noWrap w:val="0"/>
                  <w:vAlign w:val="center"/>
                </w:tcPr>
                <w:p>
                  <w:pPr>
                    <w:rPr>
                      <w:rFonts w:hint="eastAsia" w:ascii="华文细黑" w:hAnsi="华文细黑" w:eastAsia="华文细黑" w:cs="华文细黑"/>
                      <w:color w:val="auto"/>
                      <w:sz w:val="21"/>
                      <w:szCs w:val="21"/>
                    </w:rPr>
                  </w:pPr>
                </w:p>
              </w:tc>
              <w:tc>
                <w:tcPr>
                  <w:tcW w:w="1946" w:type="dxa"/>
                  <w:vMerge w:val="continue"/>
                  <w:noWrap w:val="0"/>
                  <w:vAlign w:val="center"/>
                </w:tcPr>
                <w:p>
                  <w:pPr>
                    <w:rPr>
                      <w:rFonts w:hint="eastAsia" w:ascii="华文细黑" w:hAnsi="华文细黑" w:eastAsia="华文细黑" w:cs="华文细黑"/>
                      <w:color w:val="auto"/>
                      <w:sz w:val="21"/>
                      <w:szCs w:val="21"/>
                    </w:rPr>
                  </w:pPr>
                </w:p>
              </w:tc>
            </w:tr>
          </w:tbl>
          <w:p>
            <w:pPr>
              <w:spacing w:line="280" w:lineRule="exact"/>
              <w:ind w:firstLine="420" w:firstLineChars="200"/>
              <w:rPr>
                <w:rFonts w:hint="eastAsia" w:ascii="华文细黑" w:hAnsi="华文细黑" w:cs="华文细黑"/>
                <w:bCs w:val="0"/>
                <w:color w:val="FF0000"/>
                <w:spacing w:val="0"/>
                <w:kern w:val="2"/>
                <w:sz w:val="21"/>
                <w:szCs w:val="21"/>
                <w:lang w:val="en-US" w:eastAsia="zh-CN" w:bidi="ar-SA"/>
              </w:rPr>
            </w:pPr>
            <w:r>
              <w:rPr>
                <w:rFonts w:hint="eastAsia" w:ascii="华文细黑" w:hAnsi="华文细黑" w:eastAsia="华文细黑" w:cs="华文细黑"/>
                <w:color w:val="auto"/>
                <w:sz w:val="21"/>
                <w:szCs w:val="21"/>
                <w:lang w:val="en-US" w:eastAsia="zh-CN"/>
              </w:rPr>
              <w:t>重要环境因素识别、评价与实际吻合，运行控制和应急准备分别见</w:t>
            </w:r>
            <w:r>
              <w:rPr>
                <w:rFonts w:hint="eastAsia" w:ascii="华文细黑" w:hAnsi="华文细黑" w:cs="华文细黑"/>
                <w:color w:val="auto"/>
                <w:sz w:val="21"/>
                <w:szCs w:val="21"/>
                <w:lang w:val="en-US" w:eastAsia="zh-CN"/>
              </w:rPr>
              <w:t>综合部</w:t>
            </w:r>
            <w:r>
              <w:rPr>
                <w:rFonts w:hint="eastAsia" w:ascii="华文细黑" w:hAnsi="华文细黑" w:eastAsia="华文细黑" w:cs="华文细黑"/>
                <w:color w:val="auto"/>
                <w:sz w:val="21"/>
                <w:szCs w:val="21"/>
                <w:lang w:val="en-US" w:eastAsia="zh-CN"/>
              </w:rPr>
              <w:t>E8.1和E8.2，控制措施基本能够满足控制要求。</w:t>
            </w:r>
          </w:p>
        </w:tc>
        <w:tc>
          <w:tcPr>
            <w:tcW w:w="0" w:type="auto"/>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vAlign w:val="top"/>
          </w:tcPr>
          <w:p>
            <w:pPr>
              <w:spacing w:line="280" w:lineRule="exact"/>
              <w:rPr>
                <w:rFonts w:hint="eastAsia" w:ascii="华文细黑" w:hAnsi="华文细黑" w:cs="华文细黑"/>
                <w:color w:val="auto"/>
                <w:sz w:val="21"/>
                <w:szCs w:val="21"/>
                <w:lang w:val="en-US" w:eastAsia="zh-CN"/>
              </w:rPr>
            </w:pPr>
            <w:r>
              <w:rPr>
                <w:rFonts w:hint="eastAsia" w:ascii="华文细黑" w:hAnsi="华文细黑" w:cs="华文细黑"/>
                <w:color w:val="auto"/>
                <w:szCs w:val="21"/>
                <w:lang w:val="en-US" w:eastAsia="zh-CN"/>
              </w:rPr>
              <w:t>环境运行策划及其控制</w:t>
            </w:r>
          </w:p>
        </w:tc>
        <w:tc>
          <w:tcPr>
            <w:tcW w:w="960" w:type="dxa"/>
            <w:vAlign w:val="top"/>
          </w:tcPr>
          <w:p>
            <w:pPr>
              <w:spacing w:line="280" w:lineRule="exact"/>
              <w:rPr>
                <w:rFonts w:hint="default"/>
                <w:color w:val="auto"/>
                <w:lang w:val="en-US" w:eastAsia="zh-CN"/>
              </w:rPr>
            </w:pPr>
            <w:r>
              <w:rPr>
                <w:rFonts w:hint="eastAsia" w:ascii="华文细黑" w:hAnsi="华文细黑" w:cs="华文细黑"/>
                <w:color w:val="auto"/>
                <w:kern w:val="0"/>
                <w:szCs w:val="21"/>
                <w:lang w:val="en-US" w:eastAsia="zh-CN"/>
              </w:rPr>
              <w:t>E8.1</w:t>
            </w:r>
          </w:p>
        </w:tc>
        <w:tc>
          <w:tcPr>
            <w:tcW w:w="10057" w:type="dxa"/>
            <w:vAlign w:val="center"/>
          </w:tcPr>
          <w:p>
            <w:pPr>
              <w:spacing w:line="280" w:lineRule="exact"/>
              <w:ind w:firstLine="420" w:firstLineChars="200"/>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lang w:val="en-US" w:eastAsia="zh-CN"/>
              </w:rPr>
              <w:t>组织</w:t>
            </w:r>
            <w:r>
              <w:rPr>
                <w:rFonts w:hint="eastAsia" w:ascii="华文细黑" w:hAnsi="华文细黑" w:eastAsia="华文细黑" w:cs="华文细黑"/>
                <w:color w:val="auto"/>
              </w:rPr>
              <w:t>编制</w:t>
            </w:r>
            <w:r>
              <w:rPr>
                <w:rFonts w:hint="eastAsia" w:ascii="华文细黑" w:hAnsi="华文细黑" w:eastAsia="华文细黑" w:cs="华文细黑"/>
                <w:color w:val="auto"/>
                <w:lang w:val="en-US" w:eastAsia="zh-CN"/>
              </w:rPr>
              <w:t>的</w:t>
            </w:r>
            <w:r>
              <w:rPr>
                <w:rFonts w:hint="eastAsia" w:ascii="华文细黑" w:hAnsi="华文细黑" w:eastAsia="华文细黑" w:cs="华文细黑"/>
                <w:color w:val="auto"/>
              </w:rPr>
              <w:t>与环境管理体系运行控制有关的文件</w:t>
            </w:r>
            <w:r>
              <w:rPr>
                <w:rFonts w:hint="eastAsia" w:ascii="华文细黑" w:hAnsi="华文细黑" w:eastAsia="华文细黑" w:cs="华文细黑"/>
                <w:color w:val="auto"/>
                <w:lang w:val="en-US" w:eastAsia="zh-CN"/>
              </w:rPr>
              <w:t>主要包括</w:t>
            </w:r>
            <w:r>
              <w:rPr>
                <w:rFonts w:hint="eastAsia" w:ascii="华文细黑" w:hAnsi="华文细黑" w:eastAsia="华文细黑" w:cs="华文细黑"/>
                <w:color w:val="auto"/>
              </w:rPr>
              <w:t>《环境因素识别</w:t>
            </w:r>
            <w:r>
              <w:rPr>
                <w:rFonts w:hint="eastAsia" w:ascii="华文细黑" w:hAnsi="华文细黑" w:cs="华文细黑"/>
                <w:color w:val="auto"/>
                <w:lang w:val="en-US" w:eastAsia="zh-CN"/>
              </w:rPr>
              <w:t>与</w:t>
            </w:r>
            <w:r>
              <w:rPr>
                <w:rFonts w:hint="eastAsia" w:ascii="华文细黑" w:hAnsi="华文细黑" w:eastAsia="华文细黑" w:cs="华文细黑"/>
                <w:color w:val="auto"/>
              </w:rPr>
              <w:t>评价管理程序》、《对相关方施加影响管理程序》</w:t>
            </w:r>
            <w:r>
              <w:rPr>
                <w:rFonts w:hint="eastAsia" w:ascii="华文细黑" w:hAnsi="华文细黑" w:eastAsia="华文细黑" w:cs="华文细黑"/>
                <w:color w:val="auto"/>
                <w:lang w:eastAsia="zh-CN"/>
              </w:rPr>
              <w:t>、《</w:t>
            </w:r>
            <w:r>
              <w:rPr>
                <w:rFonts w:hint="eastAsia" w:ascii="华文细黑" w:hAnsi="华文细黑" w:eastAsia="华文细黑" w:cs="华文细黑"/>
                <w:color w:val="auto"/>
              </w:rPr>
              <w:t>合规性评价管理程序</w:t>
            </w:r>
            <w:r>
              <w:rPr>
                <w:rFonts w:hint="eastAsia" w:ascii="华文细黑" w:hAnsi="华文细黑" w:eastAsia="华文细黑" w:cs="华文细黑"/>
                <w:color w:val="auto"/>
                <w:lang w:eastAsia="zh-CN"/>
              </w:rPr>
              <w:t>》</w:t>
            </w:r>
            <w:r>
              <w:rPr>
                <w:rFonts w:hint="eastAsia" w:ascii="华文细黑" w:hAnsi="华文细黑" w:eastAsia="华文细黑" w:cs="华文细黑"/>
                <w:color w:val="auto"/>
              </w:rPr>
              <w:t>等</w:t>
            </w:r>
            <w:r>
              <w:rPr>
                <w:rFonts w:hint="eastAsia" w:ascii="华文细黑" w:hAnsi="华文细黑" w:cs="华文细黑"/>
                <w:color w:val="auto"/>
                <w:lang w:eastAsia="zh-CN"/>
              </w:rPr>
              <w:t>，</w:t>
            </w:r>
            <w:r>
              <w:rPr>
                <w:rFonts w:hint="eastAsia" w:ascii="华文细黑" w:hAnsi="华文细黑" w:cs="华文细黑"/>
                <w:color w:val="auto"/>
                <w:lang w:val="en-US" w:eastAsia="zh-CN"/>
              </w:rPr>
              <w:t>形成一系列记录</w:t>
            </w:r>
            <w:r>
              <w:rPr>
                <w:rFonts w:hint="eastAsia" w:ascii="华文细黑" w:hAnsi="华文细黑" w:eastAsia="华文细黑" w:cs="华文细黑"/>
                <w:color w:val="auto"/>
              </w:rPr>
              <w:t>。</w:t>
            </w:r>
            <w:r>
              <w:rPr>
                <w:rFonts w:hint="eastAsia" w:ascii="华文细黑" w:hAnsi="华文细黑" w:eastAsia="华文细黑" w:cs="华文细黑"/>
                <w:color w:val="auto"/>
                <w:lang w:val="en-US" w:eastAsia="zh-CN"/>
              </w:rPr>
              <w:t>现场审核发现情况如下：</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cs="华文细黑"/>
                <w:color w:val="auto"/>
                <w:lang w:val="en-US" w:eastAsia="zh-CN"/>
              </w:rPr>
              <w:t>1</w:t>
            </w:r>
            <w:r>
              <w:rPr>
                <w:rFonts w:hint="eastAsia" w:ascii="华文细黑" w:hAnsi="华文细黑" w:eastAsia="华文细黑" w:cs="华文细黑"/>
                <w:color w:val="auto"/>
                <w:lang w:val="en-US" w:eastAsia="zh-CN"/>
              </w:rPr>
              <w:t>.</w:t>
            </w:r>
            <w:r>
              <w:rPr>
                <w:rFonts w:hint="eastAsia" w:ascii="华文细黑" w:hAnsi="华文细黑" w:eastAsia="华文细黑" w:cs="华文细黑"/>
                <w:color w:val="auto"/>
              </w:rPr>
              <w:t>固废管控</w:t>
            </w:r>
          </w:p>
          <w:p>
            <w:pPr>
              <w:spacing w:line="280" w:lineRule="exact"/>
              <w:ind w:firstLine="420" w:firstLineChars="200"/>
              <w:rPr>
                <w:rFonts w:hint="eastAsia"/>
                <w:color w:val="auto"/>
                <w:lang w:val="en-US" w:eastAsia="zh-CN"/>
              </w:rPr>
            </w:pPr>
            <w:r>
              <w:rPr>
                <w:rFonts w:hint="eastAsia"/>
                <w:color w:val="auto"/>
                <w:lang w:val="en-US" w:eastAsia="zh-CN"/>
              </w:rPr>
              <w:t>组织车间固废</w:t>
            </w:r>
            <w:r>
              <w:rPr>
                <w:rFonts w:hint="eastAsia"/>
                <w:color w:val="auto"/>
              </w:rPr>
              <w:t>主要</w:t>
            </w:r>
            <w:r>
              <w:rPr>
                <w:rFonts w:hint="eastAsia"/>
                <w:color w:val="auto"/>
                <w:lang w:val="en-US" w:eastAsia="zh-CN"/>
              </w:rPr>
              <w:t>包括</w:t>
            </w:r>
            <w:r>
              <w:rPr>
                <w:rFonts w:hint="eastAsia"/>
                <w:color w:val="auto"/>
              </w:rPr>
              <w:t>生活</w:t>
            </w:r>
            <w:r>
              <w:rPr>
                <w:rFonts w:hint="eastAsia"/>
                <w:color w:val="auto"/>
                <w:lang w:val="en-US" w:eastAsia="zh-CN"/>
              </w:rPr>
              <w:t>垃圾、</w:t>
            </w:r>
            <w:r>
              <w:rPr>
                <w:rFonts w:hint="eastAsia"/>
                <w:color w:val="auto"/>
                <w:lang w:val="en-US" w:eastAsia="zh-CN"/>
              </w:rPr>
              <w:t>木屑、边角料、废油漆桶/活性炭/过滤棉。</w:t>
            </w:r>
          </w:p>
          <w:p>
            <w:pPr>
              <w:spacing w:line="280" w:lineRule="exact"/>
              <w:ind w:firstLine="420" w:firstLineChars="200"/>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lang w:val="en-US" w:eastAsia="zh-CN"/>
              </w:rPr>
              <w:t>组织固废</w:t>
            </w:r>
            <w:r>
              <w:rPr>
                <w:rFonts w:hint="eastAsia" w:ascii="华文细黑" w:hAnsi="华文细黑" w:eastAsia="华文细黑" w:cs="华文细黑"/>
                <w:color w:val="auto"/>
              </w:rPr>
              <w:t>主要</w:t>
            </w:r>
            <w:r>
              <w:rPr>
                <w:rFonts w:hint="eastAsia" w:ascii="华文细黑" w:hAnsi="华文细黑" w:eastAsia="华文细黑" w:cs="华文细黑"/>
                <w:color w:val="auto"/>
                <w:lang w:val="en-US" w:eastAsia="zh-CN"/>
              </w:rPr>
              <w:t>包括</w:t>
            </w:r>
            <w:r>
              <w:rPr>
                <w:rFonts w:hint="eastAsia" w:ascii="华文细黑" w:hAnsi="华文细黑" w:eastAsia="华文细黑" w:cs="华文细黑"/>
                <w:color w:val="auto"/>
              </w:rPr>
              <w:t>生活垃圾</w:t>
            </w:r>
            <w:r>
              <w:rPr>
                <w:rFonts w:hint="eastAsia" w:ascii="华文细黑" w:hAnsi="华文细黑" w:eastAsia="华文细黑" w:cs="华文细黑"/>
                <w:color w:val="auto"/>
                <w:lang w:val="en-US" w:eastAsia="zh-CN"/>
              </w:rPr>
              <w:t>和边角废料及部分工艺粉尘，生活垃圾有进行分类存放并由当</w:t>
            </w:r>
            <w:r>
              <w:rPr>
                <w:rFonts w:hint="eastAsia" w:ascii="华文细黑" w:hAnsi="华文细黑" w:cs="华文细黑"/>
                <w:color w:val="auto"/>
                <w:lang w:val="en-US" w:eastAsia="zh-CN"/>
              </w:rPr>
              <w:t>环卫部门</w:t>
            </w:r>
            <w:r>
              <w:rPr>
                <w:rFonts w:hint="eastAsia" w:ascii="华文细黑" w:hAnsi="华文细黑" w:eastAsia="华文细黑" w:cs="华文细黑"/>
                <w:color w:val="auto"/>
                <w:lang w:val="en-US" w:eastAsia="zh-CN"/>
              </w:rPr>
              <w:t>清运；边角废料</w:t>
            </w:r>
            <w:r>
              <w:rPr>
                <w:rFonts w:hint="eastAsia" w:ascii="华文细黑" w:hAnsi="华文细黑" w:cs="华文细黑"/>
                <w:color w:val="auto"/>
                <w:lang w:val="en-US" w:eastAsia="zh-CN"/>
              </w:rPr>
              <w:t>及搜集的粉尘均出售</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危险固废包括废UV漆包装桶、废活性炭、废过滤棉、漆渣，由</w:t>
            </w:r>
            <w:r>
              <w:rPr>
                <w:rFonts w:hint="eastAsia" w:ascii="华文细黑" w:hAnsi="华文细黑" w:eastAsia="华文细黑" w:cs="华文细黑"/>
                <w:color w:val="auto"/>
                <w:lang w:val="en-US" w:eastAsia="zh-CN"/>
              </w:rPr>
              <w:t>湖州</w:t>
            </w:r>
            <w:r>
              <w:rPr>
                <w:rFonts w:hint="eastAsia" w:ascii="华文细黑" w:hAnsi="华文细黑" w:cs="华文细黑"/>
                <w:color w:val="auto"/>
                <w:lang w:val="en-US" w:eastAsia="zh-CN"/>
              </w:rPr>
              <w:t>润星环保科技</w:t>
            </w:r>
            <w:r>
              <w:rPr>
                <w:rFonts w:hint="eastAsia" w:ascii="华文细黑" w:hAnsi="华文细黑" w:eastAsia="华文细黑" w:cs="华文细黑"/>
                <w:color w:val="auto"/>
                <w:lang w:val="en-US" w:eastAsia="zh-CN"/>
              </w:rPr>
              <w:t>有限公司</w:t>
            </w:r>
            <w:r>
              <w:rPr>
                <w:rFonts w:hint="eastAsia" w:ascii="华文细黑" w:hAnsi="华文细黑" w:cs="华文细黑"/>
                <w:color w:val="auto"/>
                <w:lang w:val="en-US" w:eastAsia="zh-CN"/>
              </w:rPr>
              <w:t>处置</w:t>
            </w:r>
            <w:r>
              <w:rPr>
                <w:rFonts w:hint="eastAsia" w:ascii="华文细黑" w:hAnsi="华文细黑" w:eastAsia="华文细黑" w:cs="华文细黑"/>
                <w:color w:val="auto"/>
                <w:lang w:val="en-US" w:eastAsia="zh-CN"/>
              </w:rPr>
              <w:t>；</w:t>
            </w:r>
            <w:r>
              <w:rPr>
                <w:rFonts w:hint="eastAsia" w:ascii="华文细黑" w:hAnsi="华文细黑" w:cs="华文细黑"/>
                <w:color w:val="auto"/>
                <w:lang w:val="en-US" w:eastAsia="zh-CN"/>
              </w:rPr>
              <w:t>提供2021.6.24转移联单记录，见附件E相关证据。</w:t>
            </w:r>
          </w:p>
          <w:p>
            <w:pPr>
              <w:spacing w:line="280" w:lineRule="exact"/>
              <w:ind w:firstLine="420" w:firstLineChars="200"/>
              <w:rPr>
                <w:rFonts w:hint="eastAsia"/>
                <w:color w:val="auto"/>
                <w:lang w:val="en-US" w:eastAsia="zh-CN"/>
              </w:rPr>
            </w:pPr>
            <w:r>
              <w:rPr>
                <w:rFonts w:hint="eastAsia"/>
                <w:color w:val="auto"/>
                <w:lang w:val="en-US" w:eastAsia="zh-CN"/>
              </w:rPr>
              <w:t>现场查看组织车间产生的危险固废主要为</w:t>
            </w:r>
            <w:r>
              <w:rPr>
                <w:rFonts w:hint="eastAsia"/>
                <w:color w:val="auto"/>
                <w:lang w:val="en-US" w:eastAsia="zh-CN"/>
              </w:rPr>
              <w:t>废油漆桶/活性炭/过滤棉，储存在危废专用仓库。查危废仓库：配置了基本的消防设施，安全标识、危险废物信息卡和产生、贮存数量记录均有，标识位置明显，内容完整清晰，符合要求；</w:t>
            </w:r>
          </w:p>
          <w:p>
            <w:pPr>
              <w:spacing w:line="280" w:lineRule="exact"/>
              <w:ind w:firstLine="420" w:firstLineChars="200"/>
              <w:rPr>
                <w:rFonts w:hint="eastAsia"/>
                <w:color w:val="auto"/>
                <w:lang w:val="en-US" w:eastAsia="zh-CN"/>
              </w:rPr>
            </w:pPr>
            <w:r>
              <w:rPr>
                <w:rFonts w:hint="eastAsia"/>
                <w:color w:val="auto"/>
                <w:lang w:val="en-US" w:eastAsia="zh-CN"/>
              </w:rPr>
              <w:t>查化学品仓库：配置了基本的消防设施，安全标识、危化仓库风险点告知卡、化学品流向登记记录均有，标识位置明显，出入库信息记录内容完整清晰，双人双锁，值班表记录完整，温湿度控制等均符合要求。</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cs="华文细黑"/>
                <w:color w:val="auto"/>
                <w:lang w:val="en-US" w:eastAsia="zh-CN"/>
              </w:rPr>
              <w:t>2</w:t>
            </w:r>
            <w:r>
              <w:rPr>
                <w:rFonts w:hint="eastAsia" w:ascii="华文细黑" w:hAnsi="华文细黑" w:eastAsia="华文细黑" w:cs="华文细黑"/>
                <w:color w:val="auto"/>
                <w:lang w:val="en-US" w:eastAsia="zh-CN"/>
              </w:rPr>
              <w:t>.</w:t>
            </w:r>
            <w:r>
              <w:rPr>
                <w:rFonts w:hint="eastAsia" w:ascii="华文细黑" w:hAnsi="华文细黑" w:eastAsia="华文细黑" w:cs="华文细黑"/>
                <w:color w:val="auto"/>
              </w:rPr>
              <w:t>废水管控</w:t>
            </w:r>
          </w:p>
          <w:p>
            <w:pPr>
              <w:spacing w:line="280" w:lineRule="exact"/>
              <w:ind w:firstLine="420" w:firstLineChars="200"/>
              <w:rPr>
                <w:rFonts w:hint="eastAsia" w:ascii="华文细黑" w:hAnsi="华文细黑" w:eastAsia="华文细黑" w:cs="华文细黑"/>
                <w:color w:val="auto"/>
                <w:lang w:val="en-US"/>
              </w:rPr>
            </w:pPr>
            <w:r>
              <w:rPr>
                <w:rFonts w:hint="eastAsia" w:ascii="华文细黑" w:hAnsi="华文细黑" w:eastAsia="华文细黑" w:cs="华文细黑"/>
                <w:color w:val="auto"/>
              </w:rPr>
              <w:t>主要</w:t>
            </w:r>
            <w:r>
              <w:rPr>
                <w:rFonts w:hint="eastAsia" w:ascii="华文细黑" w:hAnsi="华文细黑" w:eastAsia="华文细黑" w:cs="华文细黑"/>
                <w:color w:val="auto"/>
                <w:lang w:val="en-US" w:eastAsia="zh-CN"/>
              </w:rPr>
              <w:t>为</w:t>
            </w:r>
            <w:r>
              <w:rPr>
                <w:rFonts w:hint="eastAsia" w:ascii="华文细黑" w:hAnsi="华文细黑" w:eastAsia="华文细黑" w:cs="华文细黑"/>
                <w:color w:val="auto"/>
              </w:rPr>
              <w:t>生活废水</w:t>
            </w:r>
            <w:r>
              <w:rPr>
                <w:rFonts w:hint="eastAsia" w:ascii="华文细黑" w:hAnsi="华文细黑" w:eastAsia="华文细黑" w:cs="华文细黑"/>
                <w:color w:val="auto"/>
                <w:lang w:eastAsia="zh-CN"/>
              </w:rPr>
              <w:t>，</w:t>
            </w:r>
            <w:r>
              <w:rPr>
                <w:rFonts w:hint="eastAsia" w:ascii="华文细黑" w:hAnsi="华文细黑" w:cs="华文细黑"/>
                <w:color w:val="auto"/>
                <w:lang w:val="en-US" w:eastAsia="zh-CN"/>
              </w:rPr>
              <w:t>经</w:t>
            </w:r>
            <w:r>
              <w:rPr>
                <w:rFonts w:hint="eastAsia" w:ascii="华文细黑" w:hAnsi="华文细黑" w:eastAsia="华文细黑" w:cs="华文细黑"/>
                <w:color w:val="auto"/>
                <w:lang w:val="en-US" w:eastAsia="zh-CN"/>
              </w:rPr>
              <w:t>化粪池预处理后</w:t>
            </w:r>
            <w:r>
              <w:rPr>
                <w:rFonts w:hint="eastAsia" w:ascii="华文细黑" w:hAnsi="华文细黑" w:cs="华文细黑"/>
                <w:color w:val="auto"/>
                <w:lang w:val="en-US" w:eastAsia="zh-CN"/>
              </w:rPr>
              <w:t>经污水官网排入湖州南浔振浔污水处理有限公司处理</w:t>
            </w:r>
            <w:r>
              <w:rPr>
                <w:rFonts w:hint="eastAsia" w:ascii="华文细黑" w:hAnsi="华文细黑" w:eastAsia="华文细黑" w:cs="华文细黑"/>
                <w:color w:val="auto"/>
                <w:lang w:val="en-US" w:eastAsia="zh-CN"/>
              </w:rPr>
              <w:t>。</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cs="华文细黑"/>
                <w:color w:val="auto"/>
                <w:lang w:val="en-US" w:eastAsia="zh-CN"/>
              </w:rPr>
              <w:t>3</w:t>
            </w:r>
            <w:r>
              <w:rPr>
                <w:rFonts w:hint="eastAsia" w:ascii="华文细黑" w:hAnsi="华文细黑" w:eastAsia="华文细黑" w:cs="华文细黑"/>
                <w:color w:val="auto"/>
                <w:lang w:val="en-US" w:eastAsia="zh-CN"/>
              </w:rPr>
              <w:t>.</w:t>
            </w:r>
            <w:r>
              <w:rPr>
                <w:rFonts w:hint="eastAsia" w:ascii="华文细黑" w:hAnsi="华文细黑" w:eastAsia="华文细黑" w:cs="华文细黑"/>
                <w:color w:val="auto"/>
              </w:rPr>
              <w:t>废气管控</w:t>
            </w:r>
          </w:p>
          <w:p>
            <w:pPr>
              <w:spacing w:line="280" w:lineRule="exact"/>
              <w:ind w:firstLine="420" w:firstLineChars="200"/>
              <w:rPr>
                <w:rFonts w:hint="eastAsia" w:ascii="华文细黑" w:hAnsi="华文细黑" w:eastAsia="华文细黑" w:cs="华文细黑"/>
                <w:color w:val="auto"/>
                <w:lang w:val="en-US"/>
              </w:rPr>
            </w:pPr>
            <w:r>
              <w:rPr>
                <w:rFonts w:hint="eastAsia"/>
                <w:color w:val="auto"/>
                <w:lang w:val="en-US" w:eastAsia="zh-CN"/>
              </w:rPr>
              <w:t>现场查看发现：①生产车间油漆废气通过吸风集气系统收集送至活性炭吸附装置进行处理后通过15m高的排气筒排放；②生产车间粉尘：开槽、砂光等产生的粉尘经除尘器搜集后与木屑、边角料等一起出售。</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cs="华文细黑"/>
                <w:color w:val="auto"/>
                <w:lang w:val="en-US" w:eastAsia="zh-CN"/>
              </w:rPr>
              <w:t>4</w:t>
            </w:r>
            <w:r>
              <w:rPr>
                <w:rFonts w:hint="eastAsia" w:ascii="华文细黑" w:hAnsi="华文细黑" w:eastAsia="华文细黑" w:cs="华文细黑"/>
                <w:color w:val="auto"/>
                <w:lang w:val="en-US" w:eastAsia="zh-CN"/>
              </w:rPr>
              <w:t>.</w:t>
            </w:r>
            <w:r>
              <w:rPr>
                <w:rFonts w:hint="eastAsia" w:ascii="华文细黑" w:hAnsi="华文细黑" w:eastAsia="华文细黑" w:cs="华文细黑"/>
                <w:color w:val="auto"/>
              </w:rPr>
              <w:t>噪声管控</w:t>
            </w:r>
          </w:p>
          <w:p>
            <w:pPr>
              <w:spacing w:line="280" w:lineRule="exact"/>
              <w:ind w:firstLine="420" w:firstLineChars="200"/>
              <w:rPr>
                <w:rFonts w:hint="eastAsia" w:ascii="华文细黑" w:hAnsi="华文细黑" w:eastAsia="华文细黑" w:cs="华文细黑"/>
                <w:color w:val="auto"/>
              </w:rPr>
            </w:pPr>
            <w:r>
              <w:rPr>
                <w:rFonts w:hint="eastAsia"/>
                <w:color w:val="auto"/>
                <w:lang w:val="en-US" w:eastAsia="zh-CN"/>
              </w:rPr>
              <w:t>生产车间噪声排放主要是机器加工产生，未设置专业降噪设施设备，现场主要通过物理隔离、工人配备耳塞等手段防护，未配置其它降噪设施</w:t>
            </w:r>
            <w:r>
              <w:rPr>
                <w:rFonts w:hint="eastAsia"/>
                <w:color w:val="auto"/>
              </w:rPr>
              <w:t>。</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5.</w:t>
            </w:r>
            <w:r>
              <w:rPr>
                <w:rFonts w:hint="eastAsia" w:ascii="华文细黑" w:hAnsi="华文细黑" w:eastAsia="华文细黑" w:cs="华文细黑"/>
                <w:color w:val="auto"/>
              </w:rPr>
              <w:t>能源资源管控</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组织各场所</w:t>
            </w:r>
            <w:r>
              <w:rPr>
                <w:rFonts w:hint="eastAsia" w:ascii="华文细黑" w:hAnsi="华文细黑" w:eastAsia="华文细黑" w:cs="华文细黑"/>
                <w:color w:val="auto"/>
              </w:rPr>
              <w:t>注意节水、节电、节油，人走关闭开关，未发现有漏水和浪费电能的现象。</w:t>
            </w:r>
          </w:p>
          <w:p>
            <w:pPr>
              <w:spacing w:line="280" w:lineRule="exact"/>
              <w:ind w:firstLine="420" w:firstLineChars="200"/>
              <w:rPr>
                <w:rFonts w:hint="eastAsia" w:ascii="华文细黑" w:hAnsi="华文细黑" w:eastAsia="华文细黑" w:cs="华文细黑"/>
                <w:color w:val="auto"/>
              </w:rPr>
            </w:pPr>
            <w:r>
              <w:rPr>
                <w:rFonts w:hint="eastAsia" w:ascii="华文细黑" w:hAnsi="华文细黑" w:eastAsia="华文细黑" w:cs="华文细黑"/>
                <w:color w:val="auto"/>
              </w:rPr>
              <w:t>6</w:t>
            </w:r>
            <w:r>
              <w:rPr>
                <w:rFonts w:hint="eastAsia" w:ascii="华文细黑" w:hAnsi="华文细黑" w:eastAsia="华文细黑" w:cs="华文细黑"/>
                <w:color w:val="auto"/>
                <w:lang w:eastAsia="zh-CN"/>
              </w:rPr>
              <w:t>.</w:t>
            </w:r>
            <w:r>
              <w:rPr>
                <w:rFonts w:hint="eastAsia" w:ascii="华文细黑" w:hAnsi="华文细黑" w:eastAsia="华文细黑" w:cs="华文细黑"/>
                <w:color w:val="auto"/>
              </w:rPr>
              <w:t>潜在火灾管控</w:t>
            </w:r>
          </w:p>
          <w:p>
            <w:pPr>
              <w:spacing w:line="280" w:lineRule="exact"/>
              <w:ind w:firstLine="420" w:firstLineChars="200"/>
              <w:rPr>
                <w:rFonts w:hint="eastAsia" w:ascii="华文细黑" w:hAnsi="华文细黑" w:cs="华文细黑"/>
                <w:bCs w:val="0"/>
                <w:color w:val="FF0000"/>
                <w:spacing w:val="0"/>
                <w:kern w:val="2"/>
                <w:sz w:val="21"/>
                <w:szCs w:val="21"/>
                <w:lang w:val="en-US" w:eastAsia="zh-CN" w:bidi="ar-SA"/>
              </w:rPr>
            </w:pPr>
            <w:r>
              <w:rPr>
                <w:rFonts w:hint="eastAsia" w:ascii="华文细黑" w:hAnsi="华文细黑" w:eastAsia="华文细黑" w:cs="华文细黑"/>
                <w:color w:val="auto"/>
              </w:rPr>
              <w:t>现场配有灭火器</w:t>
            </w:r>
            <w:r>
              <w:rPr>
                <w:rFonts w:hint="eastAsia" w:ascii="华文细黑" w:hAnsi="华文细黑" w:cs="华文细黑"/>
                <w:color w:val="auto"/>
                <w:lang w:val="en-US" w:eastAsia="zh-CN"/>
              </w:rPr>
              <w:t>和消防栓</w:t>
            </w:r>
            <w:r>
              <w:rPr>
                <w:rFonts w:hint="eastAsia" w:ascii="华文细黑" w:hAnsi="华文细黑" w:eastAsia="华文细黑" w:cs="华文细黑"/>
                <w:color w:val="auto"/>
                <w:lang w:eastAsia="zh-CN"/>
              </w:rPr>
              <w:t>，</w:t>
            </w:r>
            <w:r>
              <w:rPr>
                <w:rFonts w:hint="eastAsia" w:ascii="华文细黑" w:hAnsi="华文细黑" w:eastAsia="华文细黑" w:cs="华文细黑"/>
                <w:color w:val="auto"/>
                <w:lang w:val="en-US" w:eastAsia="zh-CN"/>
              </w:rPr>
              <w:t>统一按月检查灭火器材的状态</w:t>
            </w:r>
            <w:r>
              <w:rPr>
                <w:rFonts w:hint="eastAsia" w:ascii="华文细黑" w:hAnsi="华文细黑" w:eastAsia="华文细黑" w:cs="华文细黑"/>
                <w:color w:val="auto"/>
              </w:rPr>
              <w:t>。</w:t>
            </w:r>
            <w:r>
              <w:rPr>
                <w:rFonts w:hint="eastAsia" w:ascii="华文细黑" w:hAnsi="华文细黑" w:eastAsia="华文细黑" w:cs="华文细黑"/>
                <w:color w:val="auto"/>
                <w:lang w:val="en-US" w:eastAsia="zh-CN"/>
              </w:rPr>
              <w:t>紧急情况应对见E8.2。</w:t>
            </w:r>
          </w:p>
        </w:tc>
        <w:tc>
          <w:tcPr>
            <w:tcW w:w="0" w:type="auto"/>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0" w:type="dxa"/>
            <w:vAlign w:val="top"/>
          </w:tcPr>
          <w:p>
            <w:pPr>
              <w:spacing w:line="280" w:lineRule="exact"/>
              <w:rPr>
                <w:rFonts w:hint="default" w:ascii="华文细黑" w:hAnsi="华文细黑" w:cs="华文细黑"/>
                <w:color w:val="FF0000"/>
                <w:sz w:val="21"/>
                <w:szCs w:val="21"/>
                <w:lang w:val="en-US" w:eastAsia="zh-CN"/>
              </w:rPr>
            </w:pPr>
            <w:r>
              <w:rPr>
                <w:rFonts w:hint="eastAsia" w:ascii="华文细黑" w:hAnsi="华文细黑" w:cs="华文细黑"/>
                <w:color w:val="auto"/>
                <w:szCs w:val="21"/>
                <w:lang w:val="en-US" w:eastAsia="zh-CN"/>
              </w:rPr>
              <w:t>应急准备和响应</w:t>
            </w:r>
          </w:p>
        </w:tc>
        <w:tc>
          <w:tcPr>
            <w:tcW w:w="960" w:type="dxa"/>
            <w:vAlign w:val="top"/>
          </w:tcPr>
          <w:p>
            <w:pPr>
              <w:spacing w:line="280" w:lineRule="exact"/>
              <w:rPr>
                <w:rFonts w:hint="default"/>
                <w:color w:val="auto"/>
                <w:lang w:val="en-US" w:eastAsia="zh-CN"/>
              </w:rPr>
            </w:pPr>
            <w:r>
              <w:rPr>
                <w:rFonts w:hint="eastAsia" w:ascii="华文细黑" w:hAnsi="华文细黑" w:cs="华文细黑"/>
                <w:color w:val="auto"/>
                <w:kern w:val="0"/>
                <w:szCs w:val="21"/>
                <w:lang w:val="en-US" w:eastAsia="zh-CN"/>
              </w:rPr>
              <w:t>E8.2</w:t>
            </w:r>
          </w:p>
        </w:tc>
        <w:tc>
          <w:tcPr>
            <w:tcW w:w="10057" w:type="dxa"/>
            <w:vAlign w:val="center"/>
          </w:tcPr>
          <w:p>
            <w:pPr>
              <w:spacing w:line="280" w:lineRule="exact"/>
              <w:ind w:firstLine="420" w:firstLineChars="200"/>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lang w:val="en-US" w:eastAsia="zh-CN"/>
              </w:rPr>
              <w:t>组织制定了《应急准备和响应</w:t>
            </w:r>
            <w:r>
              <w:rPr>
                <w:rFonts w:hint="eastAsia" w:ascii="华文细黑" w:hAnsi="华文细黑" w:cs="华文细黑"/>
                <w:color w:val="auto"/>
                <w:lang w:val="en-US" w:eastAsia="zh-CN"/>
              </w:rPr>
              <w:t>管理</w:t>
            </w:r>
            <w:r>
              <w:rPr>
                <w:rFonts w:hint="eastAsia" w:ascii="华文细黑" w:hAnsi="华文细黑" w:eastAsia="华文细黑" w:cs="华文细黑"/>
                <w:color w:val="auto"/>
                <w:lang w:val="en-US" w:eastAsia="zh-CN"/>
              </w:rPr>
              <w:t>程序》，识别紧急情况如下：1.火灾\爆炸；2.自然灾害；3.化学品泄露；4.触电\机械伤害；5.其它；所有紧急情况均规定了相应的管理制度和应急响应措施，并制定了《应急预案》。</w:t>
            </w:r>
          </w:p>
          <w:p>
            <w:pPr>
              <w:spacing w:line="280" w:lineRule="exact"/>
              <w:ind w:firstLine="420" w:firstLineChars="200"/>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lang w:val="en-US" w:eastAsia="zh-CN"/>
              </w:rPr>
              <w:t>提供了2021</w:t>
            </w:r>
            <w:r>
              <w:rPr>
                <w:rFonts w:hint="eastAsia" w:ascii="华文细黑" w:hAnsi="华文细黑" w:cs="华文细黑"/>
                <w:color w:val="auto"/>
                <w:lang w:val="en-US" w:eastAsia="zh-CN"/>
              </w:rPr>
              <w:t>.10.20</w:t>
            </w:r>
            <w:r>
              <w:rPr>
                <w:rFonts w:hint="eastAsia" w:ascii="华文细黑" w:hAnsi="华文细黑" w:eastAsia="华文细黑" w:cs="华文细黑"/>
                <w:color w:val="auto"/>
                <w:lang w:val="en-US" w:eastAsia="zh-CN"/>
              </w:rPr>
              <w:t>上午进行的消防灭火演练，记录内容包括演练通知文件、应急预案演练记录、应急预案演练活动与评估表、教育培训签到表以及演练过程现场照片</w:t>
            </w:r>
            <w:r>
              <w:rPr>
                <w:rFonts w:hint="eastAsia" w:ascii="华文细黑" w:hAnsi="华文细黑" w:cs="华文细黑"/>
                <w:color w:val="auto"/>
                <w:lang w:val="en-US" w:eastAsia="zh-CN"/>
              </w:rPr>
              <w:t>，</w:t>
            </w:r>
            <w:r>
              <w:rPr>
                <w:rFonts w:hint="eastAsia" w:ascii="华文细黑" w:hAnsi="华文细黑" w:eastAsia="华文细黑" w:cs="华文细黑"/>
                <w:color w:val="auto"/>
                <w:lang w:val="en-US" w:eastAsia="zh-CN"/>
              </w:rPr>
              <w:t>达到预期效果。</w:t>
            </w:r>
          </w:p>
          <w:p>
            <w:pPr>
              <w:spacing w:line="280" w:lineRule="exact"/>
              <w:ind w:firstLine="420" w:firstLineChars="200"/>
              <w:rPr>
                <w:rFonts w:hint="eastAsia" w:ascii="华文细黑" w:hAnsi="华文细黑" w:eastAsia="华文细黑" w:cs="华文细黑"/>
                <w:color w:val="auto"/>
                <w:lang w:val="en-US" w:eastAsia="zh-CN"/>
              </w:rPr>
            </w:pPr>
            <w:r>
              <w:rPr>
                <w:rFonts w:hint="eastAsia" w:ascii="华文细黑" w:hAnsi="华文细黑" w:cs="华文细黑"/>
                <w:color w:val="auto"/>
                <w:lang w:val="en-US" w:eastAsia="zh-CN"/>
              </w:rPr>
              <w:t>提供了2022.6.15进行的特种设备事故应急预案演练记录</w:t>
            </w:r>
            <w:r>
              <w:rPr>
                <w:rFonts w:hint="eastAsia" w:ascii="华文细黑" w:hAnsi="华文细黑" w:eastAsia="华文细黑" w:cs="华文细黑"/>
                <w:color w:val="auto"/>
                <w:lang w:val="en-US" w:eastAsia="zh-CN"/>
              </w:rPr>
              <w:t>，内容完整，演练当天完成</w:t>
            </w:r>
            <w:r>
              <w:rPr>
                <w:rFonts w:hint="eastAsia" w:ascii="华文细黑" w:hAnsi="华文细黑" w:cs="华文细黑"/>
                <w:color w:val="auto"/>
                <w:lang w:val="en-US" w:eastAsia="zh-CN"/>
              </w:rPr>
              <w:t>，有参与人员签字和过程照片，</w:t>
            </w:r>
            <w:r>
              <w:rPr>
                <w:rFonts w:hint="eastAsia" w:ascii="华文细黑" w:hAnsi="华文细黑" w:eastAsia="华文细黑" w:cs="华文细黑"/>
                <w:color w:val="auto"/>
                <w:lang w:val="en-US" w:eastAsia="zh-CN"/>
              </w:rPr>
              <w:t>达到预期效果。</w:t>
            </w:r>
          </w:p>
          <w:p>
            <w:pPr>
              <w:spacing w:line="280" w:lineRule="exact"/>
              <w:ind w:firstLine="420" w:firstLineChars="200"/>
              <w:rPr>
                <w:rFonts w:hint="eastAsia" w:ascii="华文细黑" w:hAnsi="华文细黑" w:cs="华文细黑"/>
                <w:bCs w:val="0"/>
                <w:color w:val="auto"/>
                <w:spacing w:val="0"/>
                <w:kern w:val="2"/>
                <w:sz w:val="21"/>
                <w:szCs w:val="21"/>
                <w:lang w:val="en-US" w:eastAsia="zh-CN" w:bidi="ar-SA"/>
              </w:rPr>
            </w:pPr>
            <w:r>
              <w:rPr>
                <w:rFonts w:hint="eastAsia" w:ascii="华文细黑" w:hAnsi="华文细黑" w:cs="华文细黑"/>
                <w:color w:val="auto"/>
                <w:lang w:val="en-US" w:eastAsia="zh-CN"/>
              </w:rPr>
              <w:t>综上，</w:t>
            </w:r>
            <w:r>
              <w:rPr>
                <w:rFonts w:hint="eastAsia" w:ascii="华文细黑" w:hAnsi="华文细黑" w:eastAsia="华文细黑" w:cs="华文细黑"/>
                <w:color w:val="auto"/>
                <w:lang w:val="en-US" w:eastAsia="zh-CN"/>
              </w:rPr>
              <w:t>组织的应急预案管理基本满足控制要求。</w:t>
            </w:r>
          </w:p>
        </w:tc>
        <w:tc>
          <w:tcPr>
            <w:tcW w:w="0" w:type="auto"/>
          </w:tcPr>
          <w:p>
            <w:pPr>
              <w:rPr>
                <w:rFonts w:hint="eastAsia"/>
                <w:lang w:val="en-US" w:eastAsia="zh-CN"/>
              </w:rPr>
            </w:pPr>
          </w:p>
        </w:tc>
      </w:tr>
    </w:tbl>
    <w:p>
      <w:r>
        <w:ptab w:relativeTo="margin" w:alignment="center" w:leader="none"/>
      </w:r>
    </w:p>
    <w:p>
      <w:pPr>
        <w:pStyle w:val="6"/>
        <w:rPr>
          <w:rFonts w:hint="default" w:eastAsia="宋体"/>
          <w:lang w:val="en-US" w:eastAsia="zh-CN"/>
        </w:rPr>
      </w:pPr>
      <w:r>
        <w:rPr>
          <w:rFonts w:hint="eastAsia"/>
        </w:rPr>
        <w:t>说明：</w:t>
      </w:r>
      <w:r>
        <w:rPr>
          <w:rFonts w:hint="eastAsia"/>
          <w:lang w:val="en-US" w:eastAsia="zh-CN"/>
        </w:rPr>
        <w:t>符合标注Y，</w:t>
      </w:r>
      <w:r>
        <w:rPr>
          <w:rFonts w:hint="eastAsia"/>
        </w:rPr>
        <w:t>不符合标注N</w:t>
      </w:r>
      <w:r>
        <w:rPr>
          <w:rFonts w:hint="eastAsia"/>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173F"/>
    <w:rsid w:val="00022295"/>
    <w:rsid w:val="00070F88"/>
    <w:rsid w:val="00081614"/>
    <w:rsid w:val="000B7900"/>
    <w:rsid w:val="00171967"/>
    <w:rsid w:val="0018454E"/>
    <w:rsid w:val="001E13F3"/>
    <w:rsid w:val="001E7380"/>
    <w:rsid w:val="0020740E"/>
    <w:rsid w:val="0022716D"/>
    <w:rsid w:val="00257BE4"/>
    <w:rsid w:val="002679B4"/>
    <w:rsid w:val="0029355D"/>
    <w:rsid w:val="002C68BB"/>
    <w:rsid w:val="00311B3F"/>
    <w:rsid w:val="00313387"/>
    <w:rsid w:val="00342368"/>
    <w:rsid w:val="00377076"/>
    <w:rsid w:val="00383F30"/>
    <w:rsid w:val="003870EE"/>
    <w:rsid w:val="003C5E37"/>
    <w:rsid w:val="00426087"/>
    <w:rsid w:val="0045163F"/>
    <w:rsid w:val="00477697"/>
    <w:rsid w:val="004B16A6"/>
    <w:rsid w:val="004B48F9"/>
    <w:rsid w:val="004D1E37"/>
    <w:rsid w:val="004E4F0D"/>
    <w:rsid w:val="004E7C32"/>
    <w:rsid w:val="004F297D"/>
    <w:rsid w:val="0054259D"/>
    <w:rsid w:val="005A0BC8"/>
    <w:rsid w:val="005B6DAB"/>
    <w:rsid w:val="005C6A4E"/>
    <w:rsid w:val="005E3D29"/>
    <w:rsid w:val="006C5E35"/>
    <w:rsid w:val="006E2D85"/>
    <w:rsid w:val="00710516"/>
    <w:rsid w:val="0072362F"/>
    <w:rsid w:val="00727526"/>
    <w:rsid w:val="0073285E"/>
    <w:rsid w:val="00761D8F"/>
    <w:rsid w:val="00781AA2"/>
    <w:rsid w:val="008044D9"/>
    <w:rsid w:val="0082705A"/>
    <w:rsid w:val="0083250F"/>
    <w:rsid w:val="00867579"/>
    <w:rsid w:val="00876E1B"/>
    <w:rsid w:val="0088204A"/>
    <w:rsid w:val="008C4AB7"/>
    <w:rsid w:val="008E20E9"/>
    <w:rsid w:val="008E4FC1"/>
    <w:rsid w:val="008F1592"/>
    <w:rsid w:val="00954EA8"/>
    <w:rsid w:val="00961452"/>
    <w:rsid w:val="00995D81"/>
    <w:rsid w:val="009A30EF"/>
    <w:rsid w:val="009B6C76"/>
    <w:rsid w:val="009C3AF7"/>
    <w:rsid w:val="009E4C1F"/>
    <w:rsid w:val="00A07938"/>
    <w:rsid w:val="00A14A4C"/>
    <w:rsid w:val="00A561F1"/>
    <w:rsid w:val="00B764FE"/>
    <w:rsid w:val="00B854D0"/>
    <w:rsid w:val="00BB6546"/>
    <w:rsid w:val="00BF5AC4"/>
    <w:rsid w:val="00C00893"/>
    <w:rsid w:val="00C1420E"/>
    <w:rsid w:val="00C90558"/>
    <w:rsid w:val="00CB2699"/>
    <w:rsid w:val="00CE4298"/>
    <w:rsid w:val="00D77DA3"/>
    <w:rsid w:val="00DA362B"/>
    <w:rsid w:val="00DC71FF"/>
    <w:rsid w:val="00DD4B80"/>
    <w:rsid w:val="00DD7155"/>
    <w:rsid w:val="00DF6297"/>
    <w:rsid w:val="00E32552"/>
    <w:rsid w:val="00E47886"/>
    <w:rsid w:val="00EE2433"/>
    <w:rsid w:val="00EF3EBB"/>
    <w:rsid w:val="00F607B4"/>
    <w:rsid w:val="00F71405"/>
    <w:rsid w:val="014B745B"/>
    <w:rsid w:val="01912C02"/>
    <w:rsid w:val="01ED7D38"/>
    <w:rsid w:val="02477318"/>
    <w:rsid w:val="026B74AB"/>
    <w:rsid w:val="02755A93"/>
    <w:rsid w:val="02BD78AD"/>
    <w:rsid w:val="02BE582C"/>
    <w:rsid w:val="030F42DA"/>
    <w:rsid w:val="05552161"/>
    <w:rsid w:val="0575456E"/>
    <w:rsid w:val="05B47948"/>
    <w:rsid w:val="05DB60CC"/>
    <w:rsid w:val="05EB4C61"/>
    <w:rsid w:val="06655EF0"/>
    <w:rsid w:val="06BC7531"/>
    <w:rsid w:val="072233D4"/>
    <w:rsid w:val="072B7208"/>
    <w:rsid w:val="07D258D6"/>
    <w:rsid w:val="07F07FA3"/>
    <w:rsid w:val="08253C58"/>
    <w:rsid w:val="089A2F64"/>
    <w:rsid w:val="08C3745F"/>
    <w:rsid w:val="08CE609D"/>
    <w:rsid w:val="09092F20"/>
    <w:rsid w:val="09262CE9"/>
    <w:rsid w:val="09414AC1"/>
    <w:rsid w:val="0944569D"/>
    <w:rsid w:val="096372B7"/>
    <w:rsid w:val="096A5C7E"/>
    <w:rsid w:val="0A1D552E"/>
    <w:rsid w:val="0AB6328D"/>
    <w:rsid w:val="0B1B203F"/>
    <w:rsid w:val="0B35386F"/>
    <w:rsid w:val="0B6E3B68"/>
    <w:rsid w:val="0B9D2726"/>
    <w:rsid w:val="0BE564B2"/>
    <w:rsid w:val="0C5933F3"/>
    <w:rsid w:val="0CB35CD6"/>
    <w:rsid w:val="0CCA1272"/>
    <w:rsid w:val="0D613766"/>
    <w:rsid w:val="0DE607BD"/>
    <w:rsid w:val="0E002722"/>
    <w:rsid w:val="0E0E57DE"/>
    <w:rsid w:val="0E196A3B"/>
    <w:rsid w:val="0E1C2E8F"/>
    <w:rsid w:val="0E7B3563"/>
    <w:rsid w:val="0E9E5700"/>
    <w:rsid w:val="0F0958B1"/>
    <w:rsid w:val="0F4B3A9A"/>
    <w:rsid w:val="0FA027C1"/>
    <w:rsid w:val="0FDD2F99"/>
    <w:rsid w:val="0FE3324A"/>
    <w:rsid w:val="10AB7157"/>
    <w:rsid w:val="11A87AE8"/>
    <w:rsid w:val="11BA7B07"/>
    <w:rsid w:val="11DE4AA7"/>
    <w:rsid w:val="11EE155E"/>
    <w:rsid w:val="12971BF6"/>
    <w:rsid w:val="129D2A90"/>
    <w:rsid w:val="13074AD5"/>
    <w:rsid w:val="13870026"/>
    <w:rsid w:val="13FA0A44"/>
    <w:rsid w:val="149F7BC2"/>
    <w:rsid w:val="14FF58E0"/>
    <w:rsid w:val="15FC2FFC"/>
    <w:rsid w:val="165B0B3D"/>
    <w:rsid w:val="167C4F45"/>
    <w:rsid w:val="16B52247"/>
    <w:rsid w:val="16C17241"/>
    <w:rsid w:val="16DB6AC8"/>
    <w:rsid w:val="174D48C2"/>
    <w:rsid w:val="177664F4"/>
    <w:rsid w:val="17BA2A99"/>
    <w:rsid w:val="181C3B36"/>
    <w:rsid w:val="18443CC4"/>
    <w:rsid w:val="18746424"/>
    <w:rsid w:val="18AE246E"/>
    <w:rsid w:val="18BE289D"/>
    <w:rsid w:val="195256C3"/>
    <w:rsid w:val="1A352A84"/>
    <w:rsid w:val="1A6A38CC"/>
    <w:rsid w:val="1A9F3EA8"/>
    <w:rsid w:val="1AF505E2"/>
    <w:rsid w:val="1AF576CB"/>
    <w:rsid w:val="1B326960"/>
    <w:rsid w:val="1BA13E6B"/>
    <w:rsid w:val="1BD148E8"/>
    <w:rsid w:val="1BE0016A"/>
    <w:rsid w:val="1BF87BB9"/>
    <w:rsid w:val="1C4729C9"/>
    <w:rsid w:val="1C70222D"/>
    <w:rsid w:val="1CA647DF"/>
    <w:rsid w:val="1CF32A32"/>
    <w:rsid w:val="1DC06674"/>
    <w:rsid w:val="1E3C65ED"/>
    <w:rsid w:val="1E665EF6"/>
    <w:rsid w:val="1E6C4ACE"/>
    <w:rsid w:val="1E85370D"/>
    <w:rsid w:val="1ED0674A"/>
    <w:rsid w:val="1F2675AC"/>
    <w:rsid w:val="1F576995"/>
    <w:rsid w:val="20E93F65"/>
    <w:rsid w:val="21B2454E"/>
    <w:rsid w:val="21F730E8"/>
    <w:rsid w:val="22006D99"/>
    <w:rsid w:val="226F298F"/>
    <w:rsid w:val="2279478A"/>
    <w:rsid w:val="22D24584"/>
    <w:rsid w:val="230062C4"/>
    <w:rsid w:val="2354671D"/>
    <w:rsid w:val="23690F67"/>
    <w:rsid w:val="23DE5D79"/>
    <w:rsid w:val="242D4168"/>
    <w:rsid w:val="24772BBC"/>
    <w:rsid w:val="24FA534C"/>
    <w:rsid w:val="25001267"/>
    <w:rsid w:val="250C7E44"/>
    <w:rsid w:val="2547217C"/>
    <w:rsid w:val="25743228"/>
    <w:rsid w:val="25C013DA"/>
    <w:rsid w:val="267264B9"/>
    <w:rsid w:val="26966AF4"/>
    <w:rsid w:val="26A5448A"/>
    <w:rsid w:val="26F947D6"/>
    <w:rsid w:val="276B3B1D"/>
    <w:rsid w:val="27900371"/>
    <w:rsid w:val="2826007F"/>
    <w:rsid w:val="286C2EFF"/>
    <w:rsid w:val="288A1CB8"/>
    <w:rsid w:val="28AB7D51"/>
    <w:rsid w:val="28CC21F1"/>
    <w:rsid w:val="28ED036A"/>
    <w:rsid w:val="290336EA"/>
    <w:rsid w:val="290D06B9"/>
    <w:rsid w:val="293E4722"/>
    <w:rsid w:val="29503036"/>
    <w:rsid w:val="29B205E8"/>
    <w:rsid w:val="29B449E4"/>
    <w:rsid w:val="29C94B05"/>
    <w:rsid w:val="29D65B8A"/>
    <w:rsid w:val="2A05775F"/>
    <w:rsid w:val="2A30050E"/>
    <w:rsid w:val="2A763ACC"/>
    <w:rsid w:val="2A871192"/>
    <w:rsid w:val="2B270026"/>
    <w:rsid w:val="2B81476D"/>
    <w:rsid w:val="2B9657B0"/>
    <w:rsid w:val="2C6170A5"/>
    <w:rsid w:val="2CA13945"/>
    <w:rsid w:val="2CBA67B5"/>
    <w:rsid w:val="2DBD3602"/>
    <w:rsid w:val="2DCF67A5"/>
    <w:rsid w:val="2DEA30CA"/>
    <w:rsid w:val="2FB052CF"/>
    <w:rsid w:val="2FC647F3"/>
    <w:rsid w:val="2FDE6441"/>
    <w:rsid w:val="3035000C"/>
    <w:rsid w:val="30562CDF"/>
    <w:rsid w:val="306A22A0"/>
    <w:rsid w:val="30AB4D93"/>
    <w:rsid w:val="30C21790"/>
    <w:rsid w:val="311A6762"/>
    <w:rsid w:val="3143321D"/>
    <w:rsid w:val="315A2315"/>
    <w:rsid w:val="31604FB2"/>
    <w:rsid w:val="31731CA0"/>
    <w:rsid w:val="31B70755"/>
    <w:rsid w:val="3255769F"/>
    <w:rsid w:val="326C33FB"/>
    <w:rsid w:val="32845D45"/>
    <w:rsid w:val="32C72628"/>
    <w:rsid w:val="33060643"/>
    <w:rsid w:val="334308AF"/>
    <w:rsid w:val="340F402A"/>
    <w:rsid w:val="359D1CA3"/>
    <w:rsid w:val="35A818A1"/>
    <w:rsid w:val="35BC4FAA"/>
    <w:rsid w:val="35DA6E25"/>
    <w:rsid w:val="35E115DF"/>
    <w:rsid w:val="365A5908"/>
    <w:rsid w:val="36624145"/>
    <w:rsid w:val="37254EF5"/>
    <w:rsid w:val="37A50D76"/>
    <w:rsid w:val="37CC1F8F"/>
    <w:rsid w:val="38055726"/>
    <w:rsid w:val="38526945"/>
    <w:rsid w:val="385826FD"/>
    <w:rsid w:val="3877026F"/>
    <w:rsid w:val="38E8321F"/>
    <w:rsid w:val="38EA0590"/>
    <w:rsid w:val="39433B79"/>
    <w:rsid w:val="394972FF"/>
    <w:rsid w:val="398B5761"/>
    <w:rsid w:val="39C0384A"/>
    <w:rsid w:val="3A3052A6"/>
    <w:rsid w:val="3B36794F"/>
    <w:rsid w:val="3BCE279B"/>
    <w:rsid w:val="3BD86AFA"/>
    <w:rsid w:val="3BE96DC8"/>
    <w:rsid w:val="3C5D3E5F"/>
    <w:rsid w:val="3CEA615B"/>
    <w:rsid w:val="3D956BAE"/>
    <w:rsid w:val="3DF0139E"/>
    <w:rsid w:val="3E23065E"/>
    <w:rsid w:val="3E34499F"/>
    <w:rsid w:val="3E3A1504"/>
    <w:rsid w:val="3E9F0FD0"/>
    <w:rsid w:val="3F6633BE"/>
    <w:rsid w:val="3FA27B9B"/>
    <w:rsid w:val="40A1586A"/>
    <w:rsid w:val="414A78DB"/>
    <w:rsid w:val="417058D2"/>
    <w:rsid w:val="418F4EA7"/>
    <w:rsid w:val="419313C4"/>
    <w:rsid w:val="41A129E2"/>
    <w:rsid w:val="41FE25A3"/>
    <w:rsid w:val="4359242C"/>
    <w:rsid w:val="44004F9E"/>
    <w:rsid w:val="443133A9"/>
    <w:rsid w:val="444E4B0B"/>
    <w:rsid w:val="446E459A"/>
    <w:rsid w:val="446F427D"/>
    <w:rsid w:val="44890AEF"/>
    <w:rsid w:val="44C05229"/>
    <w:rsid w:val="44CC56A5"/>
    <w:rsid w:val="45614D4C"/>
    <w:rsid w:val="46224586"/>
    <w:rsid w:val="475665CA"/>
    <w:rsid w:val="477B53C1"/>
    <w:rsid w:val="47807EF5"/>
    <w:rsid w:val="47B044A6"/>
    <w:rsid w:val="47B23B6F"/>
    <w:rsid w:val="47BB48E9"/>
    <w:rsid w:val="48256D81"/>
    <w:rsid w:val="48524099"/>
    <w:rsid w:val="48AB197C"/>
    <w:rsid w:val="48AC4E69"/>
    <w:rsid w:val="48B76097"/>
    <w:rsid w:val="496B2C2B"/>
    <w:rsid w:val="49E62540"/>
    <w:rsid w:val="49E760C4"/>
    <w:rsid w:val="4A047B0B"/>
    <w:rsid w:val="4A7F6F7D"/>
    <w:rsid w:val="4A965D14"/>
    <w:rsid w:val="4ADD692D"/>
    <w:rsid w:val="4B46773A"/>
    <w:rsid w:val="4B4F137A"/>
    <w:rsid w:val="4BB046D5"/>
    <w:rsid w:val="4BDF2953"/>
    <w:rsid w:val="4BF44CFB"/>
    <w:rsid w:val="4C2335FF"/>
    <w:rsid w:val="4C3103EA"/>
    <w:rsid w:val="4CA961D2"/>
    <w:rsid w:val="4CF20548"/>
    <w:rsid w:val="4CF45E35"/>
    <w:rsid w:val="4CFB5714"/>
    <w:rsid w:val="4D1F074F"/>
    <w:rsid w:val="4D600EC9"/>
    <w:rsid w:val="4DB61CC2"/>
    <w:rsid w:val="4DEE3E30"/>
    <w:rsid w:val="4F1D7019"/>
    <w:rsid w:val="4F8A39FB"/>
    <w:rsid w:val="4FD86DCF"/>
    <w:rsid w:val="50412F69"/>
    <w:rsid w:val="50690F01"/>
    <w:rsid w:val="50731F61"/>
    <w:rsid w:val="511A2283"/>
    <w:rsid w:val="513D133E"/>
    <w:rsid w:val="51835D90"/>
    <w:rsid w:val="518C07B2"/>
    <w:rsid w:val="51F55A16"/>
    <w:rsid w:val="522D783F"/>
    <w:rsid w:val="5234212E"/>
    <w:rsid w:val="5282655C"/>
    <w:rsid w:val="529846F2"/>
    <w:rsid w:val="5308508D"/>
    <w:rsid w:val="53E26BAA"/>
    <w:rsid w:val="542458BE"/>
    <w:rsid w:val="54881245"/>
    <w:rsid w:val="54AD082A"/>
    <w:rsid w:val="55980FFB"/>
    <w:rsid w:val="56036071"/>
    <w:rsid w:val="568B6F21"/>
    <w:rsid w:val="568D48D7"/>
    <w:rsid w:val="576E37A3"/>
    <w:rsid w:val="584D3B14"/>
    <w:rsid w:val="589C3362"/>
    <w:rsid w:val="58AD704A"/>
    <w:rsid w:val="58B54151"/>
    <w:rsid w:val="58B86724"/>
    <w:rsid w:val="58D86244"/>
    <w:rsid w:val="592E73BE"/>
    <w:rsid w:val="597A3182"/>
    <w:rsid w:val="59CF3FBC"/>
    <w:rsid w:val="5A20384C"/>
    <w:rsid w:val="5A331DC6"/>
    <w:rsid w:val="5A3F69A0"/>
    <w:rsid w:val="5A6837C4"/>
    <w:rsid w:val="5A7B7D23"/>
    <w:rsid w:val="5AB75A35"/>
    <w:rsid w:val="5B336881"/>
    <w:rsid w:val="5B9C330A"/>
    <w:rsid w:val="5BD743DE"/>
    <w:rsid w:val="5C013B39"/>
    <w:rsid w:val="5C334CCE"/>
    <w:rsid w:val="5C602BCA"/>
    <w:rsid w:val="5CB9763D"/>
    <w:rsid w:val="5CCB7A9F"/>
    <w:rsid w:val="5CDC5C37"/>
    <w:rsid w:val="5D446DDF"/>
    <w:rsid w:val="5D4D6706"/>
    <w:rsid w:val="5DB74FDE"/>
    <w:rsid w:val="5DC04198"/>
    <w:rsid w:val="5E0D40E7"/>
    <w:rsid w:val="5EFD23AE"/>
    <w:rsid w:val="5F811A15"/>
    <w:rsid w:val="5FFB6C15"/>
    <w:rsid w:val="604D09CE"/>
    <w:rsid w:val="60B30E9B"/>
    <w:rsid w:val="611F03B9"/>
    <w:rsid w:val="61424EA8"/>
    <w:rsid w:val="61761FA3"/>
    <w:rsid w:val="61C81F22"/>
    <w:rsid w:val="628C0638"/>
    <w:rsid w:val="62D90A3C"/>
    <w:rsid w:val="633B16F7"/>
    <w:rsid w:val="637F1BD8"/>
    <w:rsid w:val="641F42FB"/>
    <w:rsid w:val="6421641A"/>
    <w:rsid w:val="646F1658"/>
    <w:rsid w:val="648A0240"/>
    <w:rsid w:val="64987D31"/>
    <w:rsid w:val="64A50AA5"/>
    <w:rsid w:val="64AF3298"/>
    <w:rsid w:val="656839B7"/>
    <w:rsid w:val="659C46CE"/>
    <w:rsid w:val="65DC5B63"/>
    <w:rsid w:val="65E11968"/>
    <w:rsid w:val="65E830C7"/>
    <w:rsid w:val="65F11A4E"/>
    <w:rsid w:val="66B62CDC"/>
    <w:rsid w:val="677A27ED"/>
    <w:rsid w:val="67B723F6"/>
    <w:rsid w:val="67CE7AFB"/>
    <w:rsid w:val="681349F0"/>
    <w:rsid w:val="68182006"/>
    <w:rsid w:val="68815DFE"/>
    <w:rsid w:val="68FD5F3D"/>
    <w:rsid w:val="691926A0"/>
    <w:rsid w:val="69560508"/>
    <w:rsid w:val="697D1FFA"/>
    <w:rsid w:val="69925493"/>
    <w:rsid w:val="69DC00ED"/>
    <w:rsid w:val="69E63454"/>
    <w:rsid w:val="69F4529A"/>
    <w:rsid w:val="6A7D5DA6"/>
    <w:rsid w:val="6AA5505F"/>
    <w:rsid w:val="6AF1386A"/>
    <w:rsid w:val="6B260787"/>
    <w:rsid w:val="6B284EB3"/>
    <w:rsid w:val="6B6567F1"/>
    <w:rsid w:val="6BFC528A"/>
    <w:rsid w:val="6CB50EE0"/>
    <w:rsid w:val="6CF8381C"/>
    <w:rsid w:val="6D095589"/>
    <w:rsid w:val="6D130D54"/>
    <w:rsid w:val="6D474975"/>
    <w:rsid w:val="6DA24029"/>
    <w:rsid w:val="6DEC3D19"/>
    <w:rsid w:val="6E2F4189"/>
    <w:rsid w:val="6E5309A7"/>
    <w:rsid w:val="6E8444C6"/>
    <w:rsid w:val="6EAF1873"/>
    <w:rsid w:val="6EBE7406"/>
    <w:rsid w:val="6FEF7A37"/>
    <w:rsid w:val="702E686B"/>
    <w:rsid w:val="704C1BCF"/>
    <w:rsid w:val="70B56A2A"/>
    <w:rsid w:val="70F31A08"/>
    <w:rsid w:val="715C11B6"/>
    <w:rsid w:val="71A0536F"/>
    <w:rsid w:val="71A276D8"/>
    <w:rsid w:val="725E663B"/>
    <w:rsid w:val="73131D48"/>
    <w:rsid w:val="732B36F7"/>
    <w:rsid w:val="739847BB"/>
    <w:rsid w:val="741131CA"/>
    <w:rsid w:val="746C5BB4"/>
    <w:rsid w:val="74B4020F"/>
    <w:rsid w:val="74FD4A5E"/>
    <w:rsid w:val="75A31161"/>
    <w:rsid w:val="75A448CA"/>
    <w:rsid w:val="76EE7D8B"/>
    <w:rsid w:val="7711659E"/>
    <w:rsid w:val="7735228D"/>
    <w:rsid w:val="774261E3"/>
    <w:rsid w:val="777E302B"/>
    <w:rsid w:val="779B0B1E"/>
    <w:rsid w:val="77C9674C"/>
    <w:rsid w:val="78236589"/>
    <w:rsid w:val="78316434"/>
    <w:rsid w:val="789656F8"/>
    <w:rsid w:val="789F0783"/>
    <w:rsid w:val="794071B8"/>
    <w:rsid w:val="7AB858A9"/>
    <w:rsid w:val="7AF44B79"/>
    <w:rsid w:val="7B403E90"/>
    <w:rsid w:val="7B786BC3"/>
    <w:rsid w:val="7BD302C6"/>
    <w:rsid w:val="7C030560"/>
    <w:rsid w:val="7C923297"/>
    <w:rsid w:val="7CE85FF3"/>
    <w:rsid w:val="7D014434"/>
    <w:rsid w:val="7D1140FE"/>
    <w:rsid w:val="7DD82F61"/>
    <w:rsid w:val="7DE603FC"/>
    <w:rsid w:val="7E46106C"/>
    <w:rsid w:val="7E61605D"/>
    <w:rsid w:val="7E7260A4"/>
    <w:rsid w:val="7FB73D0C"/>
    <w:rsid w:val="7FBE6FCF"/>
    <w:rsid w:val="7FC76F08"/>
    <w:rsid w:val="7FF90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link w:val="18"/>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2"/>
    <w:qFormat/>
    <w:uiPriority w:val="99"/>
    <w:rPr>
      <w:rFonts w:ascii="Times New Roman" w:hAnsi="Times New Roman" w:eastAsia="宋体" w:cs="Times New Roman"/>
      <w:sz w:val="18"/>
      <w:szCs w:val="18"/>
    </w:rPr>
  </w:style>
  <w:style w:type="character" w:customStyle="1" w:styleId="13">
    <w:name w:val="页脚 字符"/>
    <w:basedOn w:val="9"/>
    <w:link w:val="6"/>
    <w:qFormat/>
    <w:uiPriority w:val="99"/>
    <w:rPr>
      <w:rFonts w:ascii="Times New Roman" w:hAnsi="Times New Roman" w:eastAsia="宋体" w:cs="Times New Roman"/>
      <w:sz w:val="18"/>
      <w:szCs w:val="18"/>
    </w:rPr>
  </w:style>
  <w:style w:type="character" w:customStyle="1" w:styleId="14">
    <w:name w:val="批注框文本 字符"/>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 w:type="character" w:customStyle="1" w:styleId="18">
    <w:name w:val="纯文本 字符"/>
    <w:basedOn w:val="9"/>
    <w:link w:val="4"/>
    <w:qFormat/>
    <w:uiPriority w:val="0"/>
    <w:rPr>
      <w:rFonts w:ascii="宋体" w:hAnsi="Courier New" w:eastAsia="宋体" w:cs="Times New Roman"/>
      <w:kern w:val="2"/>
      <w:sz w:val="21"/>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1480</Words>
  <Characters>8438</Characters>
  <Lines>1</Lines>
  <Paragraphs>1</Paragraphs>
  <TotalTime>19</TotalTime>
  <ScaleCrop>false</ScaleCrop>
  <LinksUpToDate>false</LinksUpToDate>
  <CharactersWithSpaces>9899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2022-08-05T01:09:10Z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EB701D45F6FB426CB710D98DDA25A7BC</vt:lpwstr>
  </property>
</Properties>
</file>