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杭州普乐科技有限公司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0272-2021-EO-2022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方小娥</w:t>
            </w:r>
            <w:r>
              <w:rPr>
                <w:rFonts w:hint="eastAsia"/>
                <w:sz w:val="20"/>
                <w:lang w:val="de-DE" w:eastAsia="zh-CN"/>
              </w:rPr>
              <w:t>（</w:t>
            </w:r>
            <w:r>
              <w:rPr>
                <w:rFonts w:hint="eastAsia"/>
                <w:sz w:val="20"/>
                <w:lang w:val="en-US" w:eastAsia="zh-CN"/>
              </w:rPr>
              <w:t>远程）</w:t>
            </w:r>
          </w:p>
        </w:tc>
        <w:tc>
          <w:tcPr>
            <w:tcW w:w="1184" w:type="dxa"/>
            <w:vAlign w:val="center"/>
          </w:tcPr>
          <w:p>
            <w:pPr>
              <w:jc w:val="center"/>
              <w:rPr>
                <w:b/>
                <w:sz w:val="22"/>
                <w:szCs w:val="22"/>
                <w:highlight w:val="yellow"/>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2020-N1EMS-1059339</w:t>
            </w:r>
          </w:p>
          <w:p>
            <w:pPr>
              <w:jc w:val="center"/>
              <w:rPr>
                <w:sz w:val="20"/>
                <w:lang w:val="de-DE"/>
              </w:rPr>
            </w:pPr>
            <w:r>
              <w:rPr>
                <w:sz w:val="20"/>
                <w:lang w:val="de-DE"/>
              </w:rPr>
              <w:t>ISC-59339</w:t>
            </w:r>
          </w:p>
          <w:p>
            <w:pPr>
              <w:jc w:val="center"/>
              <w:rPr>
                <w:b/>
                <w:sz w:val="22"/>
                <w:szCs w:val="22"/>
                <w:highlight w:val="yellow"/>
              </w:rPr>
            </w:pPr>
            <w:r>
              <w:rPr>
                <w:sz w:val="20"/>
                <w:lang w:val="de-DE"/>
              </w:rPr>
              <w:t>北京国标联合认证有限公司杭州分公司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2022年04月1</w:t>
            </w:r>
            <w:r>
              <w:rPr>
                <w:rFonts w:hint="eastAsia"/>
                <w:b/>
                <w:sz w:val="20"/>
                <w:lang w:val="en-US" w:eastAsia="zh-CN"/>
              </w:rPr>
              <w:t>7</w:t>
            </w:r>
            <w:r>
              <w:rPr>
                <w:rFonts w:hint="eastAsia"/>
                <w:b/>
                <w:sz w:val="20"/>
              </w:rPr>
              <w:t xml:space="preserve">日 </w:t>
            </w:r>
            <w:r>
              <w:rPr>
                <w:rFonts w:hint="eastAsia"/>
                <w:b/>
                <w:sz w:val="20"/>
                <w:lang w:val="en-US" w:eastAsia="zh-CN"/>
              </w:rPr>
              <w:t>下</w:t>
            </w:r>
            <w:r>
              <w:rPr>
                <w:rFonts w:hint="eastAsia"/>
                <w:b/>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2022年04月1</w:t>
            </w:r>
            <w:r>
              <w:rPr>
                <w:rFonts w:hint="eastAsia"/>
                <w:b/>
                <w:sz w:val="20"/>
                <w:lang w:val="en-US" w:eastAsia="zh-CN"/>
              </w:rPr>
              <w:t>8</w:t>
            </w:r>
            <w:r>
              <w:rPr>
                <w:rFonts w:hint="eastAsia"/>
                <w:b/>
                <w:sz w:val="20"/>
              </w:rPr>
              <w:t xml:space="preserve">日 </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C75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649</Characters>
  <Lines>5</Lines>
  <Paragraphs>1</Paragraphs>
  <TotalTime>1</TotalTime>
  <ScaleCrop>false</ScaleCrop>
  <LinksUpToDate>false</LinksUpToDate>
  <CharactersWithSpaces>674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2022-04-18T03:23:40Z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