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72"/>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72"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eastAsia="zh-CN"/>
              </w:rPr>
              <w:t>管理层</w:t>
            </w:r>
            <w:r>
              <w:rPr>
                <w:rFonts w:hint="eastAsia"/>
                <w:color w:val="auto"/>
                <w:sz w:val="24"/>
                <w:szCs w:val="24"/>
                <w:lang w:val="en-US" w:eastAsia="zh-CN"/>
              </w:rPr>
              <w:t xml:space="preserve"> ，   </w:t>
            </w:r>
            <w:r>
              <w:rPr>
                <w:rFonts w:hint="eastAsia"/>
                <w:color w:val="auto"/>
                <w:sz w:val="24"/>
                <w:szCs w:val="24"/>
              </w:rPr>
              <w:t>主管领导：</w:t>
            </w:r>
            <w:r>
              <w:rPr>
                <w:rFonts w:hint="eastAsia"/>
                <w:color w:val="auto"/>
                <w:sz w:val="24"/>
                <w:lang w:eastAsia="zh-CN"/>
              </w:rPr>
              <w:t>李仕勇、</w:t>
            </w:r>
            <w:r>
              <w:rPr>
                <w:rFonts w:hint="eastAsia"/>
                <w:color w:val="auto"/>
                <w:sz w:val="24"/>
                <w:szCs w:val="24"/>
                <w:lang w:eastAsia="zh-CN"/>
              </w:rPr>
              <w:t>桂余映（</w:t>
            </w:r>
            <w:r>
              <w:rPr>
                <w:rFonts w:hint="eastAsia"/>
                <w:color w:val="auto"/>
                <w:sz w:val="24"/>
                <w:szCs w:val="24"/>
                <w:lang w:val="en-US" w:eastAsia="zh-CN"/>
              </w:rPr>
              <w:t xml:space="preserve">管代），  </w:t>
            </w:r>
            <w:r>
              <w:rPr>
                <w:rFonts w:hint="eastAsia"/>
                <w:color w:val="auto"/>
                <w:sz w:val="24"/>
                <w:szCs w:val="24"/>
              </w:rPr>
              <w:t>陪同人员</w:t>
            </w:r>
            <w:r>
              <w:rPr>
                <w:rFonts w:hint="eastAsia"/>
                <w:color w:val="auto"/>
                <w:sz w:val="24"/>
                <w:szCs w:val="24"/>
                <w:lang w:eastAsia="zh-CN"/>
              </w:rPr>
              <w:t>：</w:t>
            </w:r>
            <w:r>
              <w:rPr>
                <w:rFonts w:hint="eastAsia"/>
                <w:color w:val="auto"/>
                <w:sz w:val="24"/>
                <w:szCs w:val="24"/>
                <w:lang w:val="en-US" w:eastAsia="zh-CN"/>
              </w:rPr>
              <w:t>罗阳</w:t>
            </w:r>
          </w:p>
        </w:tc>
        <w:tc>
          <w:tcPr>
            <w:tcW w:w="1217"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72"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杨珍全，        </w:t>
            </w:r>
            <w:r>
              <w:rPr>
                <w:rFonts w:hint="eastAsia"/>
                <w:color w:val="auto"/>
                <w:sz w:val="24"/>
                <w:szCs w:val="24"/>
              </w:rPr>
              <w:t>审核时间：</w:t>
            </w:r>
            <w:r>
              <w:rPr>
                <w:rFonts w:hint="eastAsia"/>
                <w:color w:val="auto"/>
                <w:sz w:val="24"/>
                <w:szCs w:val="24"/>
                <w:lang w:val="en-US" w:eastAsia="zh-CN"/>
              </w:rPr>
              <w:t>2022年4月17日上午</w:t>
            </w:r>
          </w:p>
        </w:tc>
        <w:tc>
          <w:tcPr>
            <w:tcW w:w="121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72" w:type="dxa"/>
            <w:vAlign w:val="center"/>
          </w:tcPr>
          <w:p>
            <w:pPr>
              <w:snapToGrid w:val="0"/>
              <w:spacing w:line="240" w:lineRule="exact"/>
              <w:rPr>
                <w:rFonts w:hint="eastAsia" w:ascii="宋体" w:hAnsi="宋体" w:cs="Times New Roman"/>
                <w:sz w:val="21"/>
                <w:szCs w:val="21"/>
                <w:lang w:eastAsia="zh-CN"/>
              </w:rPr>
            </w:pPr>
            <w:r>
              <w:rPr>
                <w:rFonts w:hint="eastAsia"/>
                <w:color w:val="auto"/>
                <w:sz w:val="24"/>
                <w:szCs w:val="24"/>
              </w:rPr>
              <w:t>审核条款：</w:t>
            </w:r>
            <w:r>
              <w:rPr>
                <w:rFonts w:hint="eastAsia" w:ascii="宋体" w:hAnsi="宋体" w:eastAsia="宋体" w:cs="新宋体"/>
                <w:sz w:val="21"/>
                <w:szCs w:val="21"/>
                <w:lang w:val="en-US" w:eastAsia="zh-CN"/>
              </w:rPr>
              <w:t>E</w:t>
            </w:r>
            <w:r>
              <w:rPr>
                <w:rFonts w:hint="eastAsia" w:ascii="宋体" w:hAnsi="宋体" w:eastAsia="宋体" w:cs="新宋体"/>
                <w:sz w:val="21"/>
                <w:szCs w:val="21"/>
              </w:rPr>
              <w:t>MS</w:t>
            </w:r>
            <w:r>
              <w:rPr>
                <w:rFonts w:hint="eastAsia" w:ascii="宋体" w:hAnsi="宋体" w:eastAsia="宋体" w:cs="新宋体"/>
                <w:sz w:val="21"/>
                <w:szCs w:val="21"/>
                <w:lang w:eastAsia="zh-CN"/>
              </w:rPr>
              <w:t>：</w:t>
            </w:r>
            <w:r>
              <w:rPr>
                <w:rFonts w:hint="eastAsia" w:ascii="宋体" w:hAnsi="宋体" w:eastAsia="宋体" w:cs="新宋体"/>
                <w:sz w:val="21"/>
                <w:szCs w:val="21"/>
                <w:lang w:val="en-US" w:eastAsia="zh-CN"/>
              </w:rPr>
              <w:t xml:space="preserve"> </w:t>
            </w:r>
            <w:r>
              <w:rPr>
                <w:rFonts w:hint="eastAsia" w:ascii="宋体" w:hAnsi="宋体" w:cs="Times New Roman"/>
                <w:sz w:val="21"/>
                <w:szCs w:val="21"/>
              </w:rPr>
              <w:t>4.1组织及其环境;4.2相关方需求与期望;4.3确定体系范围;4.4体系;5.1领导作用与承诺;5.2方针;5.3组织的角色、职责和权限；6.1</w:t>
            </w:r>
            <w:r>
              <w:rPr>
                <w:rFonts w:hint="eastAsia" w:ascii="宋体" w:hAnsi="宋体" w:cs="宋体"/>
                <w:sz w:val="21"/>
                <w:szCs w:val="21"/>
              </w:rPr>
              <w:t>应对风险和机遇的措施</w:t>
            </w:r>
            <w:r>
              <w:rPr>
                <w:rFonts w:hint="eastAsia" w:ascii="宋体" w:hAnsi="宋体" w:cs="Times New Roman"/>
                <w:sz w:val="21"/>
                <w:szCs w:val="21"/>
              </w:rPr>
              <w:t>；6.1.4措施的策划；6.2目标及其实现的策划；7.1资源；7.4沟通；9.1.1监测、分析和评估总则；9.3管理评审；10.1改进 总则；10.3持续改进</w:t>
            </w:r>
            <w:r>
              <w:rPr>
                <w:rFonts w:hint="eastAsia" w:ascii="宋体" w:hAnsi="宋体" w:cs="Times New Roman"/>
                <w:sz w:val="21"/>
                <w:szCs w:val="21"/>
                <w:lang w:eastAsia="zh-CN"/>
              </w:rPr>
              <w:t>；</w:t>
            </w:r>
          </w:p>
          <w:p>
            <w:pPr>
              <w:rPr>
                <w:color w:val="auto"/>
                <w:sz w:val="24"/>
                <w:szCs w:val="24"/>
              </w:rPr>
            </w:pPr>
            <w:r>
              <w:rPr>
                <w:rFonts w:hint="eastAsia" w:ascii="宋体" w:hAnsi="宋体"/>
                <w:sz w:val="21"/>
                <w:szCs w:val="21"/>
                <w:lang w:eastAsia="zh-CN"/>
              </w:rPr>
              <w:t>范围的确认、资质的确认、法律法规执行情况、环保抽查及相关投诉情况、</w:t>
            </w:r>
            <w:r>
              <w:rPr>
                <w:rFonts w:hint="eastAsia" w:ascii="宋体" w:hAnsi="宋体" w:eastAsia="宋体" w:cs="新宋体"/>
                <w:sz w:val="21"/>
                <w:szCs w:val="21"/>
                <w:lang w:val="en-US" w:eastAsia="zh-CN"/>
              </w:rPr>
              <w:t>证书使用情况、</w:t>
            </w:r>
            <w:r>
              <w:rPr>
                <w:rFonts w:hint="eastAsia" w:ascii="宋体" w:hAnsi="宋体" w:cs="新宋体"/>
                <w:sz w:val="21"/>
                <w:szCs w:val="21"/>
                <w:lang w:val="en-US" w:eastAsia="zh-CN"/>
              </w:rPr>
              <w:t>上次不符合验证</w:t>
            </w:r>
            <w:r>
              <w:rPr>
                <w:rFonts w:hint="eastAsia" w:ascii="宋体" w:hAnsi="宋体" w:cs="新宋体"/>
                <w:sz w:val="21"/>
                <w:szCs w:val="21"/>
                <w:lang w:eastAsia="zh-CN"/>
              </w:rPr>
              <w:t>。</w:t>
            </w:r>
          </w:p>
        </w:tc>
        <w:tc>
          <w:tcPr>
            <w:tcW w:w="121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宋体"/>
                <w:sz w:val="21"/>
                <w:szCs w:val="21"/>
              </w:rPr>
            </w:pPr>
            <w:r>
              <w:rPr>
                <w:rFonts w:hint="eastAsia" w:ascii="宋体" w:hAnsi="宋体" w:eastAsia="宋体" w:cs="宋体"/>
                <w:sz w:val="21"/>
                <w:szCs w:val="21"/>
              </w:rPr>
              <w:t>组织及其环境;</w:t>
            </w:r>
          </w:p>
          <w:p>
            <w:pPr>
              <w:rPr>
                <w:rFonts w:hint="eastAsia" w:ascii="宋体" w:hAnsi="宋体" w:eastAsia="宋体" w:cs="宋体"/>
                <w:sz w:val="21"/>
                <w:szCs w:val="21"/>
              </w:rPr>
            </w:pPr>
            <w:r>
              <w:rPr>
                <w:rFonts w:hint="eastAsia" w:ascii="宋体" w:hAnsi="宋体" w:eastAsia="宋体" w:cs="宋体"/>
                <w:sz w:val="21"/>
                <w:szCs w:val="21"/>
              </w:rPr>
              <w:t>相关方需求与期望;</w:t>
            </w:r>
          </w:p>
          <w:p>
            <w:pPr>
              <w:rPr>
                <w:rFonts w:hint="eastAsia" w:ascii="宋体" w:hAnsi="宋体" w:eastAsia="宋体" w:cs="宋体"/>
                <w:sz w:val="21"/>
                <w:szCs w:val="21"/>
              </w:rPr>
            </w:pPr>
            <w:r>
              <w:rPr>
                <w:rFonts w:hint="eastAsia" w:ascii="宋体" w:hAnsi="宋体" w:eastAsia="宋体" w:cs="宋体"/>
                <w:sz w:val="21"/>
                <w:szCs w:val="21"/>
              </w:rPr>
              <w:t>确定体系范围;</w:t>
            </w:r>
          </w:p>
          <w:p>
            <w:pPr>
              <w:rPr>
                <w:rFonts w:hint="eastAsia" w:ascii="宋体" w:hAnsi="宋体" w:eastAsia="宋体" w:cs="宋体"/>
                <w:sz w:val="21"/>
                <w:szCs w:val="21"/>
              </w:rPr>
            </w:pPr>
            <w:r>
              <w:rPr>
                <w:rFonts w:hint="eastAsia" w:ascii="宋体" w:hAnsi="宋体" w:eastAsia="宋体" w:cs="宋体"/>
                <w:sz w:val="21"/>
                <w:szCs w:val="21"/>
              </w:rPr>
              <w:t>体系及其过程;</w:t>
            </w:r>
          </w:p>
          <w:p>
            <w:pPr>
              <w:rPr>
                <w:rFonts w:hint="eastAsia" w:ascii="宋体" w:hAnsi="宋体" w:eastAsia="宋体" w:cs="宋体"/>
                <w:sz w:val="21"/>
                <w:szCs w:val="21"/>
              </w:rPr>
            </w:pPr>
            <w:r>
              <w:rPr>
                <w:rFonts w:hint="eastAsia" w:ascii="宋体" w:hAnsi="宋体" w:eastAsia="宋体" w:cs="宋体"/>
                <w:sz w:val="21"/>
                <w:szCs w:val="21"/>
              </w:rPr>
              <w:t>总要求</w:t>
            </w:r>
          </w:p>
          <w:p>
            <w:pPr>
              <w:rPr>
                <w:rFonts w:hint="eastAsia" w:ascii="宋体" w:hAnsi="宋体" w:eastAsia="宋体" w:cs="宋体"/>
                <w:sz w:val="21"/>
                <w:szCs w:val="21"/>
              </w:rPr>
            </w:pPr>
          </w:p>
          <w:p>
            <w:pPr>
              <w:adjustRightInd w:val="0"/>
              <w:snapToGrid w:val="0"/>
              <w:jc w:val="center"/>
              <w:rPr>
                <w:rFonts w:hint="eastAsia" w:ascii="宋体" w:hAnsi="宋体" w:eastAsia="宋体" w:cs="宋体"/>
                <w:color w:val="auto"/>
                <w:sz w:val="21"/>
                <w:szCs w:val="21"/>
              </w:rPr>
            </w:pPr>
          </w:p>
        </w:tc>
        <w:tc>
          <w:tcPr>
            <w:tcW w:w="960" w:type="dxa"/>
            <w:vAlign w:val="top"/>
          </w:tcPr>
          <w:p>
            <w:pPr>
              <w:adjustRightInd w:val="0"/>
              <w:snapToGrid w:val="0"/>
              <w:rPr>
                <w:rFonts w:hint="eastAsia" w:ascii="宋体" w:hAnsi="宋体" w:eastAsia="宋体" w:cs="宋体"/>
                <w:kern w:val="1"/>
                <w:sz w:val="21"/>
                <w:szCs w:val="21"/>
              </w:rPr>
            </w:pPr>
            <w:r>
              <w:rPr>
                <w:rFonts w:hint="eastAsia" w:ascii="宋体" w:hAnsi="宋体" w:eastAsia="宋体" w:cs="宋体"/>
                <w:kern w:val="1"/>
                <w:sz w:val="21"/>
                <w:szCs w:val="21"/>
              </w:rPr>
              <w:t>E:4.1;4.2;4.3;4.4</w:t>
            </w:r>
          </w:p>
          <w:p>
            <w:pPr>
              <w:adjustRightInd w:val="0"/>
              <w:snapToGrid w:val="0"/>
              <w:rPr>
                <w:rFonts w:hint="eastAsia" w:ascii="宋体" w:hAnsi="宋体" w:eastAsia="宋体" w:cs="宋体"/>
                <w:color w:val="auto"/>
                <w:sz w:val="21"/>
                <w:szCs w:val="21"/>
              </w:rPr>
            </w:pPr>
          </w:p>
        </w:tc>
        <w:tc>
          <w:tcPr>
            <w:tcW w:w="10372" w:type="dxa"/>
            <w:vAlign w:val="top"/>
          </w:tcPr>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公司制定有《内、外部因素识别评价总清单》，确定对公司有利的内外部环境因素有：公司全体员工的</w:t>
            </w:r>
            <w:r>
              <w:rPr>
                <w:rFonts w:hint="eastAsia" w:ascii="宋体" w:hAnsi="宋体" w:eastAsia="宋体" w:cs="宋体"/>
                <w:sz w:val="21"/>
                <w:szCs w:val="21"/>
                <w:lang w:eastAsia="zh-CN"/>
              </w:rPr>
              <w:t>环境</w:t>
            </w:r>
            <w:r>
              <w:rPr>
                <w:rFonts w:hint="eastAsia" w:ascii="宋体" w:hAnsi="宋体" w:eastAsia="宋体" w:cs="宋体"/>
                <w:sz w:val="21"/>
                <w:szCs w:val="21"/>
              </w:rPr>
              <w:t>意识比较强</w:t>
            </w:r>
            <w:r>
              <w:rPr>
                <w:rFonts w:hint="eastAsia" w:ascii="宋体" w:hAnsi="宋体" w:eastAsia="宋体" w:cs="宋体"/>
                <w:sz w:val="21"/>
                <w:szCs w:val="21"/>
                <w:lang w:eastAsia="zh-CN"/>
              </w:rPr>
              <w:t>；</w:t>
            </w:r>
            <w:r>
              <w:rPr>
                <w:rFonts w:hint="eastAsia" w:ascii="宋体" w:hAnsi="宋体" w:eastAsia="宋体" w:cs="宋体"/>
                <w:sz w:val="21"/>
                <w:szCs w:val="21"/>
              </w:rPr>
              <w:t>公司的设备和</w:t>
            </w:r>
            <w:r>
              <w:rPr>
                <w:rFonts w:hint="eastAsia" w:ascii="宋体" w:hAnsi="宋体" w:eastAsia="宋体" w:cs="宋体"/>
                <w:sz w:val="21"/>
                <w:szCs w:val="21"/>
                <w:lang w:val="en-US" w:eastAsia="zh-CN"/>
              </w:rPr>
              <w:t>研发</w:t>
            </w:r>
            <w:r>
              <w:rPr>
                <w:rFonts w:hint="eastAsia" w:ascii="宋体" w:hAnsi="宋体" w:eastAsia="宋体" w:cs="宋体"/>
                <w:sz w:val="21"/>
                <w:szCs w:val="21"/>
              </w:rPr>
              <w:t>的</w:t>
            </w:r>
            <w:r>
              <w:rPr>
                <w:rFonts w:hint="eastAsia" w:ascii="宋体" w:hAnsi="宋体" w:eastAsia="宋体" w:cs="宋体"/>
                <w:sz w:val="21"/>
                <w:szCs w:val="21"/>
                <w:lang w:eastAsia="zh-CN"/>
              </w:rPr>
              <w:t>工艺</w:t>
            </w:r>
            <w:r>
              <w:rPr>
                <w:rFonts w:hint="eastAsia" w:ascii="宋体" w:hAnsi="宋体" w:eastAsia="宋体" w:cs="宋体"/>
                <w:sz w:val="21"/>
                <w:szCs w:val="21"/>
              </w:rPr>
              <w:t>技术水平</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服务销售方式方法</w:t>
            </w:r>
            <w:r>
              <w:rPr>
                <w:rFonts w:hint="eastAsia" w:ascii="宋体" w:hAnsi="宋体" w:eastAsia="宋体" w:cs="宋体"/>
                <w:sz w:val="21"/>
                <w:szCs w:val="21"/>
              </w:rPr>
              <w:t>比较先进。</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对公司不利的内、外部因素有：市场竞争非常激烈，</w:t>
            </w:r>
            <w:r>
              <w:rPr>
                <w:rFonts w:hint="eastAsia" w:ascii="宋体" w:hAnsi="宋体" w:eastAsia="宋体" w:cs="宋体"/>
                <w:sz w:val="21"/>
                <w:szCs w:val="21"/>
                <w:lang w:val="en-US" w:eastAsia="zh-CN"/>
              </w:rPr>
              <w:t>服务</w:t>
            </w:r>
            <w:r>
              <w:rPr>
                <w:rFonts w:hint="eastAsia" w:ascii="宋体" w:hAnsi="宋体" w:eastAsia="宋体" w:cs="宋体"/>
                <w:sz w:val="21"/>
                <w:szCs w:val="21"/>
              </w:rPr>
              <w:t>利润不断降低、员工成本增加。</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公司通过行业交流会、座谈会、每周工作例会、QQ、微信等进行内外部沟通，并定期进行评审，形成会议记录。</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查见《内部因素识别评价总清单》及《外部因素识别评价总清单》</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内部环境，人力因素，目前情况：人力资源充足，不利情况：部分岗位技能弱，整改决策：加强岗位培训；</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公司确定的相关方有员工、股东、供方和合作伙伴、政府、顾客等。</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理解员工诉求的形式为谈心、茶话会等；理解银行等相关方的形式主要为电话沟通、上门拜访等；</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员工关注的主要问题有工资、待遇、晋升机制、福利等，供应商关注的主要问题是回款时间等。</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对相关方的要求的监视和评审的方法多样，通过QQ和微信等现代通讯手段是常用的便捷而又高效主要方法。</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查见《相关方及其期望识别清单》</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相关方：员工、股东、供方和合作伙伴、政府、顾客</w:t>
            </w:r>
          </w:p>
          <w:p>
            <w:pPr>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员工关注的主要问题有工资、待遇、晋升机制、福利等</w:t>
            </w:r>
            <w:r>
              <w:rPr>
                <w:rFonts w:hint="eastAsia" w:ascii="宋体" w:hAnsi="宋体" w:eastAsia="宋体" w:cs="宋体"/>
                <w:color w:val="auto"/>
                <w:sz w:val="21"/>
                <w:szCs w:val="21"/>
                <w:lang w:eastAsia="zh-CN"/>
              </w:rPr>
              <w:t>。</w:t>
            </w:r>
          </w:p>
          <w:p>
            <w:pPr>
              <w:pStyle w:val="1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顾客的主要</w:t>
            </w:r>
            <w:r>
              <w:rPr>
                <w:rFonts w:hint="eastAsia" w:ascii="宋体" w:hAnsi="宋体" w:eastAsia="宋体" w:cs="宋体"/>
                <w:color w:val="auto"/>
                <w:sz w:val="21"/>
                <w:szCs w:val="21"/>
              </w:rPr>
              <w:t>需求和期望：</w:t>
            </w:r>
            <w:r>
              <w:rPr>
                <w:rFonts w:hint="eastAsia" w:ascii="宋体" w:hAnsi="宋体" w:eastAsia="宋体" w:cs="宋体"/>
                <w:color w:val="auto"/>
                <w:sz w:val="21"/>
                <w:szCs w:val="21"/>
                <w:lang w:val="en-US" w:eastAsia="zh-CN"/>
              </w:rPr>
              <w:t>服务质量、及时交付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沟通渠道畅通；</w:t>
            </w:r>
            <w:r>
              <w:rPr>
                <w:rFonts w:hint="eastAsia" w:ascii="宋体" w:hAnsi="宋体" w:eastAsia="宋体" w:cs="宋体"/>
                <w:color w:val="auto"/>
                <w:sz w:val="21"/>
                <w:szCs w:val="21"/>
              </w:rPr>
              <w:t>价格合理等。</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公司确定的</w:t>
            </w:r>
            <w:r>
              <w:rPr>
                <w:rFonts w:hint="eastAsia" w:ascii="宋体" w:hAnsi="宋体" w:eastAsia="宋体" w:cs="宋体"/>
                <w:color w:val="auto"/>
                <w:sz w:val="21"/>
                <w:szCs w:val="21"/>
                <w:lang w:eastAsia="zh-CN"/>
              </w:rPr>
              <w:t>环境</w:t>
            </w:r>
            <w:r>
              <w:rPr>
                <w:rFonts w:hint="eastAsia" w:ascii="宋体" w:hAnsi="宋体" w:eastAsia="宋体" w:cs="宋体"/>
                <w:color w:val="auto"/>
                <w:sz w:val="21"/>
                <w:szCs w:val="21"/>
              </w:rPr>
              <w:t>管理体系的范围为:</w:t>
            </w:r>
            <w:r>
              <w:rPr>
                <w:rFonts w:hint="eastAsia" w:ascii="宋体" w:hAnsi="宋体" w:eastAsia="宋体" w:cs="宋体"/>
                <w:color w:val="auto"/>
                <w:sz w:val="21"/>
                <w:szCs w:val="21"/>
                <w:lang w:eastAsia="zh-CN"/>
              </w:rPr>
              <w:t>油田助剂的销售所涉及的相关环境管理活动</w:t>
            </w:r>
            <w:r>
              <w:rPr>
                <w:rFonts w:hint="eastAsia" w:ascii="宋体" w:hAnsi="宋体" w:eastAsia="宋体" w:cs="宋体"/>
                <w:color w:val="auto"/>
                <w:sz w:val="21"/>
                <w:szCs w:val="21"/>
              </w:rPr>
              <w:t xml:space="preserve">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经识别，组织依据ISO</w:t>
            </w:r>
            <w:r>
              <w:rPr>
                <w:rFonts w:hint="eastAsia" w:ascii="宋体" w:hAnsi="宋体" w:eastAsia="宋体" w:cs="宋体"/>
                <w:color w:val="auto"/>
                <w:sz w:val="21"/>
                <w:szCs w:val="21"/>
                <w:lang w:val="en-US" w:eastAsia="zh-CN"/>
              </w:rPr>
              <w:t>14001</w:t>
            </w:r>
            <w:r>
              <w:rPr>
                <w:rFonts w:hint="eastAsia" w:ascii="宋体" w:hAnsi="宋体" w:eastAsia="宋体" w:cs="宋体"/>
                <w:color w:val="auto"/>
                <w:sz w:val="21"/>
                <w:szCs w:val="21"/>
              </w:rPr>
              <w:t>：2015版标准的要求建立、实施、维护</w:t>
            </w:r>
            <w:r>
              <w:rPr>
                <w:rFonts w:hint="eastAsia" w:ascii="宋体" w:hAnsi="宋体" w:eastAsia="宋体" w:cs="宋体"/>
                <w:color w:val="auto"/>
                <w:sz w:val="21"/>
                <w:szCs w:val="21"/>
                <w:lang w:eastAsia="zh-CN"/>
              </w:rPr>
              <w:t>环境</w:t>
            </w:r>
            <w:r>
              <w:rPr>
                <w:rFonts w:hint="eastAsia" w:ascii="宋体" w:hAnsi="宋体" w:eastAsia="宋体" w:cs="宋体"/>
                <w:color w:val="auto"/>
                <w:sz w:val="21"/>
                <w:szCs w:val="21"/>
              </w:rPr>
              <w:t>管理体系，符合标准要求。</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---不适用条款：</w:t>
            </w:r>
            <w:r>
              <w:rPr>
                <w:rFonts w:hint="eastAsia" w:ascii="宋体" w:hAnsi="宋体" w:eastAsia="宋体" w:cs="宋体"/>
                <w:color w:val="auto"/>
                <w:sz w:val="21"/>
                <w:szCs w:val="21"/>
                <w:lang w:val="en-US" w:eastAsia="zh-CN"/>
              </w:rPr>
              <w:t>无不适用条款。</w:t>
            </w:r>
          </w:p>
          <w:p>
            <w:pPr>
              <w:spacing w:line="360" w:lineRule="auto"/>
              <w:ind w:firstLine="420" w:firstLineChars="200"/>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rPr>
              <w:t>注册地址：</w:t>
            </w:r>
            <w:r>
              <w:rPr>
                <w:rFonts w:hint="eastAsia" w:ascii="宋体" w:hAnsi="宋体" w:eastAsia="宋体" w:cs="宋体"/>
                <w:sz w:val="21"/>
                <w:szCs w:val="21"/>
              </w:rPr>
              <w:t>成都市新津县五津镇兴园8路518号2栋1层</w:t>
            </w:r>
          </w:p>
          <w:p>
            <w:pPr>
              <w:pStyle w:val="1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生产/经营地址：</w:t>
            </w:r>
            <w:r>
              <w:rPr>
                <w:rFonts w:hint="eastAsia" w:ascii="宋体" w:hAnsi="宋体" w:eastAsia="宋体" w:cs="宋体"/>
                <w:sz w:val="21"/>
                <w:szCs w:val="21"/>
              </w:rPr>
              <w:t>四川省德阳市广汉市新丰镇玉溪路三段六号1栋楼2层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与任务书一致。</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公司按照ISO</w:t>
            </w:r>
            <w:r>
              <w:rPr>
                <w:rFonts w:hint="eastAsia" w:ascii="宋体" w:hAnsi="宋体" w:eastAsia="宋体" w:cs="宋体"/>
                <w:color w:val="auto"/>
                <w:sz w:val="21"/>
                <w:szCs w:val="21"/>
                <w:lang w:val="en-US" w:eastAsia="zh-CN"/>
              </w:rPr>
              <w:t>14001</w:t>
            </w:r>
            <w:r>
              <w:rPr>
                <w:rFonts w:hint="eastAsia" w:ascii="宋体" w:hAnsi="宋体" w:eastAsia="宋体" w:cs="宋体"/>
                <w:color w:val="auto"/>
                <w:sz w:val="21"/>
                <w:szCs w:val="21"/>
              </w:rPr>
              <w:t>：2015标准的要求，</w:t>
            </w:r>
            <w:r>
              <w:rPr>
                <w:rFonts w:hint="eastAsia" w:ascii="宋体" w:hAnsi="宋体" w:eastAsia="宋体" w:cs="宋体"/>
                <w:color w:val="auto"/>
                <w:sz w:val="21"/>
                <w:szCs w:val="21"/>
                <w:lang w:val="en-US" w:eastAsia="zh-CN"/>
              </w:rPr>
              <w:t>查见有</w:t>
            </w:r>
            <w:r>
              <w:rPr>
                <w:rFonts w:hint="eastAsia" w:ascii="宋体" w:hAnsi="宋体" w:eastAsia="宋体" w:cs="宋体"/>
                <w:color w:val="auto"/>
                <w:sz w:val="21"/>
                <w:szCs w:val="21"/>
              </w:rPr>
              <w:t>建立、实施、保持和持续改进</w:t>
            </w:r>
            <w:r>
              <w:rPr>
                <w:rFonts w:hint="eastAsia" w:ascii="宋体" w:hAnsi="宋体" w:eastAsia="宋体" w:cs="宋体"/>
                <w:color w:val="auto"/>
                <w:sz w:val="21"/>
                <w:szCs w:val="21"/>
                <w:lang w:eastAsia="zh-CN"/>
              </w:rPr>
              <w:t>环境</w:t>
            </w:r>
            <w:r>
              <w:rPr>
                <w:rFonts w:hint="eastAsia" w:ascii="宋体" w:hAnsi="宋体" w:eastAsia="宋体" w:cs="宋体"/>
                <w:color w:val="auto"/>
                <w:sz w:val="21"/>
                <w:szCs w:val="21"/>
              </w:rPr>
              <w:t>管理体系，策划</w:t>
            </w:r>
            <w:r>
              <w:rPr>
                <w:rFonts w:hint="eastAsia" w:ascii="宋体" w:hAnsi="宋体" w:eastAsia="宋体" w:cs="宋体"/>
                <w:color w:val="auto"/>
                <w:sz w:val="21"/>
                <w:szCs w:val="21"/>
                <w:lang w:eastAsia="zh-CN"/>
              </w:rPr>
              <w:t>环境管理</w:t>
            </w:r>
            <w:r>
              <w:rPr>
                <w:rFonts w:hint="eastAsia" w:ascii="宋体" w:hAnsi="宋体" w:eastAsia="宋体" w:cs="宋体"/>
                <w:color w:val="auto"/>
                <w:sz w:val="21"/>
                <w:szCs w:val="21"/>
              </w:rPr>
              <w:t>手册、</w:t>
            </w:r>
            <w:r>
              <w:rPr>
                <w:rFonts w:hint="eastAsia" w:ascii="宋体" w:hAnsi="宋体" w:eastAsia="宋体" w:cs="宋体"/>
                <w:color w:val="auto"/>
                <w:sz w:val="21"/>
                <w:szCs w:val="21"/>
                <w:lang w:eastAsia="zh-CN"/>
              </w:rPr>
              <w:t>环境制度</w:t>
            </w:r>
            <w:r>
              <w:rPr>
                <w:rFonts w:hint="eastAsia" w:ascii="宋体" w:hAnsi="宋体" w:eastAsia="宋体" w:cs="宋体"/>
                <w:color w:val="auto"/>
                <w:sz w:val="21"/>
                <w:szCs w:val="21"/>
              </w:rPr>
              <w:t>文件、作业文件，包括所需过程及其相互作用，制定有风险管理控制办法，确定产生非预期的输出或过程失效对产品和顾客满意带来的风险，以及应对措施。</w:t>
            </w:r>
          </w:p>
          <w:p>
            <w:pPr>
              <w:pStyle w:val="1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组织制定有</w:t>
            </w:r>
            <w:r>
              <w:rPr>
                <w:rFonts w:hint="eastAsia" w:ascii="宋体" w:hAnsi="宋体" w:eastAsia="宋体" w:cs="宋体"/>
                <w:color w:val="auto"/>
                <w:sz w:val="21"/>
                <w:szCs w:val="21"/>
                <w:lang w:eastAsia="zh-CN"/>
              </w:rPr>
              <w:t>管理评审制度</w:t>
            </w:r>
            <w:r>
              <w:rPr>
                <w:rFonts w:hint="eastAsia" w:ascii="宋体" w:hAnsi="宋体" w:eastAsia="宋体" w:cs="宋体"/>
                <w:color w:val="auto"/>
                <w:sz w:val="21"/>
                <w:szCs w:val="21"/>
              </w:rPr>
              <w:t>，定期进行体系评审，必要时变更过程，以确保过程持续产生公司期望的结果。</w:t>
            </w:r>
          </w:p>
        </w:tc>
        <w:tc>
          <w:tcPr>
            <w:tcW w:w="1217" w:type="dxa"/>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60" w:type="dxa"/>
            <w:vAlign w:val="top"/>
          </w:tcPr>
          <w:p>
            <w:pPr>
              <w:rPr>
                <w:rFonts w:ascii="宋体" w:hAnsi="宋体" w:cs="宋体"/>
                <w:szCs w:val="21"/>
              </w:rPr>
            </w:pPr>
            <w:r>
              <w:rPr>
                <w:rFonts w:hint="eastAsia" w:ascii="宋体" w:hAnsi="宋体" w:cs="宋体"/>
                <w:szCs w:val="21"/>
              </w:rPr>
              <w:t>领导作用与承诺</w:t>
            </w:r>
          </w:p>
          <w:p>
            <w:pPr>
              <w:rPr>
                <w:rFonts w:hint="eastAsia" w:eastAsia="宋体"/>
                <w:color w:val="auto"/>
                <w:lang w:eastAsia="zh-CN"/>
              </w:rPr>
            </w:pPr>
          </w:p>
        </w:tc>
        <w:tc>
          <w:tcPr>
            <w:tcW w:w="960" w:type="dxa"/>
            <w:vAlign w:val="top"/>
          </w:tcPr>
          <w:p>
            <w:pPr>
              <w:jc w:val="left"/>
              <w:rPr>
                <w:rFonts w:hint="default" w:eastAsia="宋体"/>
                <w:b/>
                <w:color w:val="auto"/>
                <w:lang w:val="en-US" w:eastAsia="zh-CN"/>
              </w:rPr>
            </w:pPr>
            <w:r>
              <w:rPr>
                <w:rFonts w:hint="eastAsia" w:ascii="宋体" w:hAnsi="宋体" w:cs="宋体"/>
                <w:szCs w:val="21"/>
              </w:rPr>
              <w:t>E5.1</w:t>
            </w:r>
          </w:p>
        </w:tc>
        <w:tc>
          <w:tcPr>
            <w:tcW w:w="10372" w:type="dxa"/>
            <w:vAlign w:val="top"/>
          </w:tcPr>
          <w:p>
            <w:pPr>
              <w:spacing w:line="400" w:lineRule="exact"/>
              <w:jc w:val="left"/>
              <w:rPr>
                <w:rFonts w:hint="default" w:ascii="宋体" w:hAnsi="宋体" w:eastAsia="宋体" w:cs="宋体"/>
                <w:color w:val="auto"/>
                <w:sz w:val="21"/>
                <w:szCs w:val="21"/>
                <w:lang w:val="en-US" w:eastAsia="zh-CN" w:bidi="ar"/>
              </w:rPr>
            </w:pPr>
            <w:r>
              <w:rPr>
                <w:rFonts w:hint="eastAsia" w:ascii="宋体" w:hAnsi="宋体" w:cs="宋体"/>
                <w:color w:val="auto"/>
                <w:sz w:val="21"/>
                <w:szCs w:val="21"/>
                <w:lang w:bidi="ar"/>
              </w:rPr>
              <w:t>总经理：</w:t>
            </w:r>
            <w:r>
              <w:rPr>
                <w:rFonts w:hint="eastAsia" w:ascii="宋体" w:hAnsi="宋体" w:cs="宋体"/>
                <w:color w:val="auto"/>
                <w:sz w:val="21"/>
                <w:szCs w:val="21"/>
                <w:lang w:eastAsia="zh-CN" w:bidi="ar"/>
              </w:rPr>
              <w:t>李仕勇</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 xml:space="preserve">      </w:t>
            </w:r>
            <w:r>
              <w:rPr>
                <w:rFonts w:hint="eastAsia" w:ascii="宋体" w:hAnsi="宋体" w:cs="宋体"/>
                <w:color w:val="auto"/>
                <w:sz w:val="21"/>
                <w:szCs w:val="21"/>
                <w:lang w:bidi="ar"/>
              </w:rPr>
              <w:t>管代：</w:t>
            </w:r>
            <w:r>
              <w:rPr>
                <w:rFonts w:hint="eastAsia" w:ascii="宋体" w:hAnsi="宋体" w:cs="宋体"/>
                <w:color w:val="auto"/>
                <w:sz w:val="21"/>
                <w:szCs w:val="21"/>
                <w:lang w:val="en-US" w:eastAsia="zh-CN" w:bidi="ar"/>
              </w:rPr>
              <w:t>桂余映</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val="en-US" w:eastAsia="zh-CN" w:bidi="ar"/>
              </w:rPr>
              <w:t>视频</w:t>
            </w:r>
            <w:r>
              <w:rPr>
                <w:rFonts w:hint="eastAsia" w:ascii="宋体" w:hAnsi="宋体" w:cs="宋体"/>
                <w:color w:val="auto"/>
                <w:sz w:val="21"/>
                <w:szCs w:val="21"/>
                <w:lang w:bidi="ar"/>
              </w:rPr>
              <w:t>与</w:t>
            </w:r>
            <w:r>
              <w:rPr>
                <w:rFonts w:hint="eastAsia" w:ascii="宋体" w:hAnsi="宋体" w:cs="宋体"/>
                <w:color w:val="auto"/>
                <w:sz w:val="21"/>
                <w:szCs w:val="21"/>
                <w:lang w:eastAsia="zh-CN" w:bidi="ar"/>
              </w:rPr>
              <w:t>李仕勇</w:t>
            </w:r>
            <w:r>
              <w:rPr>
                <w:rFonts w:hint="eastAsia" w:ascii="宋体" w:hAnsi="宋体" w:cs="宋体"/>
                <w:color w:val="auto"/>
                <w:sz w:val="21"/>
                <w:szCs w:val="21"/>
                <w:lang w:bidi="ar"/>
              </w:rPr>
              <w:t xml:space="preserve">总经理交流：总经理从以下活动方式对公司建立、实施环境管理体系并持续改进其有效性所做出的承诺提供证据：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2、制定和发布公司自身管理方针；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4、定期进行管理评审，以评价管理方针、管理目标的适宜性及实现情况，同时评价管理体系的适宜性、充分性和有效性。 </w:t>
            </w:r>
          </w:p>
          <w:p>
            <w:pPr>
              <w:spacing w:line="360" w:lineRule="auto"/>
              <w:ind w:firstLine="420" w:firstLineChars="200"/>
              <w:rPr>
                <w:rFonts w:hint="eastAsia" w:ascii="宋体" w:hAnsi="宋体" w:cs="宋体"/>
                <w:color w:val="auto"/>
                <w:szCs w:val="24"/>
              </w:rPr>
            </w:pPr>
            <w:r>
              <w:rPr>
                <w:rFonts w:hint="eastAsia" w:ascii="宋体" w:hAnsi="宋体" w:cs="宋体"/>
                <w:color w:val="auto"/>
                <w:sz w:val="21"/>
                <w:szCs w:val="21"/>
                <w:lang w:bidi="ar"/>
              </w:rPr>
              <w:t>5、为确保建立、运行和持续改进管理体系所需的一切资源得到满足，公司提供了信息、技术、人力、设备、环境和资金等必要资源。</w:t>
            </w:r>
          </w:p>
        </w:tc>
        <w:tc>
          <w:tcPr>
            <w:tcW w:w="1217"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color w:val="auto"/>
              </w:rPr>
            </w:pPr>
            <w:r>
              <w:rPr>
                <w:rFonts w:hint="eastAsia" w:ascii="宋体" w:hAnsi="宋体" w:cs="宋体"/>
                <w:szCs w:val="21"/>
              </w:rPr>
              <w:t>方针</w:t>
            </w:r>
          </w:p>
        </w:tc>
        <w:tc>
          <w:tcPr>
            <w:tcW w:w="960" w:type="dxa"/>
            <w:vAlign w:val="top"/>
          </w:tcPr>
          <w:p>
            <w:pPr>
              <w:rPr>
                <w:color w:val="auto"/>
              </w:rPr>
            </w:pPr>
            <w:r>
              <w:rPr>
                <w:rFonts w:hint="eastAsia" w:ascii="宋体" w:hAnsi="宋体" w:cs="宋体"/>
                <w:szCs w:val="21"/>
              </w:rPr>
              <w:t xml:space="preserve">E5.2 </w:t>
            </w:r>
          </w:p>
        </w:tc>
        <w:tc>
          <w:tcPr>
            <w:tcW w:w="10372" w:type="dxa"/>
            <w:vAlign w:val="top"/>
          </w:tcPr>
          <w:p>
            <w:pPr>
              <w:rPr>
                <w:rFonts w:hint="eastAsia"/>
                <w:color w:val="auto"/>
                <w:szCs w:val="21"/>
              </w:rPr>
            </w:pPr>
            <w:r>
              <w:rPr>
                <w:color w:val="auto"/>
                <w:szCs w:val="21"/>
              </w:rPr>
              <w:t>环境方针为：</w:t>
            </w:r>
            <w:r>
              <w:rPr>
                <w:rFonts w:hint="eastAsia"/>
                <w:color w:val="auto"/>
                <w:szCs w:val="21"/>
                <w:lang w:eastAsia="zh-CN"/>
              </w:rPr>
              <w:t>“</w:t>
            </w:r>
            <w:r>
              <w:rPr>
                <w:rFonts w:hint="eastAsia"/>
                <w:color w:val="auto"/>
                <w:szCs w:val="21"/>
              </w:rPr>
              <w:t>安全生产、保护环境</w:t>
            </w:r>
            <w:r>
              <w:rPr>
                <w:rFonts w:hint="eastAsia"/>
                <w:color w:val="auto"/>
                <w:szCs w:val="21"/>
                <w:lang w:val="en-US" w:eastAsia="zh-CN"/>
              </w:rPr>
              <w:t xml:space="preserve"> 、</w:t>
            </w:r>
            <w:r>
              <w:rPr>
                <w:rFonts w:hint="eastAsia"/>
                <w:color w:val="auto"/>
                <w:szCs w:val="21"/>
              </w:rPr>
              <w:t>全员参与、持续改进</w:t>
            </w:r>
            <w:r>
              <w:rPr>
                <w:rFonts w:hint="eastAsia"/>
                <w:color w:val="auto"/>
                <w:szCs w:val="21"/>
                <w:lang w:eastAsia="zh-CN"/>
              </w:rPr>
              <w:t>”</w:t>
            </w:r>
            <w:r>
              <w:rPr>
                <w:rFonts w:hint="eastAsia"/>
                <w:color w:val="auto"/>
                <w:szCs w:val="21"/>
              </w:rPr>
              <w:t>。</w:t>
            </w:r>
          </w:p>
          <w:p>
            <w:pPr>
              <w:adjustRightInd w:val="0"/>
              <w:spacing w:line="360" w:lineRule="auto"/>
              <w:ind w:firstLine="420" w:firstLineChars="200"/>
              <w:rPr>
                <w:rFonts w:ascii="Arial" w:hAnsi="Arial" w:eastAsia="黑体"/>
                <w:b/>
                <w:bCs/>
                <w:color w:val="auto"/>
                <w:sz w:val="28"/>
                <w:szCs w:val="28"/>
              </w:rPr>
            </w:pPr>
            <w:r>
              <w:rPr>
                <w:rFonts w:hint="eastAsia" w:hAnsi="宋体"/>
                <w:color w:val="auto"/>
              </w:rPr>
              <w:t>上述环境方针体现了公司对环境污染和可持续发展方面的承诺。也是公司全体员工的环境行为准则。</w:t>
            </w:r>
          </w:p>
          <w:p>
            <w:pPr>
              <w:spacing w:line="400" w:lineRule="exact"/>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管理方针在手册上进行了确定和发布，并通过文件发放的形式发放至各部门、给员工进行了宣传培训。</w:t>
            </w:r>
          </w:p>
          <w:p>
            <w:pPr>
              <w:spacing w:line="400" w:lineRule="exact"/>
              <w:jc w:val="left"/>
              <w:rPr>
                <w:rFonts w:hint="eastAsia" w:ascii="宋体" w:hAnsi="宋体" w:cs="宋体"/>
                <w:color w:val="auto"/>
                <w:szCs w:val="21"/>
                <w:lang w:bidi="ar"/>
              </w:rPr>
            </w:pPr>
            <w:r>
              <w:rPr>
                <w:rFonts w:hint="eastAsia" w:ascii="宋体" w:hAnsi="宋体" w:cs="宋体"/>
                <w:color w:val="auto"/>
                <w:szCs w:val="21"/>
                <w:lang w:bidi="ar"/>
              </w:rPr>
              <w:t xml:space="preserve">    方针对外进行了发布。</w:t>
            </w:r>
          </w:p>
          <w:p>
            <w:pPr>
              <w:spacing w:line="400" w:lineRule="exact"/>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手册对方针的内涵进行了阐述，为目标制定及评审提供了框架，每年至少一次,在管理评审会议上讨论其适宜性和改进机会。</w:t>
            </w:r>
          </w:p>
          <w:p>
            <w:pPr>
              <w:widowControl/>
              <w:ind w:firstLine="420" w:firstLineChars="200"/>
              <w:jc w:val="left"/>
              <w:rPr>
                <w:color w:val="auto"/>
              </w:rPr>
            </w:pPr>
            <w:r>
              <w:rPr>
                <w:rFonts w:hint="eastAsia" w:ascii="宋体" w:hAnsi="宋体" w:cs="宋体"/>
                <w:color w:val="auto"/>
                <w:szCs w:val="21"/>
                <w:lang w:bidi="ar"/>
              </w:rPr>
              <w:t>企业的方针的内容和管理基本符合标准和法规要求。</w:t>
            </w:r>
          </w:p>
        </w:tc>
        <w:tc>
          <w:tcPr>
            <w:tcW w:w="1217"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160" w:type="dxa"/>
            <w:vAlign w:val="center"/>
          </w:tcPr>
          <w:p>
            <w:pPr>
              <w:rPr>
                <w:rFonts w:ascii="宋体" w:hAnsi="宋体" w:cs="宋体"/>
                <w:szCs w:val="21"/>
              </w:rPr>
            </w:pPr>
            <w:r>
              <w:rPr>
                <w:rFonts w:hint="eastAsia" w:ascii="宋体" w:hAnsi="宋体" w:cs="宋体"/>
                <w:szCs w:val="21"/>
              </w:rPr>
              <w:t>资源、角色、职责、责任与权限</w:t>
            </w:r>
          </w:p>
          <w:p>
            <w:pPr>
              <w:rPr>
                <w:color w:val="auto"/>
              </w:rPr>
            </w:pPr>
          </w:p>
        </w:tc>
        <w:tc>
          <w:tcPr>
            <w:tcW w:w="960" w:type="dxa"/>
            <w:vAlign w:val="top"/>
          </w:tcPr>
          <w:p>
            <w:pPr>
              <w:rPr>
                <w:color w:val="auto"/>
              </w:rPr>
            </w:pPr>
            <w:r>
              <w:rPr>
                <w:rFonts w:hint="eastAsia" w:ascii="宋体" w:hAnsi="宋体" w:cs="宋体"/>
                <w:szCs w:val="21"/>
              </w:rPr>
              <w:t>E5.3</w:t>
            </w:r>
          </w:p>
        </w:tc>
        <w:tc>
          <w:tcPr>
            <w:tcW w:w="10372" w:type="dxa"/>
            <w:vAlign w:val="top"/>
          </w:tcPr>
          <w:p>
            <w:pPr>
              <w:adjustRightInd w:val="0"/>
              <w:snapToGrid w:val="0"/>
              <w:spacing w:line="400" w:lineRule="atLeast"/>
              <w:ind w:firstLine="420" w:firstLineChars="200"/>
              <w:jc w:val="left"/>
              <w:rPr>
                <w:color w:val="auto"/>
              </w:rPr>
            </w:pPr>
            <w:r>
              <w:rPr>
                <w:rFonts w:hint="eastAsia" w:ascii="宋体" w:hAnsi="宋体" w:cs="宋体"/>
                <w:color w:val="auto"/>
                <w:sz w:val="21"/>
                <w:szCs w:val="21"/>
                <w:lang w:bidi="ar"/>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217"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60" w:type="dxa"/>
            <w:vAlign w:val="top"/>
          </w:tcPr>
          <w:p>
            <w:pPr>
              <w:adjustRightInd w:val="0"/>
              <w:snapToGrid w:val="0"/>
              <w:rPr>
                <w:color w:val="auto"/>
              </w:rPr>
            </w:pPr>
            <w:r>
              <w:rPr>
                <w:rFonts w:hint="eastAsia" w:ascii="宋体" w:hAnsi="宋体" w:cs="宋体"/>
                <w:szCs w:val="21"/>
              </w:rPr>
              <w:t>应对风险和机遇的措施</w:t>
            </w:r>
          </w:p>
        </w:tc>
        <w:tc>
          <w:tcPr>
            <w:tcW w:w="960" w:type="dxa"/>
            <w:vAlign w:val="top"/>
          </w:tcPr>
          <w:p>
            <w:pPr>
              <w:rPr>
                <w:rFonts w:hint="default" w:eastAsia="宋体"/>
                <w:color w:val="auto"/>
                <w:lang w:val="en-US" w:eastAsia="zh-CN"/>
              </w:rPr>
            </w:pPr>
            <w:r>
              <w:rPr>
                <w:rFonts w:hint="eastAsia" w:ascii="宋体" w:hAnsi="宋体" w:cs="宋体"/>
                <w:szCs w:val="21"/>
              </w:rPr>
              <w:t>E6.1</w:t>
            </w:r>
          </w:p>
        </w:tc>
        <w:tc>
          <w:tcPr>
            <w:tcW w:w="10372" w:type="dxa"/>
            <w:vAlign w:val="top"/>
          </w:tcPr>
          <w:p>
            <w:pPr>
              <w:adjustRightInd w:val="0"/>
              <w:snapToGrid w:val="0"/>
              <w:spacing w:line="400" w:lineRule="atLeast"/>
              <w:jc w:val="left"/>
              <w:rPr>
                <w:rFonts w:hint="eastAsia" w:ascii="宋体" w:hAnsi="宋体" w:cs="宋体"/>
                <w:color w:val="auto"/>
                <w:sz w:val="21"/>
                <w:szCs w:val="21"/>
                <w:lang w:bidi="ar"/>
              </w:rPr>
            </w:pPr>
            <w:r>
              <w:rPr>
                <w:rFonts w:hint="eastAsia" w:ascii="宋体" w:hAnsi="宋体" w:cs="宋体"/>
                <w:color w:val="auto"/>
                <w:sz w:val="21"/>
                <w:szCs w:val="21"/>
                <w:lang w:bidi="ar"/>
              </w:rPr>
              <w:t>提供有《组织环境和相关需求分析清单》，内容包括考虑的层面、当前现状、风险或机遇、应对措施等，抽查2项如下：</w:t>
            </w:r>
          </w:p>
          <w:p>
            <w:pPr>
              <w:adjustRightInd w:val="0"/>
              <w:snapToGrid w:val="0"/>
              <w:spacing w:line="400" w:lineRule="atLeas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层面...   当前现状...风险或机遇...应对措施...    </w:t>
            </w:r>
          </w:p>
          <w:p>
            <w:pPr>
              <w:adjustRightInd w:val="0"/>
              <w:snapToGrid w:val="0"/>
              <w:spacing w:line="400" w:lineRule="atLeas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1)内部服务流程  </w:t>
            </w:r>
            <w:r>
              <w:rPr>
                <w:rFonts w:hint="eastAsia" w:ascii="宋体" w:hAnsi="宋体" w:cs="宋体"/>
                <w:color w:val="auto"/>
                <w:sz w:val="21"/>
                <w:szCs w:val="21"/>
                <w:lang w:val="en-US" w:eastAsia="zh-CN" w:bidi="ar"/>
              </w:rPr>
              <w:t xml:space="preserve"> </w:t>
            </w:r>
            <w:r>
              <w:rPr>
                <w:rFonts w:hint="eastAsia" w:ascii="宋体" w:hAnsi="宋体" w:cs="宋体"/>
                <w:color w:val="auto"/>
                <w:sz w:val="21"/>
                <w:szCs w:val="21"/>
                <w:lang w:bidi="ar"/>
              </w:rPr>
              <w:t>固废排放  周围居民投诉   对固废进行分类收集处理。</w:t>
            </w:r>
          </w:p>
          <w:p>
            <w:pPr>
              <w:adjustRightInd w:val="0"/>
              <w:snapToGrid w:val="0"/>
              <w:spacing w:line="400" w:lineRule="atLeast"/>
              <w:jc w:val="left"/>
              <w:rPr>
                <w:rFonts w:hint="eastAsia" w:ascii="宋体" w:hAnsi="宋体" w:cs="宋体"/>
                <w:color w:val="auto"/>
                <w:sz w:val="21"/>
                <w:szCs w:val="21"/>
                <w:lang w:bidi="ar"/>
              </w:rPr>
            </w:pPr>
            <w:r>
              <w:rPr>
                <w:rFonts w:hint="eastAsia" w:ascii="宋体" w:hAnsi="宋体" w:cs="宋体"/>
                <w:color w:val="auto"/>
                <w:sz w:val="21"/>
                <w:szCs w:val="21"/>
                <w:lang w:bidi="ar"/>
              </w:rPr>
              <w:t>2)外部供应链  现有供方没有发现环保不达标或违规，但少有通过ISO14001认证   供方可能会因环保问题而停业或关闭，影响供货。 对现有主要供方进行调查审核；优先考虑通过ISO14001认证的供应商</w:t>
            </w:r>
          </w:p>
          <w:p>
            <w:pPr>
              <w:adjustRightInd w:val="0"/>
              <w:snapToGrid w:val="0"/>
              <w:spacing w:line="400" w:lineRule="atLeas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 ......                         </w:t>
            </w:r>
          </w:p>
          <w:p>
            <w:pPr>
              <w:adjustRightInd w:val="0"/>
              <w:snapToGrid w:val="0"/>
              <w:spacing w:line="400" w:lineRule="atLeast"/>
              <w:jc w:val="left"/>
              <w:rPr>
                <w:color w:val="auto"/>
              </w:rPr>
            </w:pPr>
            <w:r>
              <w:rPr>
                <w:rFonts w:hint="eastAsia" w:ascii="宋体" w:hAnsi="宋体" w:cs="宋体"/>
                <w:color w:val="auto"/>
                <w:sz w:val="21"/>
                <w:szCs w:val="21"/>
                <w:lang w:bidi="ar"/>
              </w:rPr>
              <w:t>应对风险和机遇的措施应与其对于产品和服务符合性的潜在影响相适应。</w:t>
            </w:r>
          </w:p>
        </w:tc>
        <w:tc>
          <w:tcPr>
            <w:tcW w:w="1217"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160" w:type="dxa"/>
            <w:vAlign w:val="top"/>
          </w:tcPr>
          <w:p>
            <w:pPr>
              <w:adjustRightInd w:val="0"/>
              <w:snapToGrid w:val="0"/>
              <w:jc w:val="left"/>
              <w:rPr>
                <w:rFonts w:hint="eastAsia" w:ascii="宋体" w:hAnsi="宋体" w:cs="宋体"/>
                <w:color w:val="auto"/>
                <w:sz w:val="21"/>
                <w:szCs w:val="21"/>
              </w:rPr>
            </w:pPr>
            <w:r>
              <w:rPr>
                <w:rFonts w:hint="eastAsia" w:ascii="宋体" w:hAnsi="宋体" w:cs="宋体"/>
                <w:color w:val="auto"/>
                <w:sz w:val="21"/>
                <w:szCs w:val="21"/>
              </w:rPr>
              <w:t>措施的策划</w:t>
            </w:r>
          </w:p>
        </w:tc>
        <w:tc>
          <w:tcPr>
            <w:tcW w:w="960" w:type="dxa"/>
            <w:vAlign w:val="top"/>
          </w:tcPr>
          <w:p>
            <w:pPr>
              <w:adjustRightInd w:val="0"/>
              <w:snapToGrid w:val="0"/>
              <w:jc w:val="both"/>
              <w:rPr>
                <w:rFonts w:hint="eastAsia" w:ascii="宋体" w:hAnsi="宋体" w:cs="宋体"/>
                <w:color w:val="auto"/>
                <w:sz w:val="21"/>
                <w:szCs w:val="21"/>
              </w:rPr>
            </w:pPr>
            <w:r>
              <w:rPr>
                <w:rFonts w:hint="eastAsia" w:ascii="宋体" w:hAnsi="宋体" w:cs="宋体"/>
                <w:color w:val="auto"/>
                <w:sz w:val="21"/>
                <w:szCs w:val="21"/>
                <w:lang w:val="en-US" w:eastAsia="zh-CN"/>
              </w:rPr>
              <w:t>E</w:t>
            </w:r>
            <w:r>
              <w:rPr>
                <w:rFonts w:hint="eastAsia" w:ascii="宋体" w:hAnsi="宋体" w:cs="宋体"/>
                <w:color w:val="auto"/>
                <w:sz w:val="21"/>
                <w:szCs w:val="21"/>
              </w:rPr>
              <w:t>6.1.4</w:t>
            </w:r>
          </w:p>
        </w:tc>
        <w:tc>
          <w:tcPr>
            <w:tcW w:w="10372"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提供有《环境因素识别评价控制</w:t>
            </w:r>
            <w:r>
              <w:rPr>
                <w:rFonts w:hint="eastAsia" w:ascii="宋体" w:hAnsi="宋体" w:cs="宋体"/>
                <w:color w:val="auto"/>
                <w:szCs w:val="21"/>
                <w:lang w:eastAsia="zh-CN"/>
              </w:rPr>
              <w:t>制度</w:t>
            </w:r>
            <w:r>
              <w:rPr>
                <w:rFonts w:hint="eastAsia" w:ascii="宋体" w:hAnsi="宋体" w:cs="宋体"/>
                <w:color w:val="auto"/>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公司重要环境因素有以下二项：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1）火灾；2）固废。</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抽查以下重要环境因素的管理措施：</w:t>
            </w:r>
          </w:p>
          <w:p>
            <w:pPr>
              <w:numPr>
                <w:ilvl w:val="0"/>
                <w:numId w:val="1"/>
              </w:numPr>
              <w:rPr>
                <w:rFonts w:ascii="宋体" w:hAnsi="宋体" w:cs="宋体"/>
                <w:color w:val="auto"/>
                <w:kern w:val="0"/>
                <w:sz w:val="24"/>
              </w:rPr>
            </w:pPr>
            <w:r>
              <w:rPr>
                <w:rFonts w:hint="eastAsia" w:ascii="宋体" w:hAnsi="宋体" w:cs="宋体"/>
                <w:color w:val="auto"/>
                <w:szCs w:val="21"/>
              </w:rPr>
              <w:t>潜在火灾：</w:t>
            </w:r>
          </w:p>
          <w:p>
            <w:pPr>
              <w:pStyle w:val="16"/>
              <w:numPr>
                <w:ilvl w:val="0"/>
                <w:numId w:val="2"/>
              </w:numPr>
              <w:ind w:firstLine="0" w:firstLineChars="0"/>
              <w:rPr>
                <w:rFonts w:hint="eastAsia" w:ascii="汉鼎简中等线" w:eastAsia="汉鼎简中等线"/>
                <w:color w:val="auto"/>
                <w:szCs w:val="21"/>
              </w:rPr>
            </w:pPr>
            <w:r>
              <w:rPr>
                <w:rFonts w:hint="eastAsia" w:ascii="汉鼎简中等线" w:eastAsia="汉鼎简中等线"/>
                <w:color w:val="auto"/>
                <w:szCs w:val="21"/>
                <w:lang w:val="en-US" w:eastAsia="zh-CN"/>
              </w:rPr>
              <w:t>做好用电的防护工作，随时检查线路老旧，破损情况</w:t>
            </w:r>
            <w:r>
              <w:rPr>
                <w:rFonts w:hint="eastAsia" w:ascii="汉鼎简中等线" w:eastAsia="汉鼎简中等线"/>
                <w:color w:val="auto"/>
                <w:szCs w:val="21"/>
                <w:lang w:eastAsia="zh-CN"/>
              </w:rPr>
              <w:t>；</w:t>
            </w:r>
          </w:p>
          <w:p>
            <w:pPr>
              <w:pStyle w:val="16"/>
              <w:numPr>
                <w:ilvl w:val="0"/>
                <w:numId w:val="2"/>
              </w:numPr>
              <w:ind w:firstLine="0" w:firstLineChars="0"/>
              <w:rPr>
                <w:rFonts w:ascii="宋体" w:hAnsi="宋体" w:cs="宋体"/>
                <w:color w:val="auto"/>
                <w:szCs w:val="21"/>
              </w:rPr>
            </w:pPr>
            <w:r>
              <w:rPr>
                <w:rFonts w:hint="eastAsia" w:ascii="汉鼎简中等线" w:eastAsia="汉鼎简中等线"/>
                <w:color w:val="auto"/>
                <w:szCs w:val="21"/>
                <w:lang w:val="en-US" w:eastAsia="zh-CN"/>
              </w:rPr>
              <w:t>做好相关电器设备的日常维护及保养</w:t>
            </w:r>
            <w:r>
              <w:rPr>
                <w:rFonts w:hint="eastAsia" w:ascii="汉鼎简中等线" w:eastAsia="汉鼎简中等线"/>
                <w:color w:val="auto"/>
                <w:szCs w:val="21"/>
                <w:lang w:eastAsia="zh-CN"/>
              </w:rPr>
              <w:t>；</w:t>
            </w:r>
          </w:p>
          <w:p>
            <w:pPr>
              <w:pStyle w:val="16"/>
              <w:ind w:firstLine="0" w:firstLineChars="0"/>
              <w:rPr>
                <w:rFonts w:ascii="宋体" w:hAnsi="宋体" w:cs="宋体"/>
                <w:color w:val="auto"/>
                <w:kern w:val="0"/>
                <w:szCs w:val="21"/>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3</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按消防安全管理规定陪足灭火器材</w:t>
            </w:r>
            <w:r>
              <w:rPr>
                <w:rFonts w:hint="eastAsia" w:ascii="宋体" w:hAnsi="宋体" w:cs="宋体"/>
                <w:color w:val="auto"/>
                <w:kern w:val="0"/>
                <w:szCs w:val="21"/>
              </w:rPr>
              <w:t xml:space="preserve">; </w:t>
            </w:r>
          </w:p>
          <w:p>
            <w:pPr>
              <w:pStyle w:val="16"/>
              <w:ind w:firstLine="0" w:firstLineChars="0"/>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4</w:t>
            </w:r>
            <w:r>
              <w:rPr>
                <w:rFonts w:hint="eastAsia" w:ascii="宋体" w:hAnsi="宋体" w:cs="宋体"/>
                <w:color w:val="auto"/>
                <w:kern w:val="0"/>
                <w:szCs w:val="21"/>
                <w:lang w:eastAsia="zh-CN"/>
              </w:rPr>
              <w:t>）</w:t>
            </w:r>
            <w:r>
              <w:rPr>
                <w:rFonts w:hint="eastAsia" w:ascii="宋体" w:hAnsi="宋体" w:cs="宋体"/>
                <w:color w:val="auto"/>
                <w:kern w:val="0"/>
                <w:szCs w:val="21"/>
              </w:rPr>
              <w:t>购备垃圾箱，及时回收，分类堆放，定期按规定处理</w:t>
            </w:r>
            <w:r>
              <w:rPr>
                <w:rFonts w:hint="eastAsia" w:ascii="宋体" w:hAnsi="宋体" w:cs="宋体"/>
                <w:color w:val="auto"/>
                <w:kern w:val="0"/>
                <w:szCs w:val="21"/>
                <w:lang w:eastAsia="zh-CN"/>
              </w:rPr>
              <w:t>；</w:t>
            </w:r>
          </w:p>
          <w:p>
            <w:pPr>
              <w:pStyle w:val="16"/>
              <w:ind w:firstLine="0" w:firstLineChars="0"/>
              <w:rPr>
                <w:rFonts w:ascii="宋体" w:hAnsi="宋体" w:cs="宋体"/>
                <w:color w:val="auto"/>
                <w:kern w:val="0"/>
                <w:szCs w:val="21"/>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5</w:t>
            </w:r>
            <w:r>
              <w:rPr>
                <w:rFonts w:hint="eastAsia" w:ascii="宋体" w:hAnsi="宋体" w:cs="宋体"/>
                <w:color w:val="auto"/>
                <w:kern w:val="0"/>
                <w:szCs w:val="21"/>
                <w:lang w:eastAsia="zh-CN"/>
              </w:rPr>
              <w:t>）</w:t>
            </w:r>
            <w:r>
              <w:rPr>
                <w:rFonts w:hint="eastAsia" w:ascii="宋体" w:hAnsi="宋体" w:cs="宋体"/>
                <w:color w:val="auto"/>
                <w:kern w:val="0"/>
                <w:szCs w:val="21"/>
              </w:rPr>
              <w:t xml:space="preserve">对工作人员进行教育培训，增强员工的环保意识; </w:t>
            </w:r>
          </w:p>
          <w:p>
            <w:pPr>
              <w:pStyle w:val="16"/>
              <w:ind w:firstLine="0" w:firstLineChars="0"/>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6</w:t>
            </w:r>
            <w:r>
              <w:rPr>
                <w:rFonts w:hint="eastAsia" w:ascii="宋体" w:hAnsi="宋体" w:cs="宋体"/>
                <w:color w:val="auto"/>
                <w:kern w:val="0"/>
                <w:szCs w:val="21"/>
                <w:lang w:eastAsia="zh-CN"/>
              </w:rPr>
              <w:t>）</w:t>
            </w:r>
            <w:r>
              <w:rPr>
                <w:rFonts w:hint="eastAsia" w:ascii="宋体" w:hAnsi="宋体" w:cs="宋体"/>
                <w:color w:val="auto"/>
                <w:kern w:val="0"/>
                <w:szCs w:val="21"/>
              </w:rPr>
              <w:t>购备垃圾箱，及时回收，分类堆放，定期按规定处理</w:t>
            </w:r>
            <w:r>
              <w:rPr>
                <w:rFonts w:hint="eastAsia" w:ascii="宋体" w:hAnsi="宋体" w:cs="宋体"/>
                <w:color w:val="auto"/>
                <w:kern w:val="0"/>
                <w:szCs w:val="21"/>
                <w:lang w:eastAsia="zh-CN"/>
              </w:rPr>
              <w:t>；</w:t>
            </w:r>
          </w:p>
          <w:p>
            <w:pPr>
              <w:pStyle w:val="16"/>
              <w:ind w:firstLine="0" w:firstLineChars="0"/>
              <w:rPr>
                <w:rFonts w:hint="eastAsia" w:ascii="宋体" w:hAnsi="宋体" w:eastAsia="宋体" w:cs="宋体"/>
                <w:color w:val="auto"/>
                <w:kern w:val="0"/>
                <w:szCs w:val="21"/>
                <w:lang w:val="en-US" w:eastAsia="zh-CN"/>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7</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每年定期举行消防演练</w:t>
            </w:r>
            <w:r>
              <w:rPr>
                <w:rFonts w:hint="eastAsia" w:ascii="宋体" w:hAnsi="宋体" w:cs="宋体"/>
                <w:color w:val="auto"/>
                <w:kern w:val="0"/>
                <w:szCs w:val="21"/>
                <w:lang w:eastAsia="zh-CN"/>
              </w:rPr>
              <w:t>。</w:t>
            </w:r>
          </w:p>
          <w:p>
            <w:pPr>
              <w:pStyle w:val="16"/>
              <w:ind w:firstLine="0" w:firstLineChars="0"/>
              <w:rPr>
                <w:rFonts w:hint="eastAsia" w:ascii="宋体" w:hAnsi="宋体" w:cs="宋体"/>
                <w:color w:val="auto"/>
                <w:kern w:val="0"/>
                <w:szCs w:val="21"/>
              </w:rPr>
            </w:pP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3"/>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类别：竞争风险：公司目前的竞争对手也是比较优秀的，影响公司的领先优势。机遇：竞争加剧，发展压力大，但也会带来新的发展机遇。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应对机遇及措施：及时关注公司服务市场的情况，收集信息及时调整，保持公司产品的竞争力。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针对外部因素，还分析了市场、文化、社会经济、法律法规的变化等。</w:t>
            </w:r>
          </w:p>
          <w:p>
            <w:pPr>
              <w:numPr>
                <w:ilvl w:val="0"/>
                <w:numId w:val="3"/>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rPr>
                <w:color w:val="auto"/>
              </w:rPr>
            </w:pPr>
            <w:r>
              <w:rPr>
                <w:rFonts w:hint="eastAsia" w:ascii="宋体" w:hAnsi="宋体" w:cs="宋体"/>
                <w:color w:val="auto"/>
                <w:szCs w:val="24"/>
              </w:rPr>
              <w:t xml:space="preserve"> </w:t>
            </w:r>
            <w:r>
              <w:rPr>
                <w:rFonts w:hint="eastAsia" w:ascii="宋体" w:hAnsi="宋体" w:cs="宋体"/>
                <w:color w:val="auto"/>
                <w:szCs w:val="21"/>
              </w:rPr>
              <w:t xml:space="preserve">  应对风险和机遇的措施应与其对于产品和服务符合性的潜在影响相适应。</w:t>
            </w:r>
          </w:p>
        </w:tc>
        <w:tc>
          <w:tcPr>
            <w:tcW w:w="1217"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60" w:type="dxa"/>
            <w:vAlign w:val="top"/>
          </w:tcPr>
          <w:p>
            <w:pPr>
              <w:rPr>
                <w:color w:val="auto"/>
              </w:rPr>
            </w:pPr>
            <w:r>
              <w:rPr>
                <w:rFonts w:hint="eastAsia" w:ascii="宋体" w:hAnsi="宋体"/>
                <w:szCs w:val="21"/>
              </w:rPr>
              <w:t>目标及其实现的策划</w:t>
            </w:r>
          </w:p>
        </w:tc>
        <w:tc>
          <w:tcPr>
            <w:tcW w:w="960" w:type="dxa"/>
            <w:vAlign w:val="top"/>
          </w:tcPr>
          <w:p>
            <w:pPr>
              <w:rPr>
                <w:color w:val="auto"/>
              </w:rPr>
            </w:pPr>
            <w:r>
              <w:rPr>
                <w:rFonts w:hint="eastAsia" w:ascii="宋体" w:hAnsi="宋体"/>
                <w:szCs w:val="21"/>
              </w:rPr>
              <w:t xml:space="preserve">E6.2 </w:t>
            </w:r>
          </w:p>
        </w:tc>
        <w:tc>
          <w:tcPr>
            <w:tcW w:w="10372" w:type="dxa"/>
            <w:vAlign w:val="top"/>
          </w:tcPr>
          <w:p>
            <w:pPr>
              <w:spacing w:line="400" w:lineRule="exact"/>
              <w:rPr>
                <w:rFonts w:hint="eastAsia" w:ascii="宋体" w:hAnsi="宋体" w:cs="Times New Roman"/>
                <w:color w:val="auto"/>
                <w:sz w:val="21"/>
                <w:szCs w:val="21"/>
              </w:rPr>
            </w:pPr>
            <w:r>
              <w:rPr>
                <w:rFonts w:hint="eastAsia" w:ascii="宋体" w:hAnsi="宋体"/>
                <w:color w:val="auto"/>
                <w:sz w:val="21"/>
                <w:szCs w:val="21"/>
              </w:rPr>
              <w:t>环</w:t>
            </w:r>
            <w:r>
              <w:rPr>
                <w:rFonts w:hint="eastAsia" w:ascii="宋体" w:hAnsi="宋体" w:cs="Times New Roman"/>
                <w:color w:val="auto"/>
                <w:sz w:val="21"/>
                <w:szCs w:val="21"/>
              </w:rPr>
              <w:t>境目标：</w:t>
            </w:r>
          </w:p>
          <w:p>
            <w:pPr>
              <w:spacing w:line="400" w:lineRule="exact"/>
              <w:rPr>
                <w:rFonts w:hint="eastAsia" w:ascii="宋体" w:hAnsi="宋体" w:cs="Times New Roman"/>
                <w:color w:val="auto"/>
                <w:sz w:val="21"/>
                <w:szCs w:val="21"/>
              </w:rPr>
            </w:pPr>
            <w:r>
              <w:rPr>
                <w:rFonts w:hint="eastAsia" w:ascii="宋体" w:hAnsi="宋体" w:cs="Times New Roman"/>
                <w:color w:val="auto"/>
                <w:sz w:val="21"/>
                <w:szCs w:val="21"/>
                <w:lang w:val="en-US" w:eastAsia="zh-CN"/>
              </w:rPr>
              <w:t>1</w:t>
            </w:r>
            <w:r>
              <w:rPr>
                <w:rFonts w:hint="eastAsia" w:ascii="宋体" w:hAnsi="宋体" w:cs="Times New Roman"/>
                <w:color w:val="auto"/>
                <w:sz w:val="21"/>
                <w:szCs w:val="21"/>
              </w:rPr>
              <w:t>、</w:t>
            </w:r>
            <w:r>
              <w:rPr>
                <w:rFonts w:hint="eastAsia" w:ascii="宋体" w:hAnsi="宋体" w:cs="Times New Roman"/>
                <w:color w:val="auto"/>
                <w:sz w:val="21"/>
                <w:szCs w:val="21"/>
                <w:lang w:val="en-US" w:eastAsia="zh-CN"/>
              </w:rPr>
              <w:t>对固体、危险废弃物合规处置率</w:t>
            </w:r>
            <w:r>
              <w:rPr>
                <w:rFonts w:hint="eastAsia" w:ascii="宋体" w:hAnsi="宋体" w:cs="Times New Roman"/>
                <w:color w:val="auto"/>
                <w:sz w:val="21"/>
                <w:szCs w:val="21"/>
                <w:lang w:eastAsia="zh-CN"/>
              </w:rPr>
              <w:t>100%；</w:t>
            </w:r>
          </w:p>
          <w:p>
            <w:pPr>
              <w:spacing w:line="400" w:lineRule="exact"/>
              <w:rPr>
                <w:rFonts w:hint="eastAsia" w:ascii="宋体" w:hAnsi="宋体" w:eastAsia="宋体" w:cs="Times New Roman"/>
                <w:color w:val="auto"/>
                <w:sz w:val="21"/>
                <w:szCs w:val="21"/>
                <w:lang w:eastAsia="zh-CN"/>
              </w:rPr>
            </w:pPr>
            <w:r>
              <w:rPr>
                <w:rFonts w:hint="eastAsia" w:ascii="宋体" w:hAnsi="宋体" w:cs="Times New Roman"/>
                <w:color w:val="auto"/>
                <w:sz w:val="21"/>
                <w:szCs w:val="21"/>
                <w:lang w:val="en-US" w:eastAsia="zh-CN"/>
              </w:rPr>
              <w:t>2</w:t>
            </w:r>
            <w:r>
              <w:rPr>
                <w:rFonts w:hint="eastAsia" w:ascii="宋体" w:hAnsi="宋体" w:cs="Times New Roman"/>
                <w:color w:val="auto"/>
                <w:sz w:val="21"/>
                <w:szCs w:val="21"/>
              </w:rPr>
              <w:t>、</w:t>
            </w:r>
            <w:r>
              <w:rPr>
                <w:rFonts w:hint="eastAsia" w:ascii="宋体" w:hAnsi="宋体" w:cs="Times New Roman"/>
                <w:color w:val="auto"/>
                <w:sz w:val="21"/>
                <w:szCs w:val="21"/>
                <w:lang w:val="en-US" w:eastAsia="zh-CN"/>
              </w:rPr>
              <w:t>火灾事故发生率</w:t>
            </w:r>
            <w:r>
              <w:rPr>
                <w:rFonts w:hint="eastAsia" w:ascii="宋体" w:hAnsi="宋体" w:cs="Times New Roman"/>
                <w:color w:val="auto"/>
                <w:sz w:val="21"/>
                <w:szCs w:val="21"/>
                <w:lang w:eastAsia="zh-CN"/>
              </w:rPr>
              <w:t>0</w:t>
            </w:r>
            <w:r>
              <w:rPr>
                <w:rFonts w:hint="eastAsia" w:ascii="宋体" w:hAnsi="宋体" w:cs="Times New Roman"/>
                <w:color w:val="auto"/>
                <w:sz w:val="21"/>
                <w:szCs w:val="21"/>
              </w:rPr>
              <w:t>；</w:t>
            </w:r>
          </w:p>
          <w:p>
            <w:pPr>
              <w:pStyle w:val="8"/>
              <w:spacing w:line="400" w:lineRule="exact"/>
              <w:rPr>
                <w:rFonts w:hint="eastAsia" w:ascii="宋体" w:hAnsi="宋体"/>
                <w:color w:val="auto"/>
                <w:sz w:val="21"/>
                <w:szCs w:val="21"/>
              </w:rPr>
            </w:pPr>
            <w:r>
              <w:rPr>
                <w:rFonts w:hint="eastAsia" w:ascii="宋体" w:hAnsi="宋体"/>
                <w:color w:val="auto"/>
                <w:kern w:val="2"/>
                <w:sz w:val="21"/>
                <w:szCs w:val="21"/>
              </w:rPr>
              <w:t>查《目标考核表》20</w:t>
            </w:r>
            <w:r>
              <w:rPr>
                <w:rFonts w:hint="eastAsia" w:ascii="宋体" w:hAnsi="宋体"/>
                <w:color w:val="auto"/>
                <w:kern w:val="2"/>
                <w:sz w:val="21"/>
                <w:szCs w:val="21"/>
                <w:lang w:val="en-US" w:eastAsia="zh-CN"/>
              </w:rPr>
              <w:t>21年5月-2022年3月</w:t>
            </w:r>
            <w:r>
              <w:rPr>
                <w:rFonts w:hint="eastAsia" w:ascii="宋体" w:hAnsi="宋体"/>
                <w:color w:val="auto"/>
                <w:kern w:val="2"/>
                <w:sz w:val="21"/>
                <w:szCs w:val="21"/>
              </w:rPr>
              <w:t>对目标进行考核，考核情况为：</w:t>
            </w:r>
            <w:r>
              <w:rPr>
                <w:rFonts w:hint="eastAsia" w:ascii="宋体" w:hAnsi="宋体"/>
                <w:color w:val="auto"/>
                <w:sz w:val="21"/>
                <w:szCs w:val="21"/>
              </w:rPr>
              <w:t xml:space="preserve"> </w:t>
            </w:r>
          </w:p>
          <w:p>
            <w:pPr>
              <w:spacing w:line="400" w:lineRule="exact"/>
              <w:rPr>
                <w:rFonts w:hint="eastAsia" w:ascii="宋体" w:hAnsi="宋体" w:cs="Times New Roman"/>
                <w:color w:val="auto"/>
                <w:sz w:val="21"/>
                <w:szCs w:val="21"/>
              </w:rPr>
            </w:pPr>
            <w:r>
              <w:rPr>
                <w:rFonts w:hint="eastAsia" w:ascii="宋体" w:hAnsi="宋体" w:cs="Times New Roman"/>
                <w:color w:val="auto"/>
                <w:sz w:val="21"/>
                <w:szCs w:val="21"/>
                <w:lang w:val="en-US" w:eastAsia="zh-CN"/>
              </w:rPr>
              <w:t>1</w:t>
            </w:r>
            <w:r>
              <w:rPr>
                <w:rFonts w:hint="eastAsia" w:ascii="宋体" w:hAnsi="宋体" w:cs="Times New Roman"/>
                <w:color w:val="auto"/>
                <w:sz w:val="21"/>
                <w:szCs w:val="21"/>
              </w:rPr>
              <w:t>、</w:t>
            </w:r>
            <w:r>
              <w:rPr>
                <w:rFonts w:hint="eastAsia" w:ascii="宋体" w:hAnsi="宋体" w:cs="Times New Roman"/>
                <w:color w:val="auto"/>
                <w:sz w:val="21"/>
                <w:szCs w:val="21"/>
                <w:lang w:val="en-US" w:eastAsia="zh-CN"/>
              </w:rPr>
              <w:t>对固体、危险废弃物合规处置率</w:t>
            </w:r>
            <w:r>
              <w:rPr>
                <w:rFonts w:hint="eastAsia" w:ascii="宋体" w:hAnsi="宋体" w:cs="Times New Roman"/>
                <w:color w:val="auto"/>
                <w:sz w:val="21"/>
                <w:szCs w:val="21"/>
                <w:lang w:eastAsia="zh-CN"/>
              </w:rPr>
              <w:t>100%；</w:t>
            </w:r>
            <w:r>
              <w:rPr>
                <w:rFonts w:hint="eastAsia" w:ascii="宋体" w:hAnsi="宋体" w:cs="Times New Roman"/>
                <w:color w:val="auto"/>
                <w:sz w:val="21"/>
                <w:szCs w:val="21"/>
                <w:lang w:val="en-US" w:eastAsia="zh-CN"/>
              </w:rPr>
              <w:t xml:space="preserve">           实测：</w:t>
            </w:r>
            <w:r>
              <w:rPr>
                <w:rFonts w:hint="eastAsia" w:ascii="宋体" w:hAnsi="宋体" w:cs="Times New Roman"/>
                <w:color w:val="auto"/>
                <w:sz w:val="21"/>
                <w:szCs w:val="21"/>
                <w:lang w:eastAsia="zh-CN"/>
              </w:rPr>
              <w:t>100%；</w:t>
            </w:r>
          </w:p>
          <w:p>
            <w:pPr>
              <w:spacing w:line="400" w:lineRule="exact"/>
              <w:rPr>
                <w:rFonts w:hint="default" w:ascii="宋体" w:hAnsi="宋体" w:eastAsia="宋体" w:cs="Times New Roman"/>
                <w:color w:val="auto"/>
                <w:sz w:val="21"/>
                <w:szCs w:val="21"/>
                <w:lang w:val="en-US" w:eastAsia="zh-CN"/>
              </w:rPr>
            </w:pPr>
            <w:r>
              <w:rPr>
                <w:rFonts w:hint="eastAsia" w:ascii="宋体" w:hAnsi="宋体" w:cs="Times New Roman"/>
                <w:color w:val="auto"/>
                <w:sz w:val="21"/>
                <w:szCs w:val="21"/>
                <w:lang w:val="en-US" w:eastAsia="zh-CN"/>
              </w:rPr>
              <w:t>2</w:t>
            </w:r>
            <w:r>
              <w:rPr>
                <w:rFonts w:hint="eastAsia" w:ascii="宋体" w:hAnsi="宋体" w:cs="Times New Roman"/>
                <w:color w:val="auto"/>
                <w:sz w:val="21"/>
                <w:szCs w:val="21"/>
              </w:rPr>
              <w:t>、</w:t>
            </w:r>
            <w:r>
              <w:rPr>
                <w:rFonts w:hint="eastAsia" w:ascii="宋体" w:hAnsi="宋体" w:cs="Times New Roman"/>
                <w:color w:val="auto"/>
                <w:sz w:val="21"/>
                <w:szCs w:val="21"/>
                <w:lang w:val="en-US" w:eastAsia="zh-CN"/>
              </w:rPr>
              <w:t>火灾事故发生率</w:t>
            </w:r>
            <w:r>
              <w:rPr>
                <w:rFonts w:hint="eastAsia" w:ascii="宋体" w:hAnsi="宋体" w:cs="Times New Roman"/>
                <w:color w:val="auto"/>
                <w:sz w:val="21"/>
                <w:szCs w:val="21"/>
                <w:lang w:eastAsia="zh-CN"/>
              </w:rPr>
              <w:t>0</w:t>
            </w:r>
            <w:r>
              <w:rPr>
                <w:rFonts w:hint="eastAsia" w:ascii="宋体" w:hAnsi="宋体" w:cs="Times New Roman"/>
                <w:color w:val="auto"/>
                <w:sz w:val="21"/>
                <w:szCs w:val="21"/>
              </w:rPr>
              <w:t>；</w:t>
            </w:r>
            <w:r>
              <w:rPr>
                <w:rFonts w:hint="eastAsia" w:ascii="宋体" w:hAnsi="宋体" w:cs="Times New Roman"/>
                <w:color w:val="auto"/>
                <w:sz w:val="21"/>
                <w:szCs w:val="21"/>
                <w:lang w:eastAsia="zh-CN"/>
              </w:rPr>
              <w:tab/>
            </w:r>
            <w:r>
              <w:rPr>
                <w:rFonts w:hint="eastAsia" w:ascii="宋体" w:hAnsi="宋体" w:cs="Times New Roman"/>
                <w:color w:val="auto"/>
                <w:sz w:val="21"/>
                <w:szCs w:val="21"/>
                <w:lang w:val="en-US" w:eastAsia="zh-CN"/>
              </w:rPr>
              <w:t xml:space="preserve">                         实测：0</w:t>
            </w:r>
          </w:p>
          <w:p>
            <w:pPr>
              <w:spacing w:line="400" w:lineRule="exact"/>
              <w:rPr>
                <w:color w:val="auto"/>
              </w:rPr>
            </w:pPr>
            <w:r>
              <w:rPr>
                <w:rFonts w:hint="eastAsia"/>
                <w:color w:val="auto"/>
                <w:sz w:val="21"/>
                <w:szCs w:val="21"/>
              </w:rPr>
              <w:t>对固废的排放等</w:t>
            </w:r>
            <w:r>
              <w:rPr>
                <w:rFonts w:hint="eastAsia" w:ascii="宋体" w:hAnsi="宋体"/>
                <w:color w:val="auto"/>
                <w:sz w:val="21"/>
                <w:szCs w:val="21"/>
              </w:rPr>
              <w:t>拟定有管理方案实施控制。</w:t>
            </w:r>
          </w:p>
        </w:tc>
        <w:tc>
          <w:tcPr>
            <w:tcW w:w="1217"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vAlign w:val="top"/>
          </w:tcPr>
          <w:p>
            <w:pPr>
              <w:adjustRightInd w:val="0"/>
              <w:snapToGrid w:val="0"/>
              <w:jc w:val="both"/>
              <w:rPr>
                <w:color w:val="auto"/>
              </w:rPr>
            </w:pPr>
            <w:r>
              <w:rPr>
                <w:rFonts w:hint="eastAsia" w:ascii="宋体" w:hAnsi="宋体"/>
                <w:color w:val="auto"/>
                <w:sz w:val="21"/>
                <w:szCs w:val="21"/>
              </w:rPr>
              <w:t>资源</w:t>
            </w:r>
          </w:p>
        </w:tc>
        <w:tc>
          <w:tcPr>
            <w:tcW w:w="960" w:type="dxa"/>
            <w:vAlign w:val="top"/>
          </w:tcPr>
          <w:p>
            <w:pPr>
              <w:rPr>
                <w:rFonts w:hint="eastAsia" w:ascii="宋体" w:hAnsi="宋体" w:eastAsia="宋体"/>
                <w:szCs w:val="21"/>
              </w:rPr>
            </w:pPr>
            <w:r>
              <w:rPr>
                <w:rFonts w:hint="eastAsia" w:ascii="宋体" w:hAnsi="宋体" w:eastAsia="宋体"/>
                <w:szCs w:val="21"/>
                <w:lang w:val="en-US" w:eastAsia="zh-CN"/>
              </w:rPr>
              <w:t>E</w:t>
            </w:r>
            <w:r>
              <w:rPr>
                <w:rFonts w:hint="eastAsia" w:ascii="宋体" w:hAnsi="宋体" w:eastAsia="宋体"/>
                <w:szCs w:val="21"/>
              </w:rPr>
              <w:t>7.1</w:t>
            </w:r>
          </w:p>
        </w:tc>
        <w:tc>
          <w:tcPr>
            <w:tcW w:w="10372" w:type="dxa"/>
            <w:vAlign w:val="top"/>
          </w:tcPr>
          <w:p>
            <w:pPr>
              <w:ind w:firstLine="420" w:firstLineChars="200"/>
              <w:rPr>
                <w:rFonts w:ascii="宋体" w:hAnsi="宋体"/>
                <w:color w:val="auto"/>
                <w:sz w:val="21"/>
                <w:szCs w:val="21"/>
              </w:rPr>
            </w:pPr>
            <w:r>
              <w:rPr>
                <w:rFonts w:hint="eastAsia" w:ascii="宋体" w:hAnsi="宋体"/>
                <w:color w:val="auto"/>
                <w:sz w:val="21"/>
                <w:szCs w:val="21"/>
              </w:rPr>
              <w:t>询问总经理，企业为了实施环境管理体系，并持续改进其有效性、增强顾客满意度和体系正常运行提供了充足的资金及必要的资源，为提高员工质量</w:t>
            </w:r>
            <w:r>
              <w:rPr>
                <w:rFonts w:hint="eastAsia" w:ascii="宋体" w:hAnsi="宋体"/>
                <w:color w:val="auto"/>
                <w:sz w:val="21"/>
                <w:szCs w:val="21"/>
                <w:lang w:eastAsia="zh-CN"/>
              </w:rPr>
              <w:t>、环境</w:t>
            </w:r>
            <w:r>
              <w:rPr>
                <w:rFonts w:hint="eastAsia" w:ascii="宋体" w:hAnsi="宋体"/>
                <w:color w:val="auto"/>
                <w:sz w:val="21"/>
                <w:szCs w:val="21"/>
              </w:rPr>
              <w:t>意识组织了的培训，目前的资源基本满足策划需要。</w:t>
            </w:r>
          </w:p>
          <w:p>
            <w:pPr>
              <w:widowControl/>
              <w:jc w:val="left"/>
              <w:rPr>
                <w:color w:val="auto"/>
              </w:rPr>
            </w:pPr>
            <w:r>
              <w:rPr>
                <w:rFonts w:hint="eastAsia" w:ascii="宋体" w:hAnsi="宋体"/>
                <w:color w:val="auto"/>
                <w:sz w:val="21"/>
                <w:szCs w:val="21"/>
              </w:rPr>
              <w:t>总经理对资源的配备比较重视，人力资源、设备和工作环境等可满足</w:t>
            </w:r>
            <w:r>
              <w:rPr>
                <w:rFonts w:hint="eastAsia"/>
                <w:color w:val="auto"/>
                <w:sz w:val="20"/>
                <w:lang w:eastAsia="zh-CN"/>
              </w:rPr>
              <w:t>油田助剂的销售所涉及的相关环境管理活动</w:t>
            </w:r>
            <w:r>
              <w:rPr>
                <w:rFonts w:hint="eastAsia" w:ascii="宋体" w:hAnsi="宋体"/>
                <w:color w:val="auto"/>
                <w:sz w:val="21"/>
                <w:szCs w:val="21"/>
              </w:rPr>
              <w:t>的需要。</w:t>
            </w:r>
          </w:p>
        </w:tc>
        <w:tc>
          <w:tcPr>
            <w:tcW w:w="1217"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0" w:type="dxa"/>
            <w:vAlign w:val="top"/>
          </w:tcPr>
          <w:p>
            <w:pPr>
              <w:adjustRightInd w:val="0"/>
              <w:snapToGrid w:val="0"/>
              <w:jc w:val="both"/>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沟通</w:t>
            </w:r>
          </w:p>
        </w:tc>
        <w:tc>
          <w:tcPr>
            <w:tcW w:w="960" w:type="dxa"/>
            <w:vAlign w:val="top"/>
          </w:tcPr>
          <w:p>
            <w:pPr>
              <w:rPr>
                <w:rFonts w:hint="default" w:ascii="宋体" w:hAnsi="宋体" w:eastAsia="宋体"/>
                <w:szCs w:val="21"/>
                <w:lang w:val="en-US" w:eastAsia="zh-CN"/>
              </w:rPr>
            </w:pPr>
            <w:r>
              <w:rPr>
                <w:rFonts w:hint="eastAsia" w:ascii="宋体" w:hAnsi="宋体" w:eastAsia="宋体"/>
                <w:szCs w:val="21"/>
                <w:lang w:val="en-US" w:eastAsia="zh-CN"/>
              </w:rPr>
              <w:t>E7.4</w:t>
            </w:r>
          </w:p>
        </w:tc>
        <w:tc>
          <w:tcPr>
            <w:tcW w:w="10372"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公司和部门负责人清楚公司及各部门与E相关的内部沟通和外部信息交流的项目、内容等。如：公布、公开</w:t>
            </w:r>
            <w:r>
              <w:rPr>
                <w:rFonts w:hint="eastAsia" w:ascii="宋体" w:hAnsi="宋体" w:cs="宋体"/>
                <w:color w:val="auto"/>
                <w:szCs w:val="21"/>
                <w:lang w:val="en-US" w:eastAsia="zh-CN"/>
              </w:rPr>
              <w:t>环境管理</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widowControl/>
              <w:jc w:val="left"/>
              <w:rPr>
                <w:rFonts w:hint="eastAsia" w:ascii="宋体" w:hAnsi="宋体"/>
                <w:color w:val="auto"/>
                <w:sz w:val="21"/>
                <w:szCs w:val="21"/>
              </w:rPr>
            </w:pPr>
            <w:r>
              <w:rPr>
                <w:rFonts w:hint="eastAsia" w:ascii="宋体" w:hAnsi="宋体" w:cs="宋体"/>
                <w:color w:val="auto"/>
                <w:szCs w:val="21"/>
              </w:rPr>
              <w:t>--查看记录并口头交流确认：公司及</w:t>
            </w:r>
            <w:r>
              <w:rPr>
                <w:rFonts w:hint="eastAsia" w:ascii="宋体" w:hAnsi="宋体" w:cs="宋体"/>
                <w:color w:val="auto"/>
                <w:szCs w:val="21"/>
                <w:lang w:eastAsia="zh-CN"/>
              </w:rPr>
              <w:t>综合部</w:t>
            </w:r>
            <w:r>
              <w:rPr>
                <w:rFonts w:hint="eastAsia" w:ascii="宋体" w:hAnsi="宋体" w:cs="宋体"/>
                <w:color w:val="auto"/>
                <w:szCs w:val="21"/>
              </w:rPr>
              <w:t>负责的相关内、外沟通效果基本满足要求。</w:t>
            </w:r>
          </w:p>
        </w:tc>
        <w:tc>
          <w:tcPr>
            <w:tcW w:w="1217"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color w:val="auto"/>
                <w:highlight w:val="none"/>
              </w:rPr>
            </w:pPr>
            <w:r>
              <w:rPr>
                <w:rFonts w:hint="eastAsia" w:ascii="宋体" w:hAnsi="宋体"/>
                <w:color w:val="auto"/>
                <w:sz w:val="21"/>
                <w:szCs w:val="21"/>
                <w:highlight w:val="none"/>
              </w:rPr>
              <w:t>监测、分析和评价总则；</w:t>
            </w:r>
          </w:p>
        </w:tc>
        <w:tc>
          <w:tcPr>
            <w:tcW w:w="960" w:type="dxa"/>
            <w:vAlign w:val="top"/>
          </w:tcPr>
          <w:p>
            <w:pPr>
              <w:rPr>
                <w:rFonts w:hint="eastAsia" w:ascii="宋体" w:hAnsi="宋体" w:eastAsia="宋体"/>
                <w:szCs w:val="21"/>
                <w:lang w:val="en-US" w:eastAsia="zh-CN"/>
              </w:rPr>
            </w:pPr>
            <w:r>
              <w:rPr>
                <w:rFonts w:hint="eastAsia" w:ascii="宋体" w:hAnsi="宋体" w:eastAsia="宋体"/>
                <w:szCs w:val="21"/>
                <w:lang w:val="en-US" w:eastAsia="zh-CN"/>
              </w:rPr>
              <w:t xml:space="preserve">E9.1.1 </w:t>
            </w:r>
          </w:p>
          <w:p>
            <w:pPr>
              <w:rPr>
                <w:color w:val="auto"/>
                <w:highlight w:val="none"/>
              </w:rPr>
            </w:pPr>
          </w:p>
        </w:tc>
        <w:tc>
          <w:tcPr>
            <w:tcW w:w="10372" w:type="dxa"/>
            <w:vAlign w:val="top"/>
          </w:tcPr>
          <w:p>
            <w:pPr>
              <w:rPr>
                <w:rFonts w:ascii="宋体" w:hAnsi="宋体"/>
                <w:color w:val="auto"/>
                <w:sz w:val="21"/>
                <w:szCs w:val="21"/>
                <w:highlight w:val="none"/>
              </w:rPr>
            </w:pPr>
            <w:r>
              <w:rPr>
                <w:rFonts w:hint="eastAsia" w:ascii="宋体" w:hAnsi="宋体"/>
                <w:color w:val="auto"/>
                <w:sz w:val="21"/>
                <w:szCs w:val="21"/>
                <w:highlight w:val="none"/>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w:t>
            </w:r>
            <w:r>
              <w:rPr>
                <w:rFonts w:hint="eastAsia" w:ascii="宋体" w:hAnsi="宋体"/>
                <w:color w:val="auto"/>
                <w:sz w:val="21"/>
                <w:szCs w:val="21"/>
                <w:highlight w:val="none"/>
                <w:lang w:eastAsia="zh-CN"/>
              </w:rPr>
              <w:t>制度</w:t>
            </w:r>
            <w:r>
              <w:rPr>
                <w:rFonts w:hint="eastAsia" w:ascii="宋体" w:hAnsi="宋体"/>
                <w:color w:val="auto"/>
                <w:sz w:val="21"/>
                <w:szCs w:val="21"/>
                <w:highlight w:val="none"/>
              </w:rPr>
              <w:t>文件及监视、测量、分析和评价的实施计划。</w:t>
            </w:r>
          </w:p>
          <w:p>
            <w:pPr>
              <w:rPr>
                <w:rFonts w:hint="eastAsia" w:ascii="宋体" w:hAnsi="宋体"/>
                <w:color w:val="auto"/>
                <w:sz w:val="21"/>
                <w:szCs w:val="21"/>
                <w:highlight w:val="none"/>
              </w:rPr>
            </w:pPr>
            <w:r>
              <w:rPr>
                <w:rFonts w:hint="eastAsia" w:ascii="宋体" w:hAnsi="宋体"/>
                <w:color w:val="auto"/>
                <w:sz w:val="21"/>
                <w:szCs w:val="21"/>
                <w:highlight w:val="none"/>
              </w:rPr>
              <w:t>如：</w:t>
            </w:r>
          </w:p>
          <w:p>
            <w:pPr>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color w:val="auto"/>
                <w:sz w:val="21"/>
                <w:szCs w:val="21"/>
                <w:highlight w:val="none"/>
                <w:lang w:val="zh-CN"/>
              </w:rPr>
              <w:t>合规性评价控制制度</w:t>
            </w:r>
            <w:r>
              <w:rPr>
                <w:rFonts w:hint="eastAsia" w:ascii="宋体" w:hAnsi="宋体"/>
                <w:color w:val="auto"/>
                <w:sz w:val="21"/>
                <w:szCs w:val="21"/>
                <w:highlight w:val="none"/>
              </w:rPr>
              <w:t>》</w:t>
            </w:r>
          </w:p>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（2）《内部审核控制</w:t>
            </w:r>
            <w:r>
              <w:rPr>
                <w:rFonts w:hint="eastAsia" w:ascii="宋体" w:hAnsi="宋体"/>
                <w:color w:val="auto"/>
                <w:sz w:val="21"/>
                <w:szCs w:val="21"/>
                <w:highlight w:val="none"/>
                <w:lang w:eastAsia="zh-CN"/>
              </w:rPr>
              <w:t>制度》</w:t>
            </w:r>
          </w:p>
          <w:p>
            <w:pPr>
              <w:rPr>
                <w:rFonts w:hint="eastAsia"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eastAsia="zh-CN"/>
              </w:rPr>
              <w:t>管理评审制度</w:t>
            </w:r>
            <w:r>
              <w:rPr>
                <w:rFonts w:hint="eastAsia" w:ascii="宋体" w:hAnsi="宋体"/>
                <w:color w:val="auto"/>
                <w:sz w:val="21"/>
                <w:szCs w:val="21"/>
                <w:highlight w:val="none"/>
              </w:rPr>
              <w:t>》</w:t>
            </w:r>
          </w:p>
          <w:p>
            <w:pPr>
              <w:rPr>
                <w:color w:val="auto"/>
                <w:highlight w:val="none"/>
              </w:rPr>
            </w:pPr>
            <w:r>
              <w:rPr>
                <w:rFonts w:hint="eastAsia" w:ascii="宋体" w:hAnsi="宋体"/>
                <w:color w:val="auto"/>
                <w:sz w:val="21"/>
                <w:szCs w:val="21"/>
                <w:highlight w:val="none"/>
              </w:rPr>
              <w:t>（4）《</w:t>
            </w:r>
            <w:r>
              <w:rPr>
                <w:rFonts w:hint="eastAsia" w:ascii="宋体" w:hAnsi="宋体"/>
                <w:color w:val="auto"/>
                <w:sz w:val="21"/>
                <w:szCs w:val="21"/>
                <w:highlight w:val="none"/>
                <w:lang w:eastAsia="zh-CN"/>
              </w:rPr>
              <w:t>不合格品/生产控制制度</w:t>
            </w:r>
            <w:r>
              <w:rPr>
                <w:rFonts w:hint="eastAsia" w:ascii="宋体" w:hAnsi="宋体"/>
                <w:color w:val="auto"/>
                <w:sz w:val="21"/>
                <w:szCs w:val="21"/>
                <w:highlight w:val="none"/>
              </w:rPr>
              <w:t>》</w:t>
            </w:r>
          </w:p>
        </w:tc>
        <w:tc>
          <w:tcPr>
            <w:tcW w:w="1217"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2160" w:type="dxa"/>
            <w:vAlign w:val="top"/>
          </w:tcPr>
          <w:p>
            <w:pPr>
              <w:jc w:val="both"/>
              <w:rPr>
                <w:color w:val="auto"/>
              </w:rPr>
            </w:pPr>
            <w:r>
              <w:rPr>
                <w:rFonts w:hint="eastAsia" w:ascii="宋体" w:hAnsi="宋体" w:cs="宋体"/>
                <w:color w:val="auto"/>
                <w:sz w:val="21"/>
                <w:szCs w:val="21"/>
              </w:rPr>
              <w:t>管理评审</w:t>
            </w:r>
          </w:p>
        </w:tc>
        <w:tc>
          <w:tcPr>
            <w:tcW w:w="960" w:type="dxa"/>
            <w:vAlign w:val="top"/>
          </w:tcPr>
          <w:p>
            <w:pPr>
              <w:rPr>
                <w:rFonts w:hint="eastAsia" w:ascii="宋体" w:hAnsi="宋体" w:eastAsia="宋体"/>
                <w:szCs w:val="21"/>
                <w:lang w:val="en-US" w:eastAsia="zh-CN"/>
              </w:rPr>
            </w:pPr>
            <w:r>
              <w:rPr>
                <w:rFonts w:hint="eastAsia" w:ascii="宋体" w:hAnsi="宋体" w:eastAsia="宋体"/>
                <w:szCs w:val="21"/>
                <w:lang w:val="en-US" w:eastAsia="zh-CN"/>
              </w:rPr>
              <w:t xml:space="preserve">E9.3  </w:t>
            </w:r>
          </w:p>
          <w:p>
            <w:pPr>
              <w:rPr>
                <w:color w:val="auto"/>
              </w:rPr>
            </w:pPr>
          </w:p>
        </w:tc>
        <w:tc>
          <w:tcPr>
            <w:tcW w:w="10372" w:type="dxa"/>
            <w:vAlign w:val="top"/>
          </w:tcPr>
          <w:p>
            <w:pPr>
              <w:spacing w:line="360" w:lineRule="atLeast"/>
              <w:rPr>
                <w:rFonts w:hint="eastAsia" w:ascii="宋体" w:hAnsi="宋体" w:cs="宋体"/>
                <w:color w:val="auto"/>
                <w:sz w:val="21"/>
                <w:szCs w:val="21"/>
                <w:highlight w:val="none"/>
              </w:rPr>
            </w:pPr>
            <w:r>
              <w:rPr>
                <w:rFonts w:hint="eastAsia" w:ascii="宋体" w:hAnsi="宋体" w:cs="宋体"/>
                <w:color w:val="auto"/>
                <w:sz w:val="21"/>
                <w:szCs w:val="21"/>
                <w:lang w:bidi="ar"/>
              </w:rPr>
              <w:t>查</w:t>
            </w:r>
            <w:r>
              <w:rPr>
                <w:rFonts w:hint="eastAsia" w:ascii="宋体" w:hAnsi="宋体" w:cs="宋体"/>
                <w:color w:val="auto"/>
                <w:sz w:val="21"/>
                <w:szCs w:val="21"/>
                <w:highlight w:val="none"/>
                <w:lang w:bidi="ar"/>
              </w:rPr>
              <w:t>，公司管理手册，规定了管理评审的要求：管理评审的主持人、时间频率、管理评审的输入、输出等。公司制定了“管理评审</w:t>
            </w:r>
            <w:r>
              <w:rPr>
                <w:rFonts w:hint="eastAsia" w:ascii="宋体" w:hAnsi="宋体" w:cs="宋体"/>
                <w:color w:val="auto"/>
                <w:sz w:val="21"/>
                <w:szCs w:val="21"/>
                <w:highlight w:val="none"/>
                <w:lang w:eastAsia="zh-CN" w:bidi="ar"/>
              </w:rPr>
              <w:t>制度</w:t>
            </w:r>
            <w:r>
              <w:rPr>
                <w:rFonts w:hint="eastAsia" w:ascii="宋体" w:hAnsi="宋体" w:cs="宋体"/>
                <w:color w:val="auto"/>
                <w:sz w:val="21"/>
                <w:szCs w:val="21"/>
                <w:highlight w:val="none"/>
                <w:lang w:bidi="ar"/>
              </w:rPr>
              <w:t>”,规定每年至少进行一次管理评审，每次时间间隔不超过12个月</w:t>
            </w:r>
          </w:p>
          <w:p>
            <w:pPr>
              <w:spacing w:line="360" w:lineRule="atLeast"/>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bidi="ar"/>
              </w:rPr>
              <w:t>时间：</w:t>
            </w:r>
            <w:r>
              <w:rPr>
                <w:rFonts w:hint="eastAsia" w:ascii="宋体" w:hAnsi="宋体" w:eastAsia="宋体" w:cs="宋体"/>
                <w:color w:val="auto"/>
                <w:sz w:val="21"/>
                <w:szCs w:val="21"/>
                <w:highlight w:val="none"/>
                <w:lang w:eastAsia="zh-CN" w:bidi="ar"/>
              </w:rPr>
              <w:t>202</w:t>
            </w: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eastAsia="zh-CN" w:bidi="ar"/>
              </w:rPr>
              <w:t>年</w:t>
            </w: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eastAsia="zh-CN" w:bidi="ar"/>
              </w:rPr>
              <w:t>月</w:t>
            </w:r>
            <w:r>
              <w:rPr>
                <w:rFonts w:hint="eastAsia" w:ascii="宋体" w:hAnsi="宋体" w:cs="宋体"/>
                <w:color w:val="auto"/>
                <w:sz w:val="21"/>
                <w:szCs w:val="21"/>
                <w:highlight w:val="none"/>
                <w:lang w:val="en-US" w:eastAsia="zh-CN" w:bidi="ar"/>
              </w:rPr>
              <w:t>16</w:t>
            </w:r>
            <w:r>
              <w:rPr>
                <w:rFonts w:hint="eastAsia" w:ascii="宋体" w:hAnsi="宋体" w:eastAsia="宋体" w:cs="宋体"/>
                <w:color w:val="auto"/>
                <w:sz w:val="21"/>
                <w:szCs w:val="21"/>
                <w:highlight w:val="none"/>
                <w:lang w:bidi="ar"/>
              </w:rPr>
              <w:t>日</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本次管理评审按质量、环境和职业健康安全三体系一同评审。上次管理评审时间</w:t>
            </w:r>
            <w:r>
              <w:rPr>
                <w:rFonts w:hint="eastAsia" w:ascii="宋体" w:hAnsi="宋体" w:eastAsia="宋体" w:cs="宋体"/>
                <w:color w:val="auto"/>
                <w:sz w:val="21"/>
                <w:szCs w:val="21"/>
                <w:highlight w:val="none"/>
                <w:lang w:eastAsia="zh-CN" w:bidi="ar"/>
              </w:rPr>
              <w:t>2021年0</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eastAsia="zh-CN" w:bidi="ar"/>
              </w:rPr>
              <w:t>月</w:t>
            </w:r>
            <w:r>
              <w:rPr>
                <w:rFonts w:hint="eastAsia" w:ascii="宋体" w:hAnsi="宋体" w:cs="宋体"/>
                <w:color w:val="auto"/>
                <w:sz w:val="21"/>
                <w:szCs w:val="21"/>
                <w:highlight w:val="none"/>
                <w:lang w:val="en-US" w:eastAsia="zh-CN" w:bidi="ar"/>
              </w:rPr>
              <w:t>08</w:t>
            </w:r>
            <w:r>
              <w:rPr>
                <w:rFonts w:hint="eastAsia" w:ascii="宋体" w:hAnsi="宋体" w:eastAsia="宋体" w:cs="宋体"/>
                <w:color w:val="auto"/>
                <w:sz w:val="21"/>
                <w:szCs w:val="21"/>
                <w:highlight w:val="none"/>
                <w:lang w:bidi="ar"/>
              </w:rPr>
              <w:t>日</w:t>
            </w:r>
            <w:r>
              <w:rPr>
                <w:rFonts w:hint="eastAsia" w:ascii="宋体" w:hAnsi="宋体" w:eastAsia="宋体" w:cs="宋体"/>
                <w:color w:val="auto"/>
                <w:sz w:val="21"/>
                <w:szCs w:val="21"/>
                <w:highlight w:val="none"/>
                <w:lang w:eastAsia="zh-CN" w:bidi="ar"/>
              </w:rPr>
              <w:t>，</w:t>
            </w:r>
            <w:r>
              <w:rPr>
                <w:rFonts w:hint="eastAsia" w:ascii="宋体" w:hAnsi="宋体" w:cs="宋体"/>
                <w:color w:val="auto"/>
                <w:sz w:val="21"/>
                <w:szCs w:val="21"/>
                <w:highlight w:val="none"/>
                <w:lang w:bidi="ar"/>
              </w:rPr>
              <w:t>时间间隔</w:t>
            </w:r>
            <w:r>
              <w:rPr>
                <w:rFonts w:hint="eastAsia" w:ascii="宋体" w:hAnsi="宋体" w:cs="宋体"/>
                <w:color w:val="auto"/>
                <w:sz w:val="21"/>
                <w:szCs w:val="21"/>
                <w:highlight w:val="none"/>
                <w:lang w:val="en-US" w:eastAsia="zh-CN" w:bidi="ar"/>
              </w:rPr>
              <w:t>未</w:t>
            </w:r>
            <w:r>
              <w:rPr>
                <w:rFonts w:hint="eastAsia" w:ascii="宋体" w:hAnsi="宋体" w:cs="宋体"/>
                <w:color w:val="auto"/>
                <w:sz w:val="21"/>
                <w:szCs w:val="21"/>
                <w:highlight w:val="none"/>
                <w:lang w:bidi="ar"/>
              </w:rPr>
              <w:t>超过12个月</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策划符合标准要求）</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主持人：</w:t>
            </w:r>
            <w:r>
              <w:rPr>
                <w:rFonts w:hint="eastAsia" w:ascii="宋体" w:hAnsi="宋体" w:cs="宋体"/>
                <w:color w:val="auto"/>
                <w:sz w:val="21"/>
                <w:szCs w:val="21"/>
                <w:lang w:val="en-US" w:eastAsia="zh-CN" w:bidi="ar"/>
              </w:rPr>
              <w:t>李仁勇</w:t>
            </w:r>
            <w:r>
              <w:rPr>
                <w:rFonts w:hint="eastAsia" w:ascii="宋体" w:hAnsi="宋体" w:cs="宋体"/>
                <w:color w:val="auto"/>
                <w:sz w:val="21"/>
                <w:szCs w:val="21"/>
                <w:lang w:bidi="ar"/>
              </w:rPr>
              <w:t>总经理</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参加人员：体系涉及到的各部门所有有人员</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评审输入内容：</w:t>
            </w:r>
          </w:p>
          <w:p>
            <w:pPr>
              <w:numPr>
                <w:ilvl w:val="0"/>
                <w:numId w:val="4"/>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体系贯彻工作进展情况。</w:t>
            </w:r>
          </w:p>
          <w:p>
            <w:pPr>
              <w:numPr>
                <w:ilvl w:val="0"/>
                <w:numId w:val="4"/>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环境方针的评审，</w:t>
            </w:r>
          </w:p>
          <w:p>
            <w:pPr>
              <w:numPr>
                <w:ilvl w:val="0"/>
                <w:numId w:val="4"/>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体系策划情况的评审（包括法律法规、目标指标）；</w:t>
            </w:r>
          </w:p>
          <w:p>
            <w:pPr>
              <w:numPr>
                <w:ilvl w:val="0"/>
                <w:numId w:val="4"/>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预防措施和纠正措施的状况。</w:t>
            </w:r>
          </w:p>
          <w:p>
            <w:pPr>
              <w:numPr>
                <w:ilvl w:val="0"/>
                <w:numId w:val="4"/>
              </w:numPr>
              <w:spacing w:line="360" w:lineRule="atLeast"/>
              <w:ind w:left="0" w:firstLine="0"/>
              <w:rPr>
                <w:rFonts w:hint="eastAsia" w:ascii="宋体" w:hAnsi="宋体" w:eastAsia="宋体" w:cs="宋体"/>
                <w:color w:val="auto"/>
                <w:sz w:val="21"/>
                <w:szCs w:val="21"/>
                <w:lang w:bidi="ar"/>
              </w:rPr>
            </w:pPr>
            <w:r>
              <w:rPr>
                <w:rFonts w:hint="eastAsia" w:ascii="宋体" w:hAnsi="宋体" w:cs="宋体"/>
                <w:color w:val="auto"/>
                <w:sz w:val="21"/>
                <w:szCs w:val="21"/>
                <w:lang w:bidi="ar"/>
              </w:rPr>
              <w:t>实施与运行情况的评审（包括资源提供、文件控制）</w:t>
            </w:r>
            <w:r>
              <w:rPr>
                <w:rFonts w:hint="eastAsia" w:ascii="宋体" w:hAnsi="宋体" w:eastAsia="宋体" w:cs="宋体"/>
                <w:color w:val="auto"/>
                <w:sz w:val="21"/>
                <w:szCs w:val="21"/>
                <w:lang w:bidi="ar"/>
              </w:rPr>
              <w:t>；</w:t>
            </w:r>
          </w:p>
          <w:p>
            <w:pPr>
              <w:numPr>
                <w:ilvl w:val="0"/>
                <w:numId w:val="4"/>
              </w:numPr>
              <w:spacing w:line="360" w:lineRule="atLeast"/>
              <w:ind w:left="0" w:firstLine="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体系绩效测量和监视（包括目标达成情况、内审审核）；</w:t>
            </w:r>
          </w:p>
          <w:p>
            <w:pPr>
              <w:numPr>
                <w:ilvl w:val="0"/>
                <w:numId w:val="4"/>
              </w:numPr>
              <w:spacing w:line="360" w:lineRule="atLeast"/>
              <w:ind w:left="0" w:firstLine="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相关</w:t>
            </w:r>
            <w:r>
              <w:rPr>
                <w:rFonts w:hint="eastAsia" w:ascii="宋体" w:hAnsi="宋体" w:eastAsia="宋体" w:cs="宋体"/>
                <w:color w:val="auto"/>
                <w:sz w:val="21"/>
                <w:szCs w:val="21"/>
                <w:lang w:val="en-US" w:eastAsia="zh-CN" w:bidi="ar"/>
              </w:rPr>
              <w:t>方</w:t>
            </w:r>
            <w:r>
              <w:rPr>
                <w:rFonts w:hint="eastAsia" w:ascii="宋体" w:hAnsi="宋体" w:eastAsia="宋体" w:cs="宋体"/>
                <w:color w:val="auto"/>
                <w:sz w:val="21"/>
                <w:szCs w:val="21"/>
                <w:lang w:bidi="ar"/>
              </w:rPr>
              <w:t>关注</w:t>
            </w:r>
          </w:p>
          <w:p>
            <w:pPr>
              <w:numPr>
                <w:ilvl w:val="0"/>
                <w:numId w:val="4"/>
              </w:numPr>
              <w:spacing w:line="360" w:lineRule="atLeast"/>
              <w:ind w:left="0" w:firstLine="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可能影响管理体系的变更，包括内外环境的变化，如法律、法规的变化等</w:t>
            </w:r>
          </w:p>
          <w:p>
            <w:pPr>
              <w:numPr>
                <w:ilvl w:val="0"/>
                <w:numId w:val="4"/>
              </w:numPr>
              <w:spacing w:line="360" w:lineRule="atLeast"/>
              <w:ind w:left="0" w:firstLine="0"/>
              <w:rPr>
                <w:rFonts w:hint="eastAsia" w:ascii="宋体" w:hAnsi="宋体" w:cs="宋体"/>
                <w:color w:val="auto"/>
                <w:sz w:val="21"/>
                <w:szCs w:val="21"/>
                <w:lang w:bidi="ar"/>
              </w:rPr>
            </w:pPr>
            <w:r>
              <w:rPr>
                <w:rFonts w:hint="eastAsia" w:ascii="宋体" w:hAnsi="宋体" w:cs="宋体"/>
                <w:color w:val="auto"/>
                <w:sz w:val="21"/>
                <w:szCs w:val="21"/>
                <w:lang w:bidi="ar"/>
              </w:rPr>
              <w:t>改进的建</w:t>
            </w:r>
            <w:r>
              <w:rPr>
                <w:rFonts w:hint="eastAsia" w:ascii="宋体" w:hAnsi="宋体" w:eastAsia="宋体" w:cs="宋体"/>
                <w:color w:val="auto"/>
                <w:sz w:val="21"/>
                <w:szCs w:val="21"/>
                <w:lang w:bidi="ar"/>
              </w:rPr>
              <w:t>议：市场开发能力尚不足,需加强培训。</w:t>
            </w:r>
          </w:p>
          <w:p>
            <w:pPr>
              <w:spacing w:line="360" w:lineRule="auto"/>
              <w:ind w:firstLine="420" w:firstLineChars="200"/>
              <w:rPr>
                <w:rFonts w:hint="default" w:ascii="宋体" w:hAnsi="宋体" w:eastAsia="宋体" w:cs="宋体"/>
                <w:color w:val="000000"/>
                <w:szCs w:val="24"/>
                <w:lang w:val="en-US" w:eastAsia="zh-CN"/>
              </w:rPr>
            </w:pPr>
            <w:r>
              <w:rPr>
                <w:rFonts w:hint="eastAsia" w:ascii="宋体" w:hAnsi="宋体" w:eastAsia="宋体" w:cs="宋体"/>
                <w:color w:val="000000"/>
                <w:szCs w:val="24"/>
                <w:lang w:val="en-US" w:eastAsia="zh-CN"/>
              </w:rPr>
              <w:t>抽 《管理评审改进措施跟踪表</w:t>
            </w:r>
            <w:r>
              <w:rPr>
                <w:rFonts w:hint="eastAsia" w:ascii="宋体" w:hAnsi="宋体" w:eastAsia="宋体" w:cs="宋体"/>
                <w:color w:val="000000"/>
                <w:szCs w:val="24"/>
                <w:lang w:eastAsia="zh-CN"/>
              </w:rPr>
              <w:t>》由</w:t>
            </w:r>
            <w:r>
              <w:rPr>
                <w:rFonts w:hint="eastAsia" w:ascii="宋体" w:hAnsi="宋体" w:cs="宋体"/>
                <w:color w:val="000000"/>
                <w:szCs w:val="24"/>
                <w:lang w:val="en-US" w:eastAsia="zh-CN"/>
              </w:rPr>
              <w:t>业务部负责</w:t>
            </w:r>
            <w:r>
              <w:rPr>
                <w:rFonts w:hint="eastAsia" w:ascii="宋体" w:hAnsi="宋体" w:eastAsia="宋体" w:cs="宋体"/>
                <w:color w:val="000000"/>
                <w:szCs w:val="24"/>
                <w:lang w:val="en-US" w:eastAsia="zh-CN"/>
              </w:rPr>
              <w:t>计划</w:t>
            </w:r>
            <w:r>
              <w:rPr>
                <w:rFonts w:hint="eastAsia" w:ascii="宋体" w:hAnsi="宋体" w:eastAsia="宋体" w:cs="宋体"/>
                <w:color w:val="000000"/>
                <w:szCs w:val="24"/>
                <w:lang w:eastAsia="zh-CN"/>
              </w:rPr>
              <w:t>于202</w:t>
            </w:r>
            <w:r>
              <w:rPr>
                <w:rFonts w:hint="eastAsia" w:ascii="宋体" w:hAnsi="宋体" w:eastAsia="宋体" w:cs="宋体"/>
                <w:color w:val="000000"/>
                <w:szCs w:val="24"/>
                <w:lang w:val="en-US" w:eastAsia="zh-CN"/>
              </w:rPr>
              <w:t>2</w:t>
            </w:r>
            <w:r>
              <w:rPr>
                <w:rFonts w:hint="eastAsia" w:ascii="宋体" w:hAnsi="宋体" w:eastAsia="宋体" w:cs="宋体"/>
                <w:color w:val="000000"/>
                <w:szCs w:val="24"/>
                <w:lang w:eastAsia="zh-CN"/>
              </w:rPr>
              <w:t>年</w:t>
            </w:r>
            <w:r>
              <w:rPr>
                <w:rFonts w:hint="eastAsia" w:ascii="宋体" w:hAnsi="宋体" w:cs="宋体"/>
                <w:color w:val="000000"/>
                <w:szCs w:val="24"/>
                <w:lang w:val="en-US" w:eastAsia="zh-CN"/>
              </w:rPr>
              <w:t>6</w:t>
            </w:r>
            <w:r>
              <w:rPr>
                <w:rFonts w:hint="eastAsia" w:ascii="宋体" w:hAnsi="宋体" w:eastAsia="宋体" w:cs="宋体"/>
                <w:color w:val="000000"/>
                <w:szCs w:val="24"/>
                <w:lang w:eastAsia="zh-CN"/>
              </w:rPr>
              <w:t>月</w:t>
            </w:r>
            <w:r>
              <w:rPr>
                <w:rFonts w:hint="eastAsia" w:ascii="宋体" w:hAnsi="宋体" w:eastAsia="宋体" w:cs="宋体"/>
                <w:color w:val="000000"/>
                <w:szCs w:val="24"/>
                <w:lang w:val="en-US" w:eastAsia="zh-CN"/>
              </w:rPr>
              <w:t>前实施</w:t>
            </w:r>
            <w:r>
              <w:rPr>
                <w:rFonts w:hint="eastAsia" w:ascii="宋体" w:hAnsi="宋体" w:eastAsia="宋体" w:cs="宋体"/>
                <w:color w:val="000000"/>
                <w:szCs w:val="24"/>
              </w:rPr>
              <w:t>培训</w:t>
            </w:r>
            <w:r>
              <w:rPr>
                <w:rFonts w:hint="eastAsia" w:ascii="宋体" w:hAnsi="宋体" w:eastAsia="宋体" w:cs="宋体"/>
                <w:color w:val="000000"/>
                <w:szCs w:val="24"/>
                <w:lang w:eastAsia="zh-CN"/>
              </w:rPr>
              <w:t>。</w:t>
            </w:r>
            <w:r>
              <w:rPr>
                <w:rFonts w:hint="eastAsia" w:ascii="宋体" w:hAnsi="宋体" w:eastAsia="宋体" w:cs="宋体"/>
                <w:color w:val="000000"/>
                <w:szCs w:val="24"/>
                <w:lang w:val="en-US" w:eastAsia="zh-CN"/>
              </w:rPr>
              <w:t>下次审核时关注。</w:t>
            </w:r>
          </w:p>
          <w:p>
            <w:pPr>
              <w:numPr>
                <w:ilvl w:val="0"/>
                <w:numId w:val="0"/>
              </w:numPr>
              <w:spacing w:line="360" w:lineRule="atLeast"/>
              <w:ind w:leftChars="0"/>
              <w:rPr>
                <w:rFonts w:hint="default" w:ascii="宋体" w:hAnsi="宋体" w:cs="宋体"/>
                <w:color w:val="auto"/>
                <w:sz w:val="21"/>
                <w:szCs w:val="21"/>
                <w:highlight w:val="none"/>
                <w:lang w:val="en-US" w:bidi="ar"/>
              </w:rPr>
            </w:pPr>
            <w:r>
              <w:rPr>
                <w:rFonts w:hint="eastAsia" w:ascii="宋体" w:hAnsi="宋体" w:cs="宋体"/>
                <w:color w:val="auto"/>
                <w:sz w:val="21"/>
                <w:szCs w:val="21"/>
                <w:highlight w:val="none"/>
                <w:lang w:val="en-US" w:eastAsia="zh-CN" w:bidi="ar"/>
              </w:rPr>
              <w:t xml:space="preserve">  查去年2021年度公司管理评审</w:t>
            </w:r>
            <w:r>
              <w:rPr>
                <w:rFonts w:hint="eastAsia" w:ascii="宋体" w:hAnsi="宋体" w:cs="宋体"/>
                <w:color w:val="auto"/>
                <w:sz w:val="21"/>
                <w:szCs w:val="21"/>
                <w:highlight w:val="none"/>
                <w:lang w:bidi="ar"/>
              </w:rPr>
              <w:t>改进的建议</w:t>
            </w:r>
            <w:r>
              <w:rPr>
                <w:rFonts w:hint="eastAsia" w:ascii="宋体" w:hAnsi="宋体" w:cs="宋体"/>
                <w:color w:val="auto"/>
                <w:sz w:val="21"/>
                <w:szCs w:val="21"/>
                <w:highlight w:val="none"/>
                <w:lang w:val="en-US" w:eastAsia="zh-CN" w:bidi="ar"/>
              </w:rPr>
              <w:t>实施情况</w:t>
            </w:r>
            <w:r>
              <w:rPr>
                <w:rFonts w:hint="eastAsia" w:ascii="宋体" w:hAnsi="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提供有2021年8月18日对</w:t>
            </w:r>
            <w:r>
              <w:rPr>
                <w:rFonts w:hint="eastAsia" w:ascii="宋体" w:hAnsi="宋体" w:eastAsia="宋体" w:cs="宋体"/>
                <w:color w:val="auto"/>
                <w:sz w:val="21"/>
                <w:szCs w:val="21"/>
                <w:highlight w:val="none"/>
                <w:lang w:bidi="ar"/>
              </w:rPr>
              <w:t>业务骨干，充实人力资源管理</w:t>
            </w:r>
            <w:r>
              <w:rPr>
                <w:rFonts w:hint="eastAsia" w:ascii="宋体" w:hAnsi="宋体" w:eastAsia="宋体" w:cs="宋体"/>
                <w:color w:val="auto"/>
                <w:sz w:val="21"/>
                <w:szCs w:val="21"/>
                <w:highlight w:val="none"/>
                <w:lang w:val="en-US" w:eastAsia="zh-CN" w:bidi="ar"/>
              </w:rPr>
              <w:t>的</w:t>
            </w:r>
            <w:r>
              <w:rPr>
                <w:rFonts w:hint="eastAsia" w:ascii="宋体" w:hAnsi="宋体" w:eastAsia="宋体" w:cs="宋体"/>
                <w:color w:val="auto"/>
                <w:sz w:val="21"/>
                <w:szCs w:val="21"/>
                <w:highlight w:val="none"/>
                <w:lang w:bidi="ar"/>
              </w:rPr>
              <w:t>培训</w:t>
            </w:r>
            <w:r>
              <w:rPr>
                <w:rFonts w:hint="eastAsia" w:ascii="宋体" w:hAnsi="宋体" w:eastAsia="宋体" w:cs="宋体"/>
                <w:color w:val="auto"/>
                <w:sz w:val="21"/>
                <w:szCs w:val="21"/>
                <w:highlight w:val="none"/>
                <w:lang w:val="en-US" w:eastAsia="zh-CN" w:bidi="ar"/>
              </w:rPr>
              <w:t>记录，记录显示按要求进行了专题培训，培训效果良好。</w:t>
            </w:r>
          </w:p>
          <w:p>
            <w:pPr>
              <w:numPr>
                <w:ilvl w:val="0"/>
                <w:numId w:val="0"/>
              </w:numPr>
              <w:spacing w:line="360" w:lineRule="atLeast"/>
              <w:ind w:leftChars="0"/>
              <w:rPr>
                <w:rFonts w:hint="eastAsia" w:ascii="宋体" w:hAnsi="宋体" w:cs="宋体"/>
                <w:color w:val="auto"/>
                <w:sz w:val="21"/>
                <w:szCs w:val="21"/>
              </w:rPr>
            </w:pPr>
            <w:r>
              <w:rPr>
                <w:rFonts w:hint="eastAsia" w:ascii="宋体" w:hAnsi="宋体" w:cs="宋体"/>
                <w:color w:val="auto"/>
                <w:sz w:val="21"/>
                <w:szCs w:val="21"/>
                <w:lang w:eastAsia="zh-CN" w:bidi="ar"/>
              </w:rPr>
              <w:t>●</w:t>
            </w:r>
            <w:r>
              <w:rPr>
                <w:rFonts w:hint="eastAsia" w:ascii="宋体" w:hAnsi="宋体" w:cs="宋体"/>
                <w:color w:val="auto"/>
                <w:sz w:val="21"/>
                <w:szCs w:val="21"/>
                <w:lang w:bidi="ar"/>
              </w:rPr>
              <w:t>体系贯彻工作进展情况：符合标准要求，得到了正确的实施和保持。</w:t>
            </w:r>
          </w:p>
          <w:p>
            <w:pPr>
              <w:numPr>
                <w:ilvl w:val="0"/>
                <w:numId w:val="4"/>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环境方针的评审：方针合理、适宜符合要求，</w:t>
            </w:r>
          </w:p>
          <w:p>
            <w:pPr>
              <w:numPr>
                <w:ilvl w:val="0"/>
                <w:numId w:val="4"/>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体系策划情况的评审（包括法律法规、目标指标）；</w:t>
            </w:r>
          </w:p>
          <w:p>
            <w:pPr>
              <w:numPr>
                <w:ilvl w:val="0"/>
                <w:numId w:val="4"/>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预防措施和纠正措施的状况。</w:t>
            </w:r>
          </w:p>
          <w:p>
            <w:pPr>
              <w:numPr>
                <w:ilvl w:val="0"/>
                <w:numId w:val="4"/>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实施与运行情况的评审（包括资源提供、文件控制）；</w:t>
            </w:r>
          </w:p>
          <w:p>
            <w:pPr>
              <w:numPr>
                <w:ilvl w:val="0"/>
                <w:numId w:val="4"/>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体系绩效测量和监视（包括目标达成情况、内审审核）：通过考核目标达成良好，内审基本符合要求；</w:t>
            </w:r>
          </w:p>
          <w:p>
            <w:pPr>
              <w:numPr>
                <w:ilvl w:val="0"/>
                <w:numId w:val="4"/>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相关方关注：20</w:t>
            </w:r>
            <w:r>
              <w:rPr>
                <w:rFonts w:hint="eastAsia" w:ascii="宋体" w:hAnsi="宋体" w:cs="宋体"/>
                <w:color w:val="auto"/>
                <w:sz w:val="21"/>
                <w:szCs w:val="21"/>
                <w:lang w:val="en-US" w:eastAsia="zh-CN" w:bidi="ar"/>
              </w:rPr>
              <w:t>22</w:t>
            </w:r>
            <w:r>
              <w:rPr>
                <w:rFonts w:hint="eastAsia" w:ascii="宋体" w:hAnsi="宋体" w:cs="宋体"/>
                <w:color w:val="auto"/>
                <w:sz w:val="21"/>
                <w:szCs w:val="21"/>
                <w:lang w:bidi="ar"/>
              </w:rPr>
              <w:t>年</w:t>
            </w:r>
            <w:r>
              <w:rPr>
                <w:rFonts w:hint="eastAsia" w:ascii="宋体" w:hAnsi="宋体" w:cs="宋体"/>
                <w:color w:val="auto"/>
                <w:sz w:val="21"/>
                <w:szCs w:val="21"/>
                <w:lang w:val="en-US" w:eastAsia="zh-CN" w:bidi="ar"/>
              </w:rPr>
              <w:t>5月</w:t>
            </w:r>
            <w:r>
              <w:rPr>
                <w:rFonts w:hint="eastAsia" w:ascii="宋体" w:hAnsi="宋体" w:cs="宋体"/>
                <w:color w:val="auto"/>
                <w:sz w:val="21"/>
                <w:szCs w:val="21"/>
                <w:lang w:bidi="ar"/>
              </w:rPr>
              <w:t>至今未收到相关方及顾客投诉抱怨；</w:t>
            </w:r>
          </w:p>
          <w:p>
            <w:pPr>
              <w:spacing w:line="360" w:lineRule="atLeast"/>
              <w:rPr>
                <w:color w:val="auto"/>
              </w:rPr>
            </w:pPr>
            <w:r>
              <w:rPr>
                <w:rFonts w:hint="eastAsia" w:ascii="宋体" w:hAnsi="宋体" w:cs="宋体"/>
                <w:color w:val="auto"/>
                <w:sz w:val="21"/>
                <w:szCs w:val="21"/>
                <w:lang w:bidi="ar"/>
              </w:rPr>
              <w:t>管理评审结论：环境方针、目标适宜，体系符合企业现状，公司建立的管理体系适宜、充分、有效</w:t>
            </w:r>
          </w:p>
        </w:tc>
        <w:tc>
          <w:tcPr>
            <w:tcW w:w="1217"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both"/>
              <w:rPr>
                <w:rFonts w:ascii="宋体" w:hAnsi="宋体"/>
                <w:szCs w:val="21"/>
              </w:rPr>
            </w:pPr>
            <w:r>
              <w:rPr>
                <w:rFonts w:hint="eastAsia" w:ascii="宋体" w:hAnsi="宋体"/>
                <w:szCs w:val="21"/>
              </w:rPr>
              <w:t>改进 总则</w:t>
            </w:r>
          </w:p>
          <w:p>
            <w:pPr>
              <w:adjustRightInd w:val="0"/>
              <w:snapToGrid w:val="0"/>
              <w:jc w:val="both"/>
              <w:rPr>
                <w:color w:val="auto"/>
              </w:rPr>
            </w:pPr>
            <w:r>
              <w:rPr>
                <w:rFonts w:hint="eastAsia" w:ascii="宋体" w:hAnsi="宋体"/>
                <w:szCs w:val="21"/>
              </w:rPr>
              <w:t>持续改进</w:t>
            </w:r>
          </w:p>
        </w:tc>
        <w:tc>
          <w:tcPr>
            <w:tcW w:w="960" w:type="dxa"/>
            <w:vAlign w:val="top"/>
          </w:tcPr>
          <w:p>
            <w:pPr>
              <w:rPr>
                <w:rFonts w:ascii="宋体" w:hAnsi="宋体"/>
                <w:szCs w:val="21"/>
              </w:rPr>
            </w:pPr>
            <w:r>
              <w:rPr>
                <w:rFonts w:hint="eastAsia" w:ascii="宋体" w:hAnsi="宋体"/>
                <w:szCs w:val="21"/>
              </w:rPr>
              <w:t xml:space="preserve">E10.1;10.3； </w:t>
            </w:r>
          </w:p>
          <w:p>
            <w:pPr>
              <w:rPr>
                <w:color w:val="auto"/>
              </w:rPr>
            </w:pPr>
          </w:p>
        </w:tc>
        <w:tc>
          <w:tcPr>
            <w:tcW w:w="10372" w:type="dxa"/>
            <w:vAlign w:val="top"/>
          </w:tcPr>
          <w:p>
            <w:pPr>
              <w:ind w:firstLine="420" w:firstLineChars="200"/>
              <w:rPr>
                <w:rFonts w:ascii="宋体" w:hAnsi="宋体"/>
                <w:color w:val="auto"/>
                <w:sz w:val="21"/>
                <w:szCs w:val="21"/>
              </w:rPr>
            </w:pPr>
            <w:r>
              <w:rPr>
                <w:rFonts w:hint="eastAsia" w:ascii="宋体" w:hAnsi="宋体"/>
                <w:color w:val="auto"/>
                <w:sz w:val="21"/>
                <w:szCs w:val="21"/>
              </w:rPr>
              <w:t>公司制定系列</w:t>
            </w:r>
            <w:r>
              <w:rPr>
                <w:rFonts w:hint="eastAsia" w:ascii="宋体" w:hAnsi="宋体"/>
                <w:color w:val="auto"/>
                <w:sz w:val="21"/>
                <w:szCs w:val="21"/>
                <w:lang w:eastAsia="zh-CN"/>
              </w:rPr>
              <w:t>制度</w:t>
            </w:r>
            <w:r>
              <w:rPr>
                <w:rFonts w:hint="eastAsia" w:ascii="宋体" w:hAnsi="宋体"/>
                <w:color w:val="auto"/>
                <w:sz w:val="21"/>
                <w:szCs w:val="21"/>
              </w:rPr>
              <w:t>文件《管理评审</w:t>
            </w:r>
            <w:r>
              <w:rPr>
                <w:rFonts w:hint="eastAsia" w:ascii="宋体" w:hAnsi="宋体"/>
                <w:color w:val="auto"/>
                <w:sz w:val="21"/>
                <w:szCs w:val="21"/>
                <w:lang w:eastAsia="zh-CN"/>
              </w:rPr>
              <w:t>制度</w:t>
            </w:r>
            <w:r>
              <w:rPr>
                <w:rFonts w:hint="eastAsia" w:ascii="宋体" w:hAnsi="宋体"/>
                <w:color w:val="auto"/>
                <w:sz w:val="21"/>
                <w:szCs w:val="21"/>
              </w:rPr>
              <w:t>》、《</w:t>
            </w:r>
            <w:r>
              <w:rPr>
                <w:rFonts w:hint="eastAsia" w:ascii="宋体" w:hAnsi="宋体"/>
                <w:color w:val="auto"/>
                <w:sz w:val="21"/>
                <w:szCs w:val="21"/>
                <w:lang w:eastAsia="zh-CN"/>
              </w:rPr>
              <w:t>不合格品/生产控制制度</w:t>
            </w:r>
            <w:r>
              <w:rPr>
                <w:rFonts w:hint="eastAsia" w:ascii="宋体" w:hAnsi="宋体"/>
                <w:color w:val="auto"/>
                <w:sz w:val="21"/>
                <w:szCs w:val="21"/>
              </w:rPr>
              <w:t>》、《</w:t>
            </w:r>
            <w:r>
              <w:rPr>
                <w:rFonts w:hint="eastAsia" w:ascii="宋体" w:hAnsi="宋体"/>
                <w:color w:val="auto"/>
                <w:sz w:val="21"/>
                <w:szCs w:val="21"/>
                <w:lang w:eastAsia="zh-CN"/>
              </w:rPr>
              <w:t>纠正预防措施控制制度</w:t>
            </w:r>
            <w:r>
              <w:rPr>
                <w:rFonts w:hint="eastAsia" w:ascii="宋体" w:hAnsi="宋体"/>
                <w:color w:val="auto"/>
                <w:sz w:val="21"/>
                <w:szCs w:val="21"/>
              </w:rPr>
              <w:t>》及《内部审核控制</w:t>
            </w:r>
            <w:r>
              <w:rPr>
                <w:rFonts w:hint="eastAsia" w:ascii="宋体" w:hAnsi="宋体"/>
                <w:color w:val="auto"/>
                <w:sz w:val="21"/>
                <w:szCs w:val="21"/>
                <w:lang w:eastAsia="zh-CN"/>
              </w:rPr>
              <w:t>制度</w:t>
            </w:r>
            <w:r>
              <w:rPr>
                <w:rFonts w:hint="eastAsia" w:ascii="宋体" w:hAnsi="宋体"/>
                <w:color w:val="auto"/>
                <w:sz w:val="21"/>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hint="eastAsia" w:ascii="宋体" w:hAnsi="宋体"/>
                <w:color w:val="auto"/>
                <w:sz w:val="21"/>
                <w:szCs w:val="21"/>
              </w:rPr>
            </w:pPr>
            <w:r>
              <w:rPr>
                <w:rFonts w:hint="eastAsia" w:ascii="宋体" w:hAnsi="宋体"/>
                <w:color w:val="auto"/>
                <w:sz w:val="21"/>
                <w:szCs w:val="21"/>
              </w:rPr>
              <w:t>公司通过方针、目标的达成分析、内部审核结果、数据资料统计分析、纠正和预防措施和管理评审等方式，以推动环境管理体系的持续改进。</w:t>
            </w:r>
          </w:p>
          <w:p>
            <w:pPr>
              <w:rPr>
                <w:rFonts w:hint="eastAsia" w:ascii="宋体" w:hAnsi="宋体"/>
                <w:color w:val="auto"/>
                <w:sz w:val="21"/>
                <w:szCs w:val="21"/>
              </w:rPr>
            </w:pPr>
          </w:p>
          <w:p>
            <w:pPr>
              <w:rPr>
                <w:color w:val="auto"/>
              </w:rPr>
            </w:pPr>
            <w:r>
              <w:rPr>
                <w:rFonts w:hint="eastAsia" w:ascii="宋体" w:hAnsi="宋体"/>
                <w:color w:val="auto"/>
                <w:sz w:val="21"/>
                <w:szCs w:val="21"/>
              </w:rPr>
              <w:t>公司主要按策划的管理手册、</w:t>
            </w:r>
            <w:r>
              <w:rPr>
                <w:rFonts w:hint="eastAsia" w:ascii="宋体" w:hAnsi="宋体"/>
                <w:color w:val="auto"/>
                <w:sz w:val="21"/>
                <w:szCs w:val="21"/>
                <w:lang w:eastAsia="zh-CN"/>
              </w:rPr>
              <w:t>制度</w:t>
            </w:r>
            <w:r>
              <w:rPr>
                <w:rFonts w:hint="eastAsia" w:ascii="宋体" w:hAnsi="宋体"/>
                <w:color w:val="auto"/>
                <w:sz w:val="21"/>
                <w:szCs w:val="21"/>
              </w:rPr>
              <w:t>文件等实施运行，主要采用内审、管理评审、数据分析、纠正和预防措施、方针和目标等来实现对环境管理体系的改进，另外主要通过日常工作中发现的问题及时予以调整解决来实现。</w:t>
            </w:r>
          </w:p>
        </w:tc>
        <w:tc>
          <w:tcPr>
            <w:tcW w:w="1217"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ascii="宋体" w:hAnsi="宋体"/>
                <w:sz w:val="21"/>
                <w:szCs w:val="21"/>
                <w:lang w:eastAsia="zh-CN"/>
              </w:rPr>
              <w:t>范围的确认、资质的确认、法律法规执行情况、环保抽查及相关投诉情况、</w:t>
            </w:r>
            <w:r>
              <w:rPr>
                <w:rFonts w:hint="eastAsia" w:ascii="宋体" w:hAnsi="宋体" w:eastAsia="宋体" w:cs="新宋体"/>
                <w:sz w:val="21"/>
                <w:szCs w:val="21"/>
                <w:lang w:val="en-US" w:eastAsia="zh-CN"/>
              </w:rPr>
              <w:t>证书使用情况、</w:t>
            </w:r>
            <w:r>
              <w:rPr>
                <w:rFonts w:hint="eastAsia" w:ascii="宋体" w:hAnsi="宋体" w:cs="新宋体"/>
                <w:sz w:val="21"/>
                <w:szCs w:val="21"/>
                <w:lang w:val="en-US" w:eastAsia="zh-CN"/>
              </w:rPr>
              <w:t>上次不符合验证</w:t>
            </w:r>
            <w:r>
              <w:rPr>
                <w:rFonts w:hint="eastAsia" w:ascii="宋体" w:hAnsi="宋体" w:cs="新宋体"/>
                <w:sz w:val="21"/>
                <w:szCs w:val="21"/>
                <w:lang w:eastAsia="zh-CN"/>
              </w:rPr>
              <w:t>。</w:t>
            </w:r>
          </w:p>
        </w:tc>
        <w:tc>
          <w:tcPr>
            <w:tcW w:w="960" w:type="dxa"/>
            <w:vAlign w:val="center"/>
          </w:tcPr>
          <w:p>
            <w:pPr>
              <w:rPr>
                <w:color w:val="auto"/>
              </w:rPr>
            </w:pPr>
          </w:p>
        </w:tc>
        <w:tc>
          <w:tcPr>
            <w:tcW w:w="10372" w:type="dxa"/>
            <w:vAlign w:val="center"/>
          </w:tcPr>
          <w:p>
            <w:pPr>
              <w:spacing w:line="360" w:lineRule="auto"/>
              <w:ind w:firstLine="420" w:firstLineChars="200"/>
              <w:rPr>
                <w:rFonts w:hint="eastAsia"/>
                <w:color w:val="auto"/>
                <w:lang w:eastAsia="zh-CN"/>
              </w:rPr>
            </w:pPr>
            <w:r>
              <w:rPr>
                <w:rFonts w:hint="eastAsia"/>
                <w:color w:val="auto"/>
              </w:rPr>
              <w:t>确认，公司</w:t>
            </w:r>
            <w:r>
              <w:rPr>
                <w:rFonts w:hint="eastAsia"/>
                <w:color w:val="auto"/>
                <w:lang w:eastAsia="zh-CN"/>
              </w:rPr>
              <w:t>环境</w:t>
            </w:r>
            <w:r>
              <w:rPr>
                <w:rFonts w:hint="eastAsia"/>
                <w:color w:val="auto"/>
              </w:rPr>
              <w:t>管理体系</w:t>
            </w:r>
            <w:r>
              <w:rPr>
                <w:rFonts w:hint="eastAsia"/>
                <w:color w:val="auto"/>
                <w:lang w:eastAsia="zh-CN"/>
              </w:rPr>
              <w:t>覆盖范围：油田助剂的销售所涉及的相关环境管理活动 。</w:t>
            </w:r>
          </w:p>
          <w:p>
            <w:pPr>
              <w:spacing w:line="360" w:lineRule="auto"/>
              <w:ind w:firstLine="420" w:firstLineChars="200"/>
              <w:rPr>
                <w:rFonts w:hint="eastAsia"/>
                <w:color w:val="auto"/>
                <w:lang w:eastAsia="zh-CN"/>
              </w:rPr>
            </w:pPr>
            <w:r>
              <w:rPr>
                <w:rFonts w:hint="eastAsia"/>
                <w:color w:val="auto"/>
                <w:lang w:eastAsia="zh-CN"/>
              </w:rPr>
              <w:t>提供营业执照（三证合一），检查有效。公司严格执行国标及企业标准要求和法律、法规要求。</w:t>
            </w:r>
          </w:p>
          <w:p>
            <w:pPr>
              <w:spacing w:line="360" w:lineRule="auto"/>
              <w:ind w:firstLine="420" w:firstLineChars="200"/>
              <w:rPr>
                <w:rFonts w:hint="eastAsia"/>
                <w:color w:val="auto"/>
                <w:lang w:eastAsia="zh-CN"/>
              </w:rPr>
            </w:pPr>
            <w:r>
              <w:rPr>
                <w:rFonts w:hint="eastAsia"/>
                <w:color w:val="auto"/>
                <w:lang w:eastAsia="zh-CN"/>
              </w:rPr>
              <w:t>20</w:t>
            </w:r>
            <w:r>
              <w:rPr>
                <w:rFonts w:hint="eastAsia"/>
                <w:color w:val="auto"/>
                <w:lang w:val="en-US" w:eastAsia="zh-CN"/>
              </w:rPr>
              <w:t>21</w:t>
            </w:r>
            <w:r>
              <w:rPr>
                <w:rFonts w:hint="eastAsia"/>
                <w:color w:val="auto"/>
                <w:lang w:eastAsia="zh-CN"/>
              </w:rPr>
              <w:t>年</w:t>
            </w:r>
            <w:r>
              <w:rPr>
                <w:rFonts w:hint="eastAsia"/>
                <w:color w:val="auto"/>
                <w:lang w:val="en-US" w:eastAsia="zh-CN"/>
              </w:rPr>
              <w:t>4</w:t>
            </w:r>
            <w:r>
              <w:rPr>
                <w:rFonts w:hint="eastAsia"/>
                <w:color w:val="auto"/>
                <w:lang w:eastAsia="zh-CN"/>
              </w:rPr>
              <w:t>月至今，公司没有环保抽查情况，没有相关的环境投诉。</w:t>
            </w:r>
          </w:p>
          <w:p>
            <w:pPr>
              <w:pStyle w:val="11"/>
              <w:ind w:firstLine="210" w:firstLineChars="10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现场查见认证证书及标识使用情况符合要求。</w:t>
            </w:r>
          </w:p>
          <w:p>
            <w:pPr>
              <w:pStyle w:val="3"/>
              <w:rPr>
                <w:rFonts w:hint="default"/>
                <w:color w:val="auto"/>
                <w:lang w:val="en-US"/>
              </w:rPr>
            </w:pPr>
            <w:r>
              <w:rPr>
                <w:rFonts w:hint="eastAsia" w:ascii="Times New Roman" w:hAnsi="Times New Roman" w:eastAsia="宋体" w:cs="Times New Roman"/>
                <w:color w:val="auto"/>
                <w:kern w:val="2"/>
                <w:sz w:val="21"/>
                <w:szCs w:val="22"/>
                <w:lang w:val="en-US" w:eastAsia="zh-CN" w:bidi="ar-SA"/>
              </w:rPr>
              <w:t>上次不符合为</w:t>
            </w:r>
            <w:r>
              <w:rPr>
                <w:rFonts w:hint="eastAsia" w:cs="Times New Roman"/>
                <w:color w:val="auto"/>
                <w:kern w:val="2"/>
                <w:sz w:val="21"/>
                <w:szCs w:val="22"/>
                <w:lang w:val="en-US" w:eastAsia="zh-CN" w:bidi="ar-SA"/>
              </w:rPr>
              <w:t>综合</w:t>
            </w:r>
            <w:r>
              <w:rPr>
                <w:rFonts w:hint="eastAsia" w:ascii="Times New Roman" w:hAnsi="Times New Roman" w:eastAsia="宋体" w:cs="Times New Roman"/>
                <w:color w:val="auto"/>
                <w:kern w:val="2"/>
                <w:sz w:val="21"/>
                <w:szCs w:val="22"/>
                <w:lang w:val="en-US" w:eastAsia="zh-CN" w:bidi="ar-SA"/>
              </w:rPr>
              <w:t>部门</w:t>
            </w:r>
            <w:r>
              <w:rPr>
                <w:rFonts w:hint="eastAsia" w:cs="Times New Roman"/>
                <w:color w:val="auto"/>
                <w:kern w:val="2"/>
                <w:sz w:val="21"/>
                <w:szCs w:val="22"/>
                <w:lang w:val="en-US" w:eastAsia="zh-CN" w:bidi="ar-SA"/>
              </w:rPr>
              <w:t>E7.4</w:t>
            </w:r>
            <w:r>
              <w:rPr>
                <w:rFonts w:hint="eastAsia" w:ascii="Times New Roman" w:hAnsi="Times New Roman" w:eastAsia="宋体" w:cs="Times New Roman"/>
                <w:color w:val="auto"/>
                <w:kern w:val="2"/>
                <w:sz w:val="21"/>
                <w:szCs w:val="22"/>
                <w:lang w:val="en-US" w:eastAsia="zh-CN" w:bidi="ar-SA"/>
              </w:rPr>
              <w:t>条款，经本次审核验证均整改且无类似不符合情况出现。</w:t>
            </w:r>
          </w:p>
        </w:tc>
        <w:tc>
          <w:tcPr>
            <w:tcW w:w="1217" w:type="dxa"/>
          </w:tcPr>
          <w:p>
            <w:pPr>
              <w:rPr>
                <w:color w:val="auto"/>
              </w:rPr>
            </w:pPr>
            <w:r>
              <w:rPr>
                <w:rFonts w:hint="eastAsia"/>
                <w:color w:val="auto"/>
                <w:lang w:val="en-US" w:eastAsia="zh-CN"/>
              </w:rPr>
              <w:t>符合</w:t>
            </w:r>
          </w:p>
        </w:tc>
      </w:tr>
    </w:tbl>
    <w:p>
      <w:pPr>
        <w:rPr>
          <w:color w:val="auto"/>
        </w:rPr>
      </w:pPr>
      <w:r>
        <w:rPr>
          <w:color w:val="auto"/>
        </w:rPr>
        <w:ptab w:relativeTo="margin" w:alignment="center" w:leader="none"/>
      </w:r>
    </w:p>
    <w:p>
      <w:pPr>
        <w:pStyle w:val="6"/>
        <w:rPr>
          <w:rFonts w:hint="eastAsia"/>
          <w:color w:val="auto"/>
        </w:rPr>
      </w:pPr>
      <w:r>
        <w:rPr>
          <w:rFonts w:hint="eastAsia"/>
          <w:color w:val="auto"/>
        </w:rPr>
        <w:t>说明：不符合标注N</w:t>
      </w:r>
    </w:p>
    <w:p>
      <w:pPr>
        <w:pStyle w:val="6"/>
        <w:rPr>
          <w:rFonts w:hint="eastAsia"/>
          <w:color w:val="auto"/>
        </w:rPr>
      </w:pPr>
    </w:p>
    <w:p>
      <w:pPr>
        <w:pStyle w:val="6"/>
        <w:rPr>
          <w:rFonts w:hint="eastAsia"/>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52"/>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52"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val="en-US" w:eastAsia="zh-CN"/>
              </w:rPr>
              <w:t xml:space="preserve">综合部 ，   </w:t>
            </w:r>
            <w:r>
              <w:rPr>
                <w:rFonts w:hint="eastAsia"/>
                <w:color w:val="auto"/>
                <w:sz w:val="24"/>
                <w:szCs w:val="24"/>
              </w:rPr>
              <w:t>主管领导：</w:t>
            </w:r>
            <w:r>
              <w:rPr>
                <w:rFonts w:hint="eastAsia"/>
                <w:color w:val="auto"/>
                <w:sz w:val="24"/>
                <w:szCs w:val="24"/>
                <w:lang w:val="en-US" w:eastAsia="zh-CN"/>
              </w:rPr>
              <w:t xml:space="preserve">桂余映 ，      </w:t>
            </w:r>
            <w:r>
              <w:rPr>
                <w:rFonts w:hint="eastAsia"/>
                <w:color w:val="auto"/>
                <w:sz w:val="24"/>
                <w:szCs w:val="24"/>
              </w:rPr>
              <w:t>陪同人员：</w:t>
            </w:r>
            <w:r>
              <w:rPr>
                <w:rFonts w:hint="eastAsia"/>
                <w:color w:val="auto"/>
                <w:sz w:val="24"/>
                <w:szCs w:val="24"/>
                <w:lang w:val="en-US" w:eastAsia="zh-CN"/>
              </w:rPr>
              <w:t>罗阳</w:t>
            </w:r>
          </w:p>
        </w:tc>
        <w:tc>
          <w:tcPr>
            <w:tcW w:w="1237"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52"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杨珍全，        </w:t>
            </w:r>
            <w:r>
              <w:rPr>
                <w:rFonts w:hint="eastAsia"/>
                <w:color w:val="auto"/>
                <w:sz w:val="24"/>
                <w:szCs w:val="24"/>
              </w:rPr>
              <w:t>审核时间：</w:t>
            </w:r>
            <w:r>
              <w:rPr>
                <w:rFonts w:hint="eastAsia"/>
                <w:color w:val="auto"/>
                <w:sz w:val="24"/>
                <w:szCs w:val="24"/>
                <w:lang w:val="en-US" w:eastAsia="zh-CN"/>
              </w:rPr>
              <w:t>2022年4月17日上午</w:t>
            </w:r>
          </w:p>
        </w:tc>
        <w:tc>
          <w:tcPr>
            <w:tcW w:w="123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52" w:type="dxa"/>
            <w:vAlign w:val="center"/>
          </w:tcPr>
          <w:p>
            <w:pPr>
              <w:spacing w:line="300" w:lineRule="exact"/>
              <w:rPr>
                <w:rFonts w:hint="eastAsia" w:ascii="宋体" w:hAnsi="宋体" w:eastAsia="宋体" w:cs="新宋体"/>
                <w:color w:val="000000" w:themeColor="text1"/>
                <w:sz w:val="18"/>
                <w:szCs w:val="18"/>
                <w:highlight w:val="none"/>
                <w:lang w:val="en-US" w:eastAsia="zh-CN"/>
              </w:rPr>
            </w:pPr>
            <w:r>
              <w:rPr>
                <w:rFonts w:hint="eastAsia"/>
                <w:color w:val="auto"/>
                <w:sz w:val="24"/>
                <w:szCs w:val="24"/>
              </w:rPr>
              <w:t>审核条款：</w:t>
            </w:r>
            <w:r>
              <w:rPr>
                <w:rFonts w:hint="eastAsia" w:ascii="宋体" w:hAnsi="宋体" w:eastAsia="宋体" w:cs="新宋体"/>
                <w:sz w:val="21"/>
                <w:szCs w:val="21"/>
                <w:lang w:val="en-US" w:eastAsia="zh-CN"/>
              </w:rPr>
              <w:t>E</w:t>
            </w:r>
            <w:r>
              <w:rPr>
                <w:rFonts w:hint="eastAsia" w:ascii="宋体" w:hAnsi="宋体" w:eastAsia="宋体" w:cs="新宋体"/>
                <w:sz w:val="21"/>
                <w:szCs w:val="21"/>
              </w:rPr>
              <w:t>MS</w:t>
            </w:r>
            <w:r>
              <w:rPr>
                <w:rFonts w:hint="eastAsia" w:ascii="宋体" w:hAnsi="宋体" w:eastAsia="宋体" w:cs="新宋体"/>
                <w:sz w:val="21"/>
                <w:szCs w:val="21"/>
                <w:lang w:eastAsia="zh-CN"/>
              </w:rPr>
              <w:t>：</w:t>
            </w:r>
            <w:r>
              <w:rPr>
                <w:rFonts w:hint="eastAsia" w:ascii="宋体" w:hAnsi="宋体" w:cs="Times New Roman"/>
                <w:sz w:val="21"/>
                <w:szCs w:val="21"/>
              </w:rPr>
              <w:t>5.3组织的角色、职责和权限；6.1.2环境因素；6.1.3合规义务；6.2目标及其达成的策划；</w:t>
            </w:r>
            <w:r>
              <w:rPr>
                <w:rFonts w:hint="eastAsia" w:ascii="宋体" w:hAnsi="宋体" w:cs="Times New Roman"/>
                <w:sz w:val="21"/>
                <w:szCs w:val="21"/>
                <w:highlight w:val="none"/>
              </w:rPr>
              <w:t>7.4沟通</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上次不符合项验证）</w:t>
            </w:r>
            <w:r>
              <w:rPr>
                <w:rFonts w:hint="eastAsia" w:ascii="宋体" w:hAnsi="宋体" w:cs="Times New Roman"/>
                <w:sz w:val="21"/>
                <w:szCs w:val="21"/>
                <w:highlight w:val="none"/>
              </w:rPr>
              <w:t>；</w:t>
            </w:r>
            <w:r>
              <w:rPr>
                <w:rFonts w:hint="eastAsia" w:ascii="宋体" w:hAnsi="宋体" w:cs="Times New Roman"/>
                <w:sz w:val="21"/>
                <w:szCs w:val="21"/>
              </w:rPr>
              <w:t>8.1运行策划和控制；8.2应急准备和响应；9.1</w:t>
            </w:r>
            <w:r>
              <w:rPr>
                <w:rFonts w:hint="eastAsia" w:ascii="宋体" w:hAnsi="宋体" w:cs="Times New Roman"/>
                <w:sz w:val="21"/>
                <w:szCs w:val="21"/>
                <w:highlight w:val="none"/>
              </w:rPr>
              <w:t>监视、测量、分析与评估；9.1.2符合性评估；9.2内部审核；10.2不符合和纠正措施；10.3持续改进/EMS运行控制相关财务支出证据</w:t>
            </w:r>
            <w:r>
              <w:rPr>
                <w:rFonts w:hint="eastAsia" w:ascii="宋体" w:hAnsi="宋体" w:cs="Times New Roman"/>
                <w:sz w:val="21"/>
                <w:szCs w:val="21"/>
                <w:highlight w:val="none"/>
                <w:lang w:val="en-US" w:eastAsia="zh-CN"/>
              </w:rPr>
              <w:t>；</w:t>
            </w:r>
          </w:p>
          <w:p>
            <w:pPr>
              <w:rPr>
                <w:color w:val="auto"/>
                <w:sz w:val="24"/>
                <w:szCs w:val="24"/>
              </w:rPr>
            </w:pPr>
          </w:p>
        </w:tc>
        <w:tc>
          <w:tcPr>
            <w:tcW w:w="123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color w:val="auto"/>
                <w:sz w:val="21"/>
                <w:szCs w:val="21"/>
              </w:rPr>
            </w:pPr>
            <w:r>
              <w:rPr>
                <w:rFonts w:hint="eastAsia" w:ascii="宋体" w:hAnsi="宋体" w:cs="新宋体"/>
                <w:color w:val="auto"/>
                <w:sz w:val="21"/>
                <w:szCs w:val="21"/>
              </w:rPr>
              <w:t>组织的角色、职责和权限</w:t>
            </w:r>
          </w:p>
          <w:p>
            <w:pPr>
              <w:adjustRightInd w:val="0"/>
              <w:snapToGrid w:val="0"/>
              <w:jc w:val="center"/>
              <w:rPr>
                <w:color w:val="auto"/>
              </w:rPr>
            </w:pPr>
          </w:p>
        </w:tc>
        <w:tc>
          <w:tcPr>
            <w:tcW w:w="960" w:type="dxa"/>
            <w:vAlign w:val="top"/>
          </w:tcPr>
          <w:p>
            <w:pPr>
              <w:rPr>
                <w:color w:val="auto"/>
              </w:rPr>
            </w:pPr>
            <w:r>
              <w:rPr>
                <w:rFonts w:hint="eastAsia" w:ascii="宋体" w:hAnsi="宋体" w:cs="新宋体"/>
                <w:color w:val="auto"/>
                <w:sz w:val="21"/>
                <w:szCs w:val="21"/>
                <w:lang w:val="en-US" w:eastAsia="zh-CN"/>
              </w:rPr>
              <w:t>E</w:t>
            </w:r>
            <w:r>
              <w:rPr>
                <w:rFonts w:hint="eastAsia" w:ascii="宋体" w:hAnsi="宋体" w:cs="新宋体"/>
                <w:color w:val="auto"/>
                <w:sz w:val="21"/>
                <w:szCs w:val="21"/>
              </w:rPr>
              <w:t xml:space="preserve">5.3； </w:t>
            </w:r>
          </w:p>
        </w:tc>
        <w:tc>
          <w:tcPr>
            <w:tcW w:w="10352" w:type="dxa"/>
            <w:vAlign w:val="top"/>
          </w:tcPr>
          <w:p>
            <w:pPr>
              <w:spacing w:line="400" w:lineRule="atLeast"/>
              <w:ind w:firstLine="420" w:firstLineChars="200"/>
              <w:rPr>
                <w:rFonts w:ascii="宋体" w:hAnsi="宋体"/>
                <w:color w:val="auto"/>
                <w:szCs w:val="21"/>
              </w:rPr>
            </w:pPr>
            <w:r>
              <w:rPr>
                <w:rFonts w:hint="eastAsia" w:ascii="宋体" w:hAnsi="宋体"/>
                <w:color w:val="auto"/>
                <w:szCs w:val="21"/>
              </w:rPr>
              <w:t>查《岗位职责》，已经明确了</w:t>
            </w:r>
            <w:r>
              <w:rPr>
                <w:rFonts w:hint="eastAsia" w:ascii="宋体" w:hAnsi="宋体"/>
                <w:color w:val="auto"/>
                <w:szCs w:val="21"/>
                <w:lang w:val="en-US" w:eastAsia="zh-CN"/>
              </w:rPr>
              <w:t>综合</w:t>
            </w:r>
            <w:r>
              <w:rPr>
                <w:rFonts w:hint="eastAsia" w:ascii="宋体" w:hAnsi="宋体"/>
                <w:color w:val="auto"/>
                <w:szCs w:val="21"/>
                <w:lang w:eastAsia="zh-CN"/>
              </w:rPr>
              <w:t>部</w:t>
            </w:r>
            <w:r>
              <w:rPr>
                <w:rFonts w:hint="eastAsia" w:ascii="宋体" w:hAnsi="宋体"/>
                <w:color w:val="auto"/>
                <w:szCs w:val="21"/>
              </w:rPr>
              <w:t>的岗位职责，主要职责如下：</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spacing w:line="320" w:lineRule="exact"/>
              <w:textAlignment w:val="baseline"/>
              <w:rPr>
                <w:rFonts w:ascii="宋体" w:hAnsi="宋体"/>
                <w:color w:val="auto"/>
                <w:szCs w:val="21"/>
              </w:rPr>
            </w:pPr>
            <w:r>
              <w:rPr>
                <w:rFonts w:hint="eastAsia" w:ascii="宋体" w:hAnsi="宋体" w:cs="宋体"/>
                <w:color w:val="auto"/>
                <w:szCs w:val="21"/>
              </w:rPr>
              <w:t>5）负责确保环保资金资金的落实</w:t>
            </w:r>
            <w:r>
              <w:rPr>
                <w:rFonts w:hint="eastAsia" w:ascii="宋体" w:hAnsi="宋体"/>
                <w:color w:val="auto"/>
                <w:szCs w:val="21"/>
                <w:lang w:val="en-US"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color w:val="auto"/>
              </w:rPr>
            </w:pPr>
            <w:r>
              <w:rPr>
                <w:rFonts w:hint="eastAsia" w:ascii="宋体" w:hAnsi="宋体" w:cs="宋体"/>
                <w:color w:val="auto"/>
                <w:szCs w:val="21"/>
                <w:lang w:eastAsia="zh-CN"/>
              </w:rPr>
              <w:t>综合部</w:t>
            </w:r>
            <w:r>
              <w:rPr>
                <w:rFonts w:hint="eastAsia" w:ascii="宋体" w:hAnsi="宋体" w:cs="宋体"/>
                <w:color w:val="auto"/>
                <w:szCs w:val="21"/>
              </w:rPr>
              <w:t>负责人能基本阐述本部门的主要职责。</w:t>
            </w:r>
          </w:p>
        </w:tc>
        <w:tc>
          <w:tcPr>
            <w:tcW w:w="1237"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color w:val="auto"/>
              </w:rPr>
            </w:pPr>
            <w:r>
              <w:rPr>
                <w:rFonts w:hint="eastAsia" w:ascii="宋体" w:hAnsi="宋体" w:cs="新宋体"/>
                <w:color w:val="auto"/>
                <w:szCs w:val="21"/>
              </w:rPr>
              <w:t>环境因素</w:t>
            </w:r>
          </w:p>
        </w:tc>
        <w:tc>
          <w:tcPr>
            <w:tcW w:w="960" w:type="dxa"/>
            <w:vAlign w:val="top"/>
          </w:tcPr>
          <w:p>
            <w:pPr>
              <w:rPr>
                <w:rFonts w:hint="default" w:ascii="宋体" w:hAnsi="宋体" w:eastAsia="宋体" w:cs="新宋体"/>
                <w:color w:val="auto"/>
                <w:sz w:val="21"/>
                <w:szCs w:val="21"/>
                <w:lang w:val="en-US" w:eastAsia="zh-CN"/>
              </w:rPr>
            </w:pPr>
            <w:r>
              <w:rPr>
                <w:rFonts w:hint="eastAsia" w:ascii="宋体" w:hAnsi="宋体" w:cs="新宋体"/>
                <w:color w:val="auto"/>
                <w:sz w:val="21"/>
                <w:szCs w:val="21"/>
                <w:lang w:val="en-US" w:eastAsia="zh-CN"/>
              </w:rPr>
              <w:t>E6.1.2</w:t>
            </w:r>
          </w:p>
        </w:tc>
        <w:tc>
          <w:tcPr>
            <w:tcW w:w="10352"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环境因素辩识、评价和控制制度</w:t>
            </w:r>
            <w:r>
              <w:rPr>
                <w:rFonts w:hint="eastAsia" w:ascii="宋体" w:hAnsi="宋体" w:cs="宋体"/>
                <w:color w:val="auto"/>
                <w:szCs w:val="21"/>
              </w:rPr>
              <w:t>》，上述文件对识别和评价方法、</w:t>
            </w:r>
            <w:r>
              <w:rPr>
                <w:rFonts w:hint="eastAsia" w:ascii="宋体" w:hAnsi="宋体" w:cs="宋体"/>
                <w:color w:val="auto"/>
                <w:szCs w:val="21"/>
                <w:lang w:eastAsia="zh-CN"/>
              </w:rPr>
              <w:t>制度</w:t>
            </w:r>
            <w:r>
              <w:rPr>
                <w:rFonts w:hint="eastAsia" w:ascii="宋体" w:hAnsi="宋体" w:cs="宋体"/>
                <w:color w:val="auto"/>
                <w:szCs w:val="21"/>
              </w:rPr>
              <w:t>、职责、记录作了规定。</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综合部</w:t>
            </w:r>
            <w:r>
              <w:rPr>
                <w:rFonts w:hint="eastAsia" w:ascii="宋体" w:hAnsi="宋体" w:eastAsia="宋体" w:cs="宋体"/>
                <w:color w:val="auto"/>
                <w:szCs w:val="21"/>
                <w:highlight w:val="none"/>
                <w:lang w:eastAsia="zh-CN"/>
              </w:rPr>
              <w:t>20</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组织了各个</w:t>
            </w:r>
            <w:r>
              <w:rPr>
                <w:rFonts w:hint="eastAsia" w:ascii="宋体" w:hAnsi="宋体" w:cs="宋体"/>
                <w:color w:val="auto"/>
                <w:szCs w:val="21"/>
                <w:highlight w:val="none"/>
              </w:rPr>
              <w:t>部门开展了环境因素的识别工作。</w:t>
            </w:r>
          </w:p>
          <w:p>
            <w:pPr>
              <w:spacing w:line="400" w:lineRule="exact"/>
              <w:rPr>
                <w:rFonts w:ascii="宋体" w:hAnsi="宋体" w:cs="宋体"/>
                <w:color w:val="auto"/>
                <w:szCs w:val="21"/>
              </w:rPr>
            </w:pPr>
            <w:r>
              <w:rPr>
                <w:rFonts w:hint="eastAsia" w:ascii="宋体" w:hAnsi="宋体" w:cs="宋体"/>
                <w:color w:val="auto"/>
                <w:szCs w:val="21"/>
              </w:rPr>
              <w:t>查见：《环境因素识别与评价清单》和《重要环境因素清单》，按照部门和经营过程进行识别并评价出公司重要环境因素有：</w:t>
            </w:r>
            <w:r>
              <w:rPr>
                <w:rFonts w:hint="eastAsia"/>
                <w:color w:val="auto"/>
                <w:szCs w:val="21"/>
              </w:rPr>
              <w:t>火灾、排放</w:t>
            </w:r>
            <w:r>
              <w:rPr>
                <w:rFonts w:hint="eastAsia" w:ascii="宋体" w:hAnsi="宋体" w:cs="宋体"/>
                <w:color w:val="auto"/>
                <w:szCs w:val="21"/>
              </w:rPr>
              <w:t>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查：公司《环境因素识别与评价清单》，涉及以下内容：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废复写纸丢弃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复印机的臭氧排放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空调氟的泄漏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空调水的排放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一次性纸杯丢弃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废弃物丢弃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废包装材料丢弃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共计识别</w:t>
            </w:r>
            <w:r>
              <w:rPr>
                <w:rFonts w:hint="eastAsia" w:ascii="宋体" w:hAnsi="宋体" w:cs="宋体"/>
                <w:color w:val="auto"/>
                <w:szCs w:val="21"/>
                <w:lang w:val="en-US" w:eastAsia="zh-CN"/>
              </w:rPr>
              <w:t>29</w:t>
            </w:r>
            <w:r>
              <w:rPr>
                <w:rFonts w:hint="eastAsia" w:ascii="宋体" w:hAnsi="宋体" w:cs="宋体"/>
                <w:color w:val="auto"/>
                <w:szCs w:val="21"/>
              </w:rPr>
              <w:t>项。识别基本清楚、全面。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综合部</w:t>
            </w:r>
            <w:r>
              <w:rPr>
                <w:rFonts w:hint="eastAsia" w:ascii="宋体" w:hAnsi="宋体" w:cs="宋体"/>
                <w:color w:val="auto"/>
                <w:szCs w:val="21"/>
              </w:rPr>
              <w:t>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a.废弃纸杯、日光灯管、墨盒、电脑、空调等办公用品及设备固废排放等；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d生活污水排放等；</w:t>
            </w:r>
          </w:p>
          <w:p>
            <w:pPr>
              <w:widowControl/>
              <w:jc w:val="left"/>
              <w:rPr>
                <w:rFonts w:hint="eastAsia" w:ascii="宋体" w:hAnsi="宋体"/>
                <w:color w:val="auto"/>
                <w:szCs w:val="21"/>
              </w:rPr>
            </w:pPr>
            <w:r>
              <w:rPr>
                <w:rFonts w:hint="eastAsia" w:ascii="宋体" w:hAnsi="宋体" w:cs="宋体"/>
                <w:color w:val="auto"/>
                <w:szCs w:val="21"/>
              </w:rPr>
              <w:t>共计识别</w:t>
            </w:r>
            <w:r>
              <w:rPr>
                <w:rFonts w:hint="eastAsia" w:ascii="宋体" w:hAnsi="宋体" w:cs="宋体"/>
                <w:color w:val="auto"/>
                <w:szCs w:val="21"/>
                <w:lang w:val="en-US" w:eastAsia="zh-CN"/>
              </w:rPr>
              <w:t>29</w:t>
            </w:r>
            <w:r>
              <w:rPr>
                <w:rFonts w:hint="eastAsia" w:ascii="宋体" w:hAnsi="宋体" w:cs="宋体"/>
                <w:color w:val="auto"/>
                <w:szCs w:val="21"/>
              </w:rPr>
              <w:t>项。识别基本清楚、全面。</w:t>
            </w:r>
          </w:p>
        </w:tc>
        <w:tc>
          <w:tcPr>
            <w:tcW w:w="1237"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2160" w:type="dxa"/>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rPr>
                <w:rFonts w:ascii="宋体" w:hAnsi="宋体" w:cs="新宋体"/>
                <w:color w:val="auto"/>
                <w:szCs w:val="21"/>
              </w:rPr>
            </w:pPr>
            <w:r>
              <w:rPr>
                <w:rFonts w:hint="eastAsia" w:ascii="宋体" w:hAnsi="宋体" w:cs="新宋体"/>
                <w:color w:val="auto"/>
                <w:szCs w:val="21"/>
                <w:lang w:val="en-US" w:eastAsia="zh-CN"/>
              </w:rPr>
              <w:t>E</w:t>
            </w:r>
            <w:r>
              <w:rPr>
                <w:rFonts w:hint="eastAsia" w:ascii="宋体" w:hAnsi="宋体" w:cs="新宋体"/>
                <w:color w:val="auto"/>
                <w:szCs w:val="21"/>
              </w:rPr>
              <w:t>6.1.3</w:t>
            </w:r>
          </w:p>
          <w:p>
            <w:pPr>
              <w:rPr>
                <w:rFonts w:hint="default" w:ascii="宋体" w:hAnsi="宋体" w:eastAsia="宋体" w:cs="新宋体"/>
                <w:color w:val="auto"/>
                <w:kern w:val="2"/>
                <w:sz w:val="21"/>
                <w:szCs w:val="21"/>
                <w:lang w:val="en-US" w:eastAsia="zh-CN" w:bidi="ar-SA"/>
              </w:rPr>
            </w:pPr>
            <w:r>
              <w:rPr>
                <w:rFonts w:hint="eastAsia" w:ascii="宋体" w:hAnsi="宋体" w:cs="新宋体"/>
                <w:color w:val="auto"/>
                <w:szCs w:val="21"/>
              </w:rPr>
              <w:t xml:space="preserve"> </w:t>
            </w:r>
          </w:p>
        </w:tc>
        <w:tc>
          <w:tcPr>
            <w:tcW w:w="10352" w:type="dxa"/>
            <w:vAlign w:val="top"/>
          </w:tcPr>
          <w:p>
            <w:pPr>
              <w:jc w:val="both"/>
              <w:rPr>
                <w:rFonts w:ascii="宋体" w:hAnsi="宋体" w:cs="宋体"/>
                <w:color w:val="auto"/>
                <w:szCs w:val="21"/>
                <w:highlight w:val="none"/>
              </w:rPr>
            </w:pPr>
            <w:r>
              <w:rPr>
                <w:rFonts w:hint="eastAsia" w:ascii="宋体" w:hAnsi="宋体" w:cs="宋体"/>
                <w:color w:val="auto"/>
                <w:szCs w:val="21"/>
              </w:rPr>
              <w:t>---</w:t>
            </w:r>
            <w:r>
              <w:rPr>
                <w:rFonts w:hint="eastAsia" w:ascii="宋体" w:hAnsi="宋体" w:cs="宋体"/>
                <w:color w:val="auto"/>
                <w:sz w:val="21"/>
                <w:szCs w:val="21"/>
              </w:rPr>
              <w:t>有《</w:t>
            </w:r>
            <w:r>
              <w:rPr>
                <w:rFonts w:hint="eastAsia"/>
                <w:color w:val="auto"/>
                <w:sz w:val="21"/>
                <w:szCs w:val="21"/>
                <w:lang w:eastAsia="zh-CN"/>
              </w:rPr>
              <w:t>法</w:t>
            </w:r>
            <w:r>
              <w:rPr>
                <w:rFonts w:hint="eastAsia"/>
                <w:color w:val="auto"/>
                <w:sz w:val="21"/>
                <w:szCs w:val="21"/>
                <w:highlight w:val="none"/>
                <w:lang w:eastAsia="zh-CN"/>
              </w:rPr>
              <w:t>律法规获取、识别更新管理制度</w:t>
            </w:r>
            <w:r>
              <w:rPr>
                <w:rFonts w:hint="eastAsia" w:ascii="宋体" w:hAnsi="宋体" w:cs="宋体"/>
                <w:color w:val="auto"/>
                <w:sz w:val="21"/>
                <w:szCs w:val="21"/>
                <w:highlight w:val="none"/>
              </w:rPr>
              <w:t>》</w:t>
            </w:r>
            <w:r>
              <w:rPr>
                <w:rFonts w:hint="eastAsia" w:ascii="宋体" w:hAnsi="宋体" w:cs="宋体"/>
                <w:color w:val="auto"/>
                <w:szCs w:val="21"/>
                <w:highlight w:val="none"/>
              </w:rPr>
              <w:t>，</w:t>
            </w:r>
            <w:r>
              <w:rPr>
                <w:rFonts w:hint="eastAsia" w:ascii="宋体" w:hAnsi="宋体" w:cs="宋体"/>
                <w:color w:val="auto"/>
                <w:sz w:val="21"/>
                <w:szCs w:val="21"/>
                <w:highlight w:val="none"/>
              </w:rPr>
              <w:t>查有《</w:t>
            </w:r>
            <w:r>
              <w:rPr>
                <w:rFonts w:hint="eastAsia" w:ascii="宋体" w:hAnsi="宋体"/>
                <w:color w:val="auto"/>
                <w:sz w:val="21"/>
                <w:szCs w:val="21"/>
                <w:highlight w:val="none"/>
              </w:rPr>
              <w:t>法律法规和其他要求清单</w:t>
            </w:r>
            <w:r>
              <w:rPr>
                <w:rFonts w:hint="eastAsia" w:ascii="宋体" w:hAnsi="宋体" w:cs="宋体"/>
                <w:color w:val="auto"/>
                <w:sz w:val="21"/>
                <w:szCs w:val="21"/>
                <w:highlight w:val="none"/>
              </w:rPr>
              <w:t>》，对本公司质量环境管理体系适用的法律法规和当地政府</w:t>
            </w:r>
            <w:r>
              <w:rPr>
                <w:rFonts w:hint="eastAsia" w:ascii="宋体" w:hAnsi="宋体" w:cs="宋体"/>
                <w:color w:val="auto"/>
                <w:szCs w:val="21"/>
                <w:highlight w:val="none"/>
              </w:rPr>
              <w:t>、行业要求进行了识别，包括环境质量标准、排放标准、等。</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查见：20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olor w:val="auto"/>
                <w:sz w:val="21"/>
                <w:szCs w:val="21"/>
                <w:highlight w:val="none"/>
              </w:rPr>
              <w:t>法律法规和其他要求清单</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1）国家相关法律法规等</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成都市</w:t>
            </w:r>
            <w:r>
              <w:rPr>
                <w:rFonts w:hint="eastAsia" w:ascii="宋体" w:hAnsi="宋体" w:cs="宋体"/>
                <w:color w:val="auto"/>
                <w:szCs w:val="21"/>
                <w:highlight w:val="none"/>
              </w:rPr>
              <w:t>等地方法规；</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3）与环境管理相关的执行标准</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抽 ：中华人民共和国环境保护法</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中华人民共和国消防法</w:t>
            </w:r>
          </w:p>
          <w:p>
            <w:pPr>
              <w:spacing w:line="400" w:lineRule="exact"/>
              <w:ind w:firstLine="735" w:firstLineChars="350"/>
              <w:rPr>
                <w:rFonts w:ascii="宋体" w:hAnsi="宋体" w:cs="宋体"/>
                <w:color w:val="auto"/>
                <w:szCs w:val="21"/>
                <w:highlight w:val="none"/>
              </w:rPr>
            </w:pPr>
            <w:r>
              <w:rPr>
                <w:rFonts w:hint="eastAsia" w:ascii="宋体" w:hAnsi="宋体" w:cs="宋体"/>
                <w:color w:val="auto"/>
                <w:szCs w:val="21"/>
                <w:highlight w:val="none"/>
              </w:rPr>
              <w:t>固体废弃物污染防治法等</w:t>
            </w:r>
            <w:r>
              <w:rPr>
                <w:rFonts w:hint="eastAsia" w:ascii="宋体" w:hAnsi="宋体" w:cs="宋体"/>
                <w:color w:val="auto"/>
                <w:szCs w:val="21"/>
                <w:highlight w:val="none"/>
                <w:lang w:val="en-US" w:eastAsia="zh-CN"/>
              </w:rPr>
              <w:t>68</w:t>
            </w:r>
            <w:r>
              <w:rPr>
                <w:rFonts w:hint="eastAsia" w:ascii="宋体" w:hAnsi="宋体" w:cs="宋体"/>
                <w:color w:val="auto"/>
                <w:szCs w:val="21"/>
                <w:highlight w:val="none"/>
              </w:rPr>
              <w:t>份。</w:t>
            </w:r>
          </w:p>
          <w:p>
            <w:pPr>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《清单》中列出了文件名称、实施日期、涉及条款、登记日期等内容；</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法规清单上传内部网络，以培训和宣传结合向员工传达要求，记录充分。基本符合要求。</w:t>
            </w:r>
          </w:p>
        </w:tc>
        <w:tc>
          <w:tcPr>
            <w:tcW w:w="1237"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color w:val="auto"/>
              </w:rPr>
            </w:pPr>
            <w:r>
              <w:rPr>
                <w:rFonts w:hint="eastAsia" w:ascii="宋体" w:hAnsi="宋体" w:cs="新宋体"/>
                <w:color w:val="auto"/>
                <w:sz w:val="21"/>
                <w:szCs w:val="21"/>
              </w:rPr>
              <w:t>目标及其实现的策划</w:t>
            </w:r>
          </w:p>
        </w:tc>
        <w:tc>
          <w:tcPr>
            <w:tcW w:w="960" w:type="dxa"/>
            <w:vAlign w:val="top"/>
          </w:tcPr>
          <w:p>
            <w:pPr>
              <w:rPr>
                <w:color w:val="auto"/>
              </w:rPr>
            </w:pPr>
            <w:r>
              <w:rPr>
                <w:rFonts w:hint="eastAsia" w:ascii="宋体" w:hAnsi="宋体" w:cs="新宋体"/>
                <w:color w:val="auto"/>
                <w:sz w:val="21"/>
                <w:szCs w:val="21"/>
                <w:lang w:val="en-US" w:eastAsia="zh-CN"/>
              </w:rPr>
              <w:t>E</w:t>
            </w:r>
            <w:r>
              <w:rPr>
                <w:rFonts w:hint="eastAsia" w:ascii="宋体" w:hAnsi="宋体" w:cs="新宋体"/>
                <w:color w:val="auto"/>
                <w:sz w:val="21"/>
                <w:szCs w:val="21"/>
              </w:rPr>
              <w:t>6.2</w:t>
            </w:r>
          </w:p>
        </w:tc>
        <w:tc>
          <w:tcPr>
            <w:tcW w:w="10352" w:type="dxa"/>
            <w:vAlign w:val="top"/>
          </w:tcPr>
          <w:p>
            <w:pPr>
              <w:spacing w:line="400" w:lineRule="atLeast"/>
              <w:ind w:right="170"/>
              <w:jc w:val="left"/>
              <w:rPr>
                <w:rFonts w:hint="eastAsia" w:ascii="宋体" w:hAnsi="宋体" w:eastAsia="宋体" w:cs="Arial"/>
                <w:iCs/>
                <w:color w:val="auto"/>
                <w:sz w:val="21"/>
                <w:szCs w:val="21"/>
                <w:lang w:val="en-US" w:eastAsia="zh-CN" w:bidi="ar"/>
              </w:rPr>
            </w:pPr>
            <w:r>
              <w:rPr>
                <w:rFonts w:hint="eastAsia" w:ascii="宋体" w:hAnsi="宋体" w:cs="Arial"/>
                <w:iCs/>
                <w:color w:val="auto"/>
                <w:sz w:val="21"/>
                <w:szCs w:val="21"/>
                <w:lang w:bidi="ar"/>
              </w:rPr>
              <w:t>查</w:t>
            </w:r>
            <w:r>
              <w:rPr>
                <w:rFonts w:hint="eastAsia" w:ascii="宋体" w:hAnsi="宋体" w:cs="Arial"/>
                <w:iCs/>
                <w:color w:val="auto"/>
                <w:sz w:val="21"/>
                <w:szCs w:val="21"/>
                <w:lang w:val="en-US" w:eastAsia="zh-CN" w:bidi="ar"/>
              </w:rPr>
              <w:t>综合部</w:t>
            </w:r>
            <w:r>
              <w:rPr>
                <w:rFonts w:hint="eastAsia" w:ascii="宋体" w:hAnsi="宋体" w:eastAsia="宋体" w:cs="Arial"/>
                <w:iCs/>
                <w:color w:val="auto"/>
                <w:sz w:val="21"/>
                <w:szCs w:val="21"/>
                <w:lang w:val="en-US" w:eastAsia="zh-CN" w:bidi="ar"/>
              </w:rPr>
              <w:t>的环境目标为：</w:t>
            </w:r>
          </w:p>
          <w:p>
            <w:pPr>
              <w:spacing w:line="400" w:lineRule="exact"/>
              <w:rPr>
                <w:rFonts w:hint="default" w:ascii="宋体" w:hAnsi="宋体" w:cs="Times New Roman"/>
                <w:color w:val="auto"/>
                <w:sz w:val="21"/>
                <w:szCs w:val="21"/>
                <w:lang w:val="en-US"/>
              </w:rPr>
            </w:pPr>
            <w:r>
              <w:rPr>
                <w:rFonts w:hint="eastAsia" w:ascii="宋体" w:hAnsi="宋体" w:cs="Times New Roman"/>
                <w:color w:val="auto"/>
                <w:sz w:val="21"/>
                <w:szCs w:val="21"/>
                <w:lang w:val="en-US" w:eastAsia="zh-CN"/>
              </w:rPr>
              <w:t>1</w:t>
            </w:r>
            <w:r>
              <w:rPr>
                <w:rFonts w:hint="eastAsia" w:ascii="宋体" w:hAnsi="宋体" w:cs="Times New Roman"/>
                <w:color w:val="auto"/>
                <w:sz w:val="21"/>
                <w:szCs w:val="21"/>
              </w:rPr>
              <w:t>、</w:t>
            </w:r>
            <w:r>
              <w:rPr>
                <w:rFonts w:hint="eastAsia" w:ascii="宋体" w:hAnsi="宋体" w:cs="Times New Roman"/>
                <w:color w:val="auto"/>
                <w:sz w:val="21"/>
                <w:szCs w:val="21"/>
                <w:lang w:val="en-US" w:eastAsia="zh-CN"/>
              </w:rPr>
              <w:t>对固体、危险废弃物合规处置率</w:t>
            </w:r>
            <w:r>
              <w:rPr>
                <w:rFonts w:hint="eastAsia" w:ascii="宋体" w:hAnsi="宋体" w:cs="Times New Roman"/>
                <w:color w:val="auto"/>
                <w:sz w:val="21"/>
                <w:szCs w:val="21"/>
                <w:lang w:eastAsia="zh-CN"/>
              </w:rPr>
              <w:t>100%；</w:t>
            </w:r>
            <w:r>
              <w:rPr>
                <w:rFonts w:hint="eastAsia" w:ascii="宋体" w:hAnsi="宋体" w:cs="Times New Roman"/>
                <w:color w:val="auto"/>
                <w:sz w:val="21"/>
                <w:szCs w:val="21"/>
                <w:lang w:val="en-US" w:eastAsia="zh-CN"/>
              </w:rPr>
              <w:t xml:space="preserve">   处置率100%。</w:t>
            </w:r>
          </w:p>
          <w:p>
            <w:pPr>
              <w:spacing w:line="400" w:lineRule="exact"/>
              <w:rPr>
                <w:rFonts w:hint="default" w:ascii="宋体" w:hAnsi="宋体" w:eastAsia="宋体" w:cs="Times New Roman"/>
                <w:color w:val="auto"/>
                <w:sz w:val="21"/>
                <w:szCs w:val="21"/>
                <w:lang w:val="en-US" w:eastAsia="zh-CN"/>
              </w:rPr>
            </w:pPr>
            <w:r>
              <w:rPr>
                <w:rFonts w:hint="eastAsia" w:ascii="宋体" w:hAnsi="宋体" w:cs="Times New Roman"/>
                <w:color w:val="auto"/>
                <w:sz w:val="21"/>
                <w:szCs w:val="21"/>
                <w:lang w:val="en-US" w:eastAsia="zh-CN"/>
              </w:rPr>
              <w:t>2</w:t>
            </w:r>
            <w:r>
              <w:rPr>
                <w:rFonts w:hint="eastAsia" w:ascii="宋体" w:hAnsi="宋体" w:cs="Times New Roman"/>
                <w:color w:val="auto"/>
                <w:sz w:val="21"/>
                <w:szCs w:val="21"/>
              </w:rPr>
              <w:t>、</w:t>
            </w:r>
            <w:r>
              <w:rPr>
                <w:rFonts w:hint="eastAsia" w:ascii="宋体" w:hAnsi="宋体" w:cs="Times New Roman"/>
                <w:color w:val="auto"/>
                <w:sz w:val="21"/>
                <w:szCs w:val="21"/>
                <w:lang w:val="en-US" w:eastAsia="zh-CN"/>
              </w:rPr>
              <w:t>火灾事故发生率</w:t>
            </w:r>
            <w:r>
              <w:rPr>
                <w:rFonts w:hint="eastAsia" w:ascii="宋体" w:hAnsi="宋体" w:cs="Times New Roman"/>
                <w:color w:val="auto"/>
                <w:sz w:val="21"/>
                <w:szCs w:val="21"/>
                <w:lang w:eastAsia="zh-CN"/>
              </w:rPr>
              <w:t>0。</w:t>
            </w:r>
            <w:r>
              <w:rPr>
                <w:rFonts w:hint="eastAsia" w:ascii="宋体" w:hAnsi="宋体" w:cs="Times New Roman"/>
                <w:color w:val="auto"/>
                <w:sz w:val="21"/>
                <w:szCs w:val="21"/>
                <w:lang w:val="en-US" w:eastAsia="zh-CN"/>
              </w:rPr>
              <w:t xml:space="preserve">                        0</w:t>
            </w:r>
          </w:p>
          <w:p>
            <w:pPr>
              <w:spacing w:line="400" w:lineRule="atLeast"/>
              <w:ind w:right="-107" w:rightChars="-51"/>
              <w:jc w:val="left"/>
              <w:rPr>
                <w:rFonts w:hint="eastAsia" w:ascii="宋体" w:hAnsi="宋体" w:cs="宋体"/>
                <w:color w:val="auto"/>
                <w:sz w:val="21"/>
                <w:szCs w:val="21"/>
              </w:rPr>
            </w:pPr>
            <w:r>
              <w:rPr>
                <w:rFonts w:hint="eastAsia" w:ascii="宋体" w:hAnsi="宋体" w:cs="宋体"/>
                <w:color w:val="auto"/>
                <w:sz w:val="21"/>
                <w:szCs w:val="21"/>
                <w:lang w:val="en-US" w:eastAsia="zh-CN" w:bidi="ar"/>
              </w:rPr>
              <w:t>查2021年5月-2021年3月环境目标</w:t>
            </w:r>
            <w:r>
              <w:rPr>
                <w:rFonts w:hint="eastAsia" w:ascii="宋体" w:hAnsi="宋体" w:cs="宋体"/>
                <w:color w:val="auto"/>
                <w:sz w:val="21"/>
                <w:szCs w:val="21"/>
                <w:lang w:bidi="ar"/>
              </w:rPr>
              <w:t>达到要求。</w:t>
            </w:r>
          </w:p>
          <w:p>
            <w:pPr>
              <w:widowControl/>
              <w:jc w:val="left"/>
              <w:rPr>
                <w:color w:val="auto"/>
              </w:rPr>
            </w:pPr>
            <w:r>
              <w:rPr>
                <w:rFonts w:hint="eastAsia" w:ascii="宋体" w:hAnsi="宋体" w:cs="宋体"/>
                <w:color w:val="auto"/>
                <w:sz w:val="21"/>
                <w:szCs w:val="21"/>
                <w:lang w:bidi="ar"/>
              </w:rPr>
              <w:t>查，公司编制了环境管理实施方案：制定、执行</w:t>
            </w:r>
            <w:r>
              <w:rPr>
                <w:rFonts w:hint="eastAsia" w:ascii="宋体" w:hAnsi="宋体" w:cs="宋体"/>
                <w:color w:val="auto"/>
                <w:sz w:val="21"/>
                <w:szCs w:val="21"/>
                <w:lang w:eastAsia="zh-CN" w:bidi="ar"/>
              </w:rPr>
              <w:t>制度</w:t>
            </w:r>
            <w:r>
              <w:rPr>
                <w:rFonts w:hint="eastAsia" w:ascii="宋体" w:hAnsi="宋体" w:cs="宋体"/>
                <w:color w:val="auto"/>
                <w:sz w:val="21"/>
                <w:szCs w:val="21"/>
                <w:lang w:bidi="ar"/>
              </w:rPr>
              <w:t>或作业文件；加强监测和测量；培训与教育；应急响应。</w:t>
            </w:r>
          </w:p>
        </w:tc>
        <w:tc>
          <w:tcPr>
            <w:tcW w:w="1237"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default"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沟通</w:t>
            </w:r>
            <w:r>
              <w:rPr>
                <w:rFonts w:hint="eastAsia" w:ascii="宋体" w:hAnsi="宋体" w:cs="新宋体"/>
                <w:color w:val="auto"/>
                <w:szCs w:val="21"/>
                <w:highlight w:val="none"/>
                <w:lang w:eastAsia="zh-CN"/>
              </w:rPr>
              <w:t>（</w:t>
            </w:r>
            <w:r>
              <w:rPr>
                <w:rFonts w:hint="eastAsia" w:ascii="宋体" w:hAnsi="宋体" w:cs="新宋体"/>
                <w:color w:val="auto"/>
                <w:szCs w:val="21"/>
                <w:highlight w:val="none"/>
                <w:lang w:val="en-US" w:eastAsia="zh-CN"/>
              </w:rPr>
              <w:t>上次不符合项整改）</w:t>
            </w:r>
          </w:p>
        </w:tc>
        <w:tc>
          <w:tcPr>
            <w:tcW w:w="960" w:type="dxa"/>
            <w:vAlign w:val="top"/>
          </w:tcPr>
          <w:p>
            <w:pPr>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lang w:val="en-US" w:eastAsia="zh-CN"/>
              </w:rPr>
              <w:t>E</w:t>
            </w:r>
            <w:r>
              <w:rPr>
                <w:rFonts w:hint="eastAsia" w:ascii="宋体" w:hAnsi="宋体" w:cs="新宋体"/>
                <w:color w:val="auto"/>
                <w:szCs w:val="21"/>
                <w:highlight w:val="none"/>
              </w:rPr>
              <w:t>7.4 </w:t>
            </w:r>
          </w:p>
        </w:tc>
        <w:tc>
          <w:tcPr>
            <w:tcW w:w="10352" w:type="dxa"/>
            <w:vAlign w:val="top"/>
          </w:tcPr>
          <w:p>
            <w:pPr>
              <w:pStyle w:val="8"/>
              <w:spacing w:line="400" w:lineRule="exact"/>
              <w:rPr>
                <w:color w:val="auto"/>
                <w:sz w:val="21"/>
                <w:szCs w:val="21"/>
                <w:highlight w:val="none"/>
              </w:rPr>
            </w:pPr>
            <w:r>
              <w:rPr>
                <w:rFonts w:hint="eastAsia"/>
                <w:color w:val="auto"/>
                <w:kern w:val="2"/>
                <w:sz w:val="21"/>
                <w:szCs w:val="21"/>
                <w:highlight w:val="none"/>
              </w:rPr>
              <w:t>---《</w:t>
            </w:r>
            <w:r>
              <w:rPr>
                <w:rFonts w:hint="eastAsia"/>
                <w:color w:val="auto"/>
                <w:kern w:val="2"/>
                <w:sz w:val="21"/>
                <w:szCs w:val="21"/>
                <w:highlight w:val="none"/>
                <w:lang w:eastAsia="zh-CN"/>
              </w:rPr>
              <w:t>职责、权限、信息沟通与协商管理制度</w:t>
            </w:r>
            <w:r>
              <w:rPr>
                <w:rFonts w:hint="eastAsia"/>
                <w:color w:val="auto"/>
                <w:kern w:val="2"/>
                <w:sz w:val="21"/>
                <w:szCs w:val="21"/>
                <w:highlight w:val="none"/>
              </w:rPr>
              <w:t>》</w:t>
            </w:r>
            <w:r>
              <w:rPr>
                <w:rFonts w:hint="eastAsia" w:cs="Arial"/>
                <w:color w:val="auto"/>
                <w:kern w:val="2"/>
                <w:sz w:val="21"/>
                <w:szCs w:val="21"/>
                <w:highlight w:val="none"/>
              </w:rPr>
              <w:t>规定了公司内外信息交流、协商的对象、方式、记录等。</w:t>
            </w:r>
          </w:p>
          <w:p>
            <w:pPr>
              <w:pStyle w:val="8"/>
              <w:spacing w:line="400" w:lineRule="exact"/>
              <w:ind w:firstLine="420" w:firstLineChars="200"/>
              <w:rPr>
                <w:color w:val="auto"/>
                <w:sz w:val="21"/>
                <w:szCs w:val="21"/>
                <w:highlight w:val="none"/>
              </w:rPr>
            </w:pPr>
            <w:r>
              <w:rPr>
                <w:rFonts w:hint="eastAsia"/>
                <w:color w:val="auto"/>
                <w:kern w:val="2"/>
                <w:sz w:val="21"/>
                <w:szCs w:val="21"/>
                <w:highlight w:val="none"/>
              </w:rPr>
              <w:t>对部门之间有需要交流的有关环境管理信息，在公司内部利用部门会议、宣传栏进行环境、安全管理方针及目标、指标、管理方案及环保法律法规等内容的宣传、沟通。</w:t>
            </w:r>
          </w:p>
          <w:p>
            <w:pPr>
              <w:pStyle w:val="8"/>
              <w:spacing w:line="400" w:lineRule="exact"/>
              <w:ind w:firstLine="315" w:firstLineChars="150"/>
              <w:rPr>
                <w:color w:val="auto"/>
                <w:sz w:val="21"/>
                <w:szCs w:val="21"/>
                <w:highlight w:val="none"/>
              </w:rPr>
            </w:pPr>
            <w:r>
              <w:rPr>
                <w:rFonts w:hint="eastAsia"/>
                <w:color w:val="auto"/>
                <w:kern w:val="2"/>
                <w:sz w:val="21"/>
                <w:szCs w:val="21"/>
                <w:highlight w:val="none"/>
              </w:rPr>
              <w:t>外部，对顾客等相关方进行了管理方针、产品使用环保要求的沟通，主要通过网络、交流及合同等方式进行，并达成一致性意见实施有效控制。</w:t>
            </w:r>
          </w:p>
          <w:p>
            <w:pPr>
              <w:spacing w:line="400" w:lineRule="exact"/>
              <w:rPr>
                <w:rFonts w:ascii="宋体" w:hAnsi="宋体" w:cs="Arial"/>
                <w:color w:val="auto"/>
                <w:szCs w:val="21"/>
                <w:highlight w:val="none"/>
              </w:rPr>
            </w:pPr>
            <w:r>
              <w:rPr>
                <w:rFonts w:hint="eastAsia" w:ascii="宋体" w:hAnsi="宋体"/>
                <w:color w:val="auto"/>
                <w:szCs w:val="21"/>
                <w:highlight w:val="none"/>
              </w:rPr>
              <w:t xml:space="preserve">    </w:t>
            </w:r>
            <w:r>
              <w:rPr>
                <w:rFonts w:hint="eastAsia" w:ascii="宋体" w:hAnsi="宋体" w:cs="Arial"/>
                <w:color w:val="auto"/>
                <w:szCs w:val="21"/>
                <w:highlight w:val="none"/>
              </w:rPr>
              <w:t>外部交流主要通过</w:t>
            </w:r>
            <w:r>
              <w:rPr>
                <w:rFonts w:hint="eastAsia" w:ascii="宋体" w:hAnsi="宋体" w:cs="Arial"/>
                <w:color w:val="auto"/>
                <w:szCs w:val="21"/>
                <w:highlight w:val="none"/>
                <w:lang w:val="en-US" w:eastAsia="zh-CN"/>
              </w:rPr>
              <w:t>服务</w:t>
            </w:r>
            <w:r>
              <w:rPr>
                <w:rFonts w:hint="eastAsia" w:ascii="宋体" w:hAnsi="宋体" w:cs="Arial"/>
                <w:color w:val="auto"/>
                <w:szCs w:val="21"/>
                <w:highlight w:val="none"/>
              </w:rPr>
              <w:t>合同及电话、信函等方式进行。</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查见：与顾客沟通信息：</w:t>
            </w:r>
          </w:p>
          <w:p>
            <w:pPr>
              <w:numPr>
                <w:ilvl w:val="0"/>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1、与</w:t>
            </w:r>
            <w:r>
              <w:rPr>
                <w:rFonts w:hint="eastAsia" w:ascii="宋体" w:hAnsi="宋体" w:cs="Arial"/>
                <w:color w:val="auto"/>
                <w:szCs w:val="21"/>
                <w:highlight w:val="none"/>
              </w:rPr>
              <w:t>四川华泽石油技术股份有限公司</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日签定的</w:t>
            </w:r>
            <w:r>
              <w:rPr>
                <w:rFonts w:hint="eastAsia" w:ascii="宋体" w:hAnsi="宋体" w:cs="Arial"/>
                <w:color w:val="auto"/>
                <w:szCs w:val="21"/>
                <w:highlight w:val="none"/>
              </w:rPr>
              <w:t>五元降失水剂</w:t>
            </w:r>
            <w:r>
              <w:rPr>
                <w:rFonts w:hint="eastAsia" w:ascii="宋体" w:hAnsi="宋体" w:cs="Arial"/>
                <w:color w:val="auto"/>
                <w:szCs w:val="21"/>
                <w:highlight w:val="none"/>
                <w:lang w:val="en-US" w:eastAsia="zh-CN"/>
              </w:rPr>
              <w:t>销售</w:t>
            </w:r>
            <w:r>
              <w:rPr>
                <w:rFonts w:hint="eastAsia" w:ascii="宋体" w:hAnsi="宋体" w:cs="宋体"/>
                <w:color w:val="auto"/>
                <w:szCs w:val="21"/>
                <w:highlight w:val="none"/>
              </w:rPr>
              <w:t>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Arial"/>
                <w:color w:val="auto"/>
                <w:szCs w:val="21"/>
                <w:highlight w:val="none"/>
              </w:rPr>
              <w:t>四川华泽石油技术股份有限公司</w:t>
            </w:r>
            <w:r>
              <w:rPr>
                <w:rFonts w:hint="eastAsia" w:ascii="宋体" w:hAnsi="宋体" w:cs="宋体"/>
                <w:color w:val="auto"/>
                <w:szCs w:val="21"/>
                <w:highlight w:val="none"/>
              </w:rPr>
              <w:t>顾客方发放相关方告知书：告知公司目标方针；传达公司推行绿色行政、绿色办公、安全办公的要求，希各相关单位大力支持和配合的愿望。</w:t>
            </w:r>
          </w:p>
          <w:p>
            <w:pPr>
              <w:numPr>
                <w:ilvl w:val="0"/>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与</w:t>
            </w:r>
            <w:r>
              <w:rPr>
                <w:rFonts w:hint="eastAsia" w:ascii="宋体" w:hAnsi="宋体" w:cs="Arial"/>
                <w:color w:val="auto"/>
                <w:szCs w:val="21"/>
                <w:highlight w:val="none"/>
              </w:rPr>
              <w:t>成都欧美克石油科技股份有限公司双流分公司</w:t>
            </w:r>
            <w:r>
              <w:rPr>
                <w:rFonts w:hint="eastAsia" w:ascii="宋体" w:hAnsi="宋体" w:cs="宋体"/>
                <w:color w:val="auto"/>
                <w:szCs w:val="21"/>
                <w:highlight w:val="none"/>
              </w:rPr>
              <w:t>签定的</w:t>
            </w:r>
            <w:r>
              <w:rPr>
                <w:rFonts w:hint="eastAsia" w:ascii="宋体" w:hAnsi="宋体" w:cs="Arial"/>
                <w:color w:val="auto"/>
                <w:szCs w:val="21"/>
                <w:highlight w:val="none"/>
              </w:rPr>
              <w:t>油井水泥用浆体稳定剂</w:t>
            </w:r>
            <w:r>
              <w:rPr>
                <w:rFonts w:hint="eastAsia" w:ascii="宋体" w:hAnsi="宋体" w:cs="Arial"/>
                <w:color w:val="auto"/>
                <w:szCs w:val="21"/>
                <w:highlight w:val="none"/>
                <w:lang w:val="en-US" w:eastAsia="zh-CN"/>
              </w:rPr>
              <w:t>销售</w:t>
            </w:r>
            <w:r>
              <w:rPr>
                <w:rFonts w:hint="eastAsia" w:ascii="宋体" w:hAnsi="宋体"/>
                <w:color w:val="auto"/>
                <w:szCs w:val="21"/>
                <w:highlight w:val="none"/>
              </w:rPr>
              <w:t>合同</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签订日期2022年2月25日</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Arial"/>
                <w:color w:val="auto"/>
                <w:szCs w:val="21"/>
                <w:highlight w:val="none"/>
              </w:rPr>
              <w:t xml:space="preserve">成都欧美克石油科技股份有限公司双流分公司 </w:t>
            </w:r>
            <w:r>
              <w:rPr>
                <w:rFonts w:hint="eastAsia" w:ascii="宋体" w:hAnsi="宋体" w:cs="宋体"/>
                <w:color w:val="auto"/>
                <w:szCs w:val="21"/>
                <w:highlight w:val="none"/>
              </w:rPr>
              <w:t>发放相关方告知书：告知公司目标方针；传达公司推行绿色行政、绿色办公、安全办公的要求，希各相关单位大力支持和配合的愿望。</w:t>
            </w:r>
          </w:p>
          <w:p>
            <w:pPr>
              <w:numPr>
                <w:ilvl w:val="0"/>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与</w:t>
            </w:r>
            <w:r>
              <w:rPr>
                <w:rFonts w:hint="eastAsia" w:ascii="宋体" w:hAnsi="宋体" w:cs="Arial"/>
                <w:color w:val="auto"/>
                <w:szCs w:val="21"/>
                <w:highlight w:val="none"/>
              </w:rPr>
              <w:t>中成新星（延安）油田工程技术服务有限公司</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15日</w:t>
            </w:r>
            <w:r>
              <w:rPr>
                <w:rFonts w:hint="eastAsia" w:ascii="宋体" w:hAnsi="宋体" w:cs="宋体"/>
                <w:color w:val="auto"/>
                <w:szCs w:val="21"/>
                <w:highlight w:val="none"/>
              </w:rPr>
              <w:t>签定的</w:t>
            </w:r>
            <w:r>
              <w:rPr>
                <w:rFonts w:hint="eastAsia" w:ascii="宋体" w:hAnsi="宋体" w:cs="Arial"/>
                <w:color w:val="auto"/>
                <w:szCs w:val="21"/>
                <w:highlight w:val="none"/>
              </w:rPr>
              <w:t>中温缓凝剂等</w:t>
            </w:r>
            <w:r>
              <w:rPr>
                <w:rFonts w:hint="eastAsia" w:ascii="宋体" w:hAnsi="宋体" w:cs="Arial"/>
                <w:color w:val="auto"/>
                <w:szCs w:val="21"/>
                <w:highlight w:val="none"/>
                <w:lang w:val="en-US" w:eastAsia="zh-CN"/>
              </w:rPr>
              <w:t>销售合同</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Arial"/>
                <w:color w:val="auto"/>
                <w:szCs w:val="21"/>
                <w:highlight w:val="none"/>
              </w:rPr>
              <w:t>中成新星（延安）油田工程技术服务有限公司</w:t>
            </w:r>
            <w:r>
              <w:rPr>
                <w:rFonts w:hint="eastAsia" w:ascii="宋体" w:hAnsi="宋体" w:cs="宋体"/>
                <w:color w:val="auto"/>
                <w:szCs w:val="21"/>
                <w:highlight w:val="none"/>
              </w:rPr>
              <w:t>发放相关方告知书：告知公司目标方针；传达公司推行绿色行政、绿色办公</w:t>
            </w:r>
            <w:r>
              <w:rPr>
                <w:rFonts w:hint="eastAsia" w:ascii="宋体" w:hAnsi="宋体" w:cs="宋体"/>
                <w:color w:val="auto"/>
                <w:szCs w:val="21"/>
                <w:highlight w:val="none"/>
                <w:lang w:eastAsia="zh-CN"/>
              </w:rPr>
              <w:t>、</w:t>
            </w:r>
            <w:r>
              <w:rPr>
                <w:rFonts w:hint="eastAsia" w:ascii="宋体" w:hAnsi="宋体" w:cs="宋体"/>
                <w:color w:val="auto"/>
                <w:szCs w:val="21"/>
                <w:highlight w:val="none"/>
              </w:rPr>
              <w:t>安全办公的要求，希各相关单位大力支持和配合的愿望。</w:t>
            </w:r>
          </w:p>
          <w:p>
            <w:pPr>
              <w:pStyle w:val="2"/>
              <w:rPr>
                <w:rFonts w:hint="default" w:eastAsia="宋体"/>
                <w:lang w:val="en-US" w:eastAsia="zh-CN"/>
              </w:rPr>
            </w:pPr>
            <w:r>
              <w:rPr>
                <w:rFonts w:hint="eastAsia"/>
                <w:lang w:val="en-US" w:eastAsia="zh-CN"/>
              </w:rPr>
              <w:t>上次不符合项得到改善。</w:t>
            </w:r>
            <w:bookmarkStart w:id="0" w:name="_GoBack"/>
            <w:bookmarkEnd w:id="0"/>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公司主要采购物资为办公用品，负责人称办公用品为京东网购，均选择节能环保、有合格证产品。</w:t>
            </w:r>
          </w:p>
          <w:p>
            <w:pPr>
              <w:spacing w:line="360" w:lineRule="auto"/>
              <w:rPr>
                <w:rFonts w:hint="eastAsia"/>
                <w:color w:val="auto"/>
                <w:highlight w:val="none"/>
                <w:lang w:val="en-US" w:eastAsia="zh-CN"/>
              </w:rPr>
            </w:pPr>
            <w:r>
              <w:rPr>
                <w:rFonts w:hint="eastAsia" w:ascii="宋体" w:hAnsi="宋体" w:cs="Arial"/>
                <w:color w:val="auto"/>
                <w:szCs w:val="21"/>
                <w:highlight w:val="none"/>
              </w:rPr>
              <w:t>外部交流</w:t>
            </w:r>
            <w:r>
              <w:rPr>
                <w:rFonts w:hint="eastAsia" w:ascii="宋体" w:hAnsi="宋体" w:cs="宋体"/>
                <w:color w:val="auto"/>
                <w:sz w:val="21"/>
                <w:szCs w:val="21"/>
                <w:highlight w:val="none"/>
                <w:lang w:val="en-US" w:eastAsia="zh-CN"/>
              </w:rPr>
              <w:t>基本符合要求。</w:t>
            </w:r>
          </w:p>
          <w:p>
            <w:pPr>
              <w:spacing w:line="360" w:lineRule="auto"/>
              <w:rPr>
                <w:rFonts w:ascii="宋体" w:hAnsi="宋体" w:cs="宋体"/>
                <w:color w:val="auto"/>
                <w:szCs w:val="21"/>
                <w:highlight w:val="none"/>
              </w:rPr>
            </w:pPr>
            <w:r>
              <w:rPr>
                <w:rFonts w:hint="eastAsia" w:ascii="宋体" w:hAnsi="宋体" w:cs="Arial"/>
                <w:color w:val="auto"/>
                <w:szCs w:val="21"/>
                <w:highlight w:val="none"/>
              </w:rPr>
              <w:t>查见内部交流主要通过直接面谈、会议、文件、培训方式；</w:t>
            </w:r>
          </w:p>
          <w:p>
            <w:pPr>
              <w:widowControl/>
              <w:spacing w:line="400" w:lineRule="atLeast"/>
              <w:rPr>
                <w:rFonts w:hint="eastAsia" w:ascii="宋体" w:hAnsi="宋体" w:cs="Arial"/>
                <w:color w:val="auto"/>
                <w:szCs w:val="21"/>
                <w:highlight w:val="none"/>
              </w:rPr>
            </w:pPr>
            <w:r>
              <w:rPr>
                <w:rFonts w:hint="eastAsia" w:ascii="宋体" w:hAnsi="宋体" w:cs="Arial"/>
                <w:color w:val="auto"/>
                <w:szCs w:val="21"/>
                <w:highlight w:val="none"/>
              </w:rPr>
              <w:t>1）告知部门员工：</w:t>
            </w:r>
            <w:r>
              <w:rPr>
                <w:rFonts w:hint="eastAsia" w:ascii="宋体" w:hAnsi="宋体" w:cs="Arial"/>
                <w:color w:val="auto"/>
                <w:szCs w:val="21"/>
                <w:highlight w:val="none"/>
                <w:lang w:val="en-US" w:eastAsia="zh-CN"/>
              </w:rPr>
              <w:t>环境管理体系代表</w:t>
            </w:r>
            <w:r>
              <w:rPr>
                <w:rFonts w:hint="eastAsia" w:ascii="宋体" w:hAnsi="宋体" w:cs="Arial"/>
                <w:color w:val="auto"/>
                <w:szCs w:val="21"/>
                <w:highlight w:val="none"/>
              </w:rPr>
              <w:t>是李永兴。</w:t>
            </w:r>
          </w:p>
          <w:p>
            <w:pPr>
              <w:widowControl/>
              <w:spacing w:line="400" w:lineRule="atLeast"/>
              <w:rPr>
                <w:rFonts w:ascii="宋体" w:hAnsi="宋体" w:cs="Arial"/>
                <w:color w:val="auto"/>
                <w:szCs w:val="21"/>
                <w:highlight w:val="none"/>
              </w:rPr>
            </w:pPr>
            <w:r>
              <w:rPr>
                <w:rFonts w:hint="eastAsia" w:ascii="宋体" w:hAnsi="宋体" w:cs="Arial"/>
                <w:color w:val="auto"/>
                <w:szCs w:val="21"/>
                <w:highlight w:val="none"/>
              </w:rPr>
              <w:t>2）告知部门员工：环境管理体系建立的依据、标准和意义；</w:t>
            </w:r>
          </w:p>
          <w:p>
            <w:pPr>
              <w:widowControl/>
              <w:spacing w:line="400" w:lineRule="atLeast"/>
              <w:rPr>
                <w:rFonts w:ascii="宋体" w:hAnsi="宋体" w:cs="Arial"/>
                <w:color w:val="auto"/>
                <w:szCs w:val="21"/>
                <w:highlight w:val="none"/>
              </w:rPr>
            </w:pPr>
            <w:r>
              <w:rPr>
                <w:rFonts w:hint="eastAsia" w:ascii="宋体" w:hAnsi="宋体" w:cs="Arial"/>
                <w:color w:val="auto"/>
                <w:szCs w:val="21"/>
                <w:highlight w:val="none"/>
              </w:rPr>
              <w:t>3）组织部门员工学习：与环境管理有关的法律法规，包括《环境保护法》等内容；</w:t>
            </w:r>
          </w:p>
          <w:p>
            <w:pPr>
              <w:widowControl/>
              <w:spacing w:line="400" w:lineRule="atLeast"/>
              <w:rPr>
                <w:rFonts w:cs="Arial"/>
                <w:color w:val="auto"/>
                <w:szCs w:val="21"/>
                <w:highlight w:val="none"/>
              </w:rPr>
            </w:pPr>
            <w:r>
              <w:rPr>
                <w:rFonts w:hint="eastAsia" w:ascii="宋体" w:hAnsi="宋体" w:cs="Arial"/>
                <w:color w:val="auto"/>
                <w:szCs w:val="21"/>
                <w:highlight w:val="none"/>
              </w:rPr>
              <w:t>4）将环境管理要求和意义作为新员工岗前培训内容。</w:t>
            </w:r>
          </w:p>
          <w:p>
            <w:pPr>
              <w:widowControl/>
              <w:jc w:val="left"/>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审核时未发现有客户投诉和环境违规情况发生。</w:t>
            </w:r>
          </w:p>
        </w:tc>
        <w:tc>
          <w:tcPr>
            <w:tcW w:w="1237" w:type="dxa"/>
            <w:vAlign w:val="top"/>
          </w:tcPr>
          <w:p>
            <w:pPr>
              <w:rPr>
                <w:rFonts w:hint="default" w:ascii="Times New Roman" w:hAnsi="Times New Roman" w:eastAsia="宋体" w:cs="Arial"/>
                <w:color w:val="auto"/>
                <w:kern w:val="2"/>
                <w:sz w:val="21"/>
                <w:szCs w:val="21"/>
                <w:highlight w:val="none"/>
                <w:lang w:val="en-US" w:eastAsia="zh-CN" w:bidi="ar-SA"/>
              </w:rPr>
            </w:pPr>
            <w:r>
              <w:rPr>
                <w:rFonts w:hint="eastAsia" w:ascii="Times New Roman" w:hAnsi="Times New Roman" w:eastAsia="宋体" w:cs="Arial"/>
                <w:color w:val="auto"/>
                <w:kern w:val="2"/>
                <w:sz w:val="21"/>
                <w:szCs w:val="21"/>
                <w:highlight w:val="none"/>
                <w:lang w:val="en-US" w:eastAsia="zh-CN" w:bidi="ar-SA"/>
              </w:rPr>
              <w:t>符合</w:t>
            </w:r>
          </w:p>
          <w:p>
            <w:pPr>
              <w:pStyle w:val="11"/>
              <w:rPr>
                <w:rFonts w:hint="eastAsia"/>
                <w:highlight w:val="green"/>
                <w:lang w:val="en-US" w:eastAsia="zh-CN"/>
              </w:rPr>
            </w:pPr>
          </w:p>
          <w:p>
            <w:pPr>
              <w:pStyle w:val="11"/>
              <w:rPr>
                <w:rFonts w:hint="eastAsia"/>
                <w:highlight w:val="green"/>
                <w:lang w:val="en-US" w:eastAsia="zh-CN"/>
              </w:rPr>
            </w:pPr>
          </w:p>
          <w:p>
            <w:pPr>
              <w:pStyle w:val="11"/>
              <w:rPr>
                <w:rFonts w:hint="eastAsia"/>
                <w:highlight w:val="green"/>
                <w:lang w:val="en-US" w:eastAsia="zh-CN"/>
              </w:rPr>
            </w:pPr>
          </w:p>
          <w:p>
            <w:pPr>
              <w:pStyle w:val="11"/>
              <w:rPr>
                <w:rFonts w:hint="eastAsia"/>
                <w:highlight w:val="green"/>
                <w:lang w:val="en-US" w:eastAsia="zh-CN"/>
              </w:rPr>
            </w:pPr>
          </w:p>
          <w:p>
            <w:pPr>
              <w:pStyle w:val="11"/>
              <w:rPr>
                <w:rFonts w:hint="eastAsia"/>
                <w:highlight w:val="green"/>
                <w:lang w:val="en-US" w:eastAsia="zh-CN"/>
              </w:rPr>
            </w:pPr>
          </w:p>
          <w:p>
            <w:pPr>
              <w:pStyle w:val="11"/>
              <w:rPr>
                <w:rFonts w:hint="eastAsia"/>
                <w:highlight w:val="green"/>
                <w:lang w:val="en-US" w:eastAsia="zh-CN"/>
              </w:rPr>
            </w:pPr>
          </w:p>
          <w:p>
            <w:pPr>
              <w:pStyle w:val="11"/>
              <w:rPr>
                <w:rFonts w:hint="eastAsia"/>
                <w:highlight w:val="green"/>
                <w:lang w:val="en-US" w:eastAsia="zh-CN"/>
              </w:rPr>
            </w:pPr>
          </w:p>
          <w:p>
            <w:pPr>
              <w:pStyle w:val="11"/>
              <w:rPr>
                <w:rFonts w:hint="eastAsia"/>
                <w:highlight w:val="green"/>
                <w:lang w:val="en-US" w:eastAsia="zh-CN"/>
              </w:rPr>
            </w:pPr>
          </w:p>
          <w:p>
            <w:pPr>
              <w:pStyle w:val="11"/>
              <w:rPr>
                <w:rFonts w:hint="eastAsia"/>
                <w:highlight w:val="green"/>
                <w:lang w:val="en-US" w:eastAsia="zh-CN"/>
              </w:rPr>
            </w:pPr>
          </w:p>
          <w:p>
            <w:pPr>
              <w:pStyle w:val="11"/>
              <w:rPr>
                <w:rFonts w:hint="eastAsia"/>
                <w:highlight w:val="green"/>
                <w:lang w:val="en-US" w:eastAsia="zh-CN"/>
              </w:rPr>
            </w:pPr>
          </w:p>
          <w:p>
            <w:pPr>
              <w:pStyle w:val="11"/>
              <w:rPr>
                <w:rFonts w:hint="eastAsia"/>
                <w:highlight w:val="green"/>
                <w:lang w:val="en-US" w:eastAsia="zh-CN"/>
              </w:rPr>
            </w:pPr>
          </w:p>
          <w:p>
            <w:pPr>
              <w:pStyle w:val="11"/>
              <w:rPr>
                <w:rFonts w:hint="eastAsia"/>
                <w:highlight w:val="green"/>
                <w:lang w:val="en-US" w:eastAsia="zh-CN"/>
              </w:rPr>
            </w:pPr>
          </w:p>
          <w:p>
            <w:pPr>
              <w:pStyle w:val="11"/>
              <w:rPr>
                <w:rFonts w:hint="eastAsia"/>
                <w:highlight w:val="green"/>
                <w:lang w:val="en-US" w:eastAsia="zh-CN"/>
              </w:rPr>
            </w:pPr>
          </w:p>
          <w:p>
            <w:pPr>
              <w:pStyle w:val="11"/>
              <w:rPr>
                <w:rFonts w:hint="eastAsia"/>
                <w:highlight w:val="green"/>
                <w:lang w:val="en-US" w:eastAsia="zh-CN"/>
              </w:rPr>
            </w:pPr>
          </w:p>
          <w:p>
            <w:pPr>
              <w:pStyle w:val="11"/>
              <w:rPr>
                <w:rFonts w:hint="eastAsia"/>
                <w:highlight w:val="green"/>
                <w:lang w:val="en-US" w:eastAsia="zh-CN"/>
              </w:rPr>
            </w:pPr>
          </w:p>
          <w:p>
            <w:pPr>
              <w:pStyle w:val="11"/>
              <w:rPr>
                <w:rFonts w:hint="eastAsia"/>
                <w:highlight w:val="green"/>
                <w:lang w:val="en-US" w:eastAsia="zh-CN"/>
              </w:rPr>
            </w:pPr>
          </w:p>
          <w:p>
            <w:pPr>
              <w:pStyle w:val="11"/>
              <w:rPr>
                <w:rFonts w:hint="eastAsia"/>
                <w:highlight w:val="green"/>
                <w:lang w:val="en-US" w:eastAsia="zh-CN"/>
              </w:rPr>
            </w:pPr>
          </w:p>
          <w:p>
            <w:pPr>
              <w:pStyle w:val="11"/>
              <w:rPr>
                <w:rFonts w:hint="eastAsia"/>
                <w:highlight w:val="green"/>
                <w:lang w:val="en-US" w:eastAsia="zh-CN"/>
              </w:rPr>
            </w:pPr>
          </w:p>
          <w:p>
            <w:pPr>
              <w:pStyle w:val="11"/>
              <w:rPr>
                <w:rFonts w:hint="eastAsia"/>
                <w:highlight w:val="green"/>
                <w:lang w:val="en-US" w:eastAsia="zh-CN"/>
              </w:rPr>
            </w:pPr>
          </w:p>
          <w:p>
            <w:pPr>
              <w:pStyle w:val="11"/>
              <w:rPr>
                <w:rFonts w:hint="eastAsia"/>
                <w:highlight w:val="green"/>
                <w:lang w:val="en-US" w:eastAsia="zh-CN"/>
              </w:rPr>
            </w:pPr>
          </w:p>
          <w:p>
            <w:pPr>
              <w:pStyle w:val="11"/>
              <w:rPr>
                <w:rFonts w:hint="eastAsia"/>
                <w:highlight w:val="green"/>
                <w:lang w:val="en-US" w:eastAsia="zh-CN"/>
              </w:rPr>
            </w:pPr>
          </w:p>
          <w:p>
            <w:pPr>
              <w:pStyle w:val="11"/>
              <w:rPr>
                <w:rFonts w:hint="eastAsia"/>
                <w:highlight w:val="green"/>
                <w:lang w:val="en-US" w:eastAsia="zh-CN"/>
              </w:rPr>
            </w:pPr>
          </w:p>
          <w:p>
            <w:pPr>
              <w:pStyle w:val="11"/>
              <w:rPr>
                <w:rFonts w:hint="default"/>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60" w:type="dxa"/>
            <w:vAlign w:val="top"/>
          </w:tcPr>
          <w:p>
            <w:pPr>
              <w:adjustRightInd w:val="0"/>
              <w:snapToGrid w:val="0"/>
              <w:jc w:val="left"/>
              <w:rPr>
                <w:rFonts w:ascii="宋体" w:hAnsi="宋体"/>
                <w:color w:val="auto"/>
                <w:sz w:val="21"/>
                <w:szCs w:val="21"/>
              </w:rPr>
            </w:pPr>
            <w:r>
              <w:rPr>
                <w:rFonts w:hint="eastAsia" w:ascii="宋体" w:hAnsi="宋体"/>
                <w:color w:val="auto"/>
                <w:sz w:val="21"/>
                <w:szCs w:val="21"/>
              </w:rPr>
              <w:t>运行的策划与控制</w:t>
            </w:r>
          </w:p>
          <w:p>
            <w:pPr>
              <w:adjustRightInd w:val="0"/>
              <w:snapToGrid w:val="0"/>
              <w:jc w:val="left"/>
              <w:rPr>
                <w:color w:val="auto"/>
              </w:rPr>
            </w:pPr>
          </w:p>
        </w:tc>
        <w:tc>
          <w:tcPr>
            <w:tcW w:w="960" w:type="dxa"/>
            <w:vAlign w:val="top"/>
          </w:tcPr>
          <w:p>
            <w:pPr>
              <w:adjustRightInd w:val="0"/>
              <w:snapToGrid w:val="0"/>
              <w:rPr>
                <w:color w:val="auto"/>
              </w:rPr>
            </w:pPr>
            <w:r>
              <w:rPr>
                <w:rFonts w:hint="eastAsia" w:ascii="宋体" w:hAnsi="宋体"/>
                <w:color w:val="auto"/>
                <w:sz w:val="21"/>
                <w:szCs w:val="21"/>
                <w:lang w:val="en-US" w:eastAsia="zh-CN"/>
              </w:rPr>
              <w:t>E</w:t>
            </w:r>
            <w:r>
              <w:rPr>
                <w:rFonts w:hint="eastAsia" w:ascii="宋体" w:hAnsi="宋体"/>
                <w:color w:val="auto"/>
                <w:sz w:val="21"/>
                <w:szCs w:val="21"/>
              </w:rPr>
              <w:t>8.1</w:t>
            </w:r>
          </w:p>
        </w:tc>
        <w:tc>
          <w:tcPr>
            <w:tcW w:w="10352" w:type="dxa"/>
            <w:vAlign w:val="top"/>
          </w:tcPr>
          <w:p>
            <w:pPr>
              <w:rPr>
                <w:rFonts w:hint="eastAsia" w:ascii="Arial" w:hAnsi="Arial" w:cs="Arial"/>
                <w:color w:val="auto"/>
                <w:sz w:val="21"/>
                <w:szCs w:val="21"/>
              </w:rPr>
            </w:pPr>
            <w:r>
              <w:rPr>
                <w:rFonts w:hint="eastAsia" w:ascii="Arial" w:hAnsi="Arial" w:cs="Arial"/>
                <w:color w:val="auto"/>
                <w:sz w:val="21"/>
                <w:szCs w:val="21"/>
              </w:rPr>
              <w:t xml:space="preserve"> </w:t>
            </w:r>
            <w:r>
              <w:rPr>
                <w:rFonts w:hint="eastAsia"/>
                <w:color w:val="auto"/>
                <w:sz w:val="21"/>
                <w:szCs w:val="21"/>
              </w:rPr>
              <w:t>◆</w:t>
            </w:r>
            <w:r>
              <w:rPr>
                <w:rFonts w:hint="eastAsia" w:ascii="Arial" w:hAnsi="Arial" w:cs="Arial"/>
                <w:color w:val="auto"/>
                <w:sz w:val="21"/>
                <w:szCs w:val="21"/>
              </w:rPr>
              <w:t>组织制定了环境运行相关的控制</w:t>
            </w:r>
            <w:r>
              <w:rPr>
                <w:rFonts w:hint="eastAsia" w:ascii="Arial" w:hAnsi="Arial" w:cs="Arial"/>
                <w:color w:val="auto"/>
                <w:sz w:val="21"/>
                <w:szCs w:val="21"/>
                <w:lang w:eastAsia="zh-CN"/>
              </w:rPr>
              <w:t>制度</w:t>
            </w:r>
            <w:r>
              <w:rPr>
                <w:rFonts w:hint="eastAsia" w:ascii="Arial" w:hAnsi="Arial" w:cs="Arial"/>
                <w:color w:val="auto"/>
                <w:sz w:val="21"/>
                <w:szCs w:val="21"/>
              </w:rPr>
              <w:t>及相应的控制准则，如废弃物排放控制、相关方环境安全管理办法、消防管理制度、火灾预防应急准备和响应管理等过程的运行准则。</w:t>
            </w:r>
          </w:p>
          <w:p>
            <w:pPr>
              <w:rPr>
                <w:rFonts w:ascii="Arial" w:hAnsi="Arial" w:cs="Arial"/>
                <w:color w:val="auto"/>
                <w:sz w:val="21"/>
                <w:szCs w:val="21"/>
              </w:rPr>
            </w:pPr>
            <w:r>
              <w:rPr>
                <w:rFonts w:hint="eastAsia"/>
                <w:color w:val="auto"/>
                <w:sz w:val="21"/>
                <w:szCs w:val="21"/>
              </w:rPr>
              <w:t xml:space="preserve"> ◆</w:t>
            </w:r>
            <w:r>
              <w:rPr>
                <w:rFonts w:hint="eastAsia" w:ascii="Arial" w:hAnsi="Arial" w:cs="Arial"/>
                <w:color w:val="auto"/>
                <w:sz w:val="21"/>
                <w:szCs w:val="21"/>
              </w:rPr>
              <w:t>根据过程的运行准则，组织实施资源能源的消耗控制、火灾预防等过程的控制，避免和减少了环境的损失。</w:t>
            </w:r>
          </w:p>
          <w:p>
            <w:pPr>
              <w:rPr>
                <w:rFonts w:ascii="Arial" w:hAnsi="Arial" w:cs="Arial"/>
                <w:color w:val="auto"/>
                <w:sz w:val="21"/>
                <w:szCs w:val="21"/>
              </w:rPr>
            </w:pPr>
            <w:r>
              <w:rPr>
                <w:rFonts w:hint="eastAsia" w:ascii="Arial" w:hAnsi="Arial" w:cs="Arial"/>
                <w:color w:val="auto"/>
                <w:sz w:val="21"/>
                <w:szCs w:val="21"/>
              </w:rPr>
              <w:t xml:space="preserve"> </w:t>
            </w:r>
            <w:r>
              <w:rPr>
                <w:rFonts w:hint="eastAsia"/>
                <w:color w:val="auto"/>
                <w:sz w:val="21"/>
                <w:szCs w:val="21"/>
              </w:rPr>
              <w:t>◆消防设施检查、节能降耗运行检查、火灾预防运行检查等关键运行控制信息的证据都以记录或文件的方式保留。</w:t>
            </w:r>
          </w:p>
          <w:p>
            <w:pPr>
              <w:rPr>
                <w:rFonts w:ascii="Arial" w:hAnsi="Arial" w:cs="Arial"/>
                <w:color w:val="auto"/>
                <w:sz w:val="21"/>
                <w:szCs w:val="21"/>
                <w:highlight w:val="none"/>
              </w:rPr>
            </w:pPr>
            <w:r>
              <w:rPr>
                <w:rFonts w:hint="eastAsia" w:ascii="Arial" w:hAnsi="Arial" w:cs="Arial"/>
                <w:color w:val="auto"/>
                <w:sz w:val="21"/>
                <w:szCs w:val="21"/>
              </w:rPr>
              <w:t xml:space="preserve"> </w:t>
            </w:r>
            <w:r>
              <w:rPr>
                <w:rFonts w:hint="eastAsia"/>
                <w:color w:val="auto"/>
                <w:sz w:val="21"/>
                <w:szCs w:val="21"/>
              </w:rPr>
              <w:t>◆</w:t>
            </w:r>
            <w:r>
              <w:rPr>
                <w:rFonts w:hint="eastAsia" w:ascii="Arial" w:hAnsi="Arial" w:cs="Arial"/>
                <w:color w:val="auto"/>
                <w:sz w:val="21"/>
                <w:szCs w:val="21"/>
              </w:rPr>
              <w:t>抽查环</w:t>
            </w:r>
            <w:r>
              <w:rPr>
                <w:rFonts w:hint="eastAsia" w:ascii="Arial" w:hAnsi="Arial" w:cs="Arial"/>
                <w:color w:val="auto"/>
                <w:sz w:val="21"/>
                <w:szCs w:val="21"/>
                <w:highlight w:val="none"/>
              </w:rPr>
              <w:t>境运行的策划与控制实施</w:t>
            </w:r>
          </w:p>
          <w:p>
            <w:pPr>
              <w:rPr>
                <w:rFonts w:ascii="宋体" w:hAnsi="宋体"/>
                <w:color w:val="auto"/>
                <w:sz w:val="21"/>
                <w:szCs w:val="21"/>
                <w:highlight w:val="none"/>
              </w:rPr>
            </w:pPr>
            <w:r>
              <w:rPr>
                <w:rFonts w:hint="eastAsia" w:ascii="Arial" w:hAnsi="Arial" w:cs="Arial"/>
                <w:color w:val="auto"/>
                <w:sz w:val="21"/>
                <w:szCs w:val="21"/>
                <w:highlight w:val="none"/>
              </w:rPr>
              <w:t>1）</w:t>
            </w:r>
            <w:r>
              <w:rPr>
                <w:rFonts w:ascii="宋体" w:hAnsi="宋体"/>
                <w:color w:val="auto"/>
                <w:sz w:val="21"/>
                <w:szCs w:val="21"/>
                <w:highlight w:val="none"/>
              </w:rPr>
              <w:t>固体废弃物排放的管控</w:t>
            </w:r>
            <w:r>
              <w:rPr>
                <w:rFonts w:hint="eastAsia" w:ascii="宋体" w:hAnsi="宋体"/>
                <w:color w:val="auto"/>
                <w:sz w:val="21"/>
                <w:szCs w:val="21"/>
                <w:highlight w:val="none"/>
              </w:rPr>
              <w:t>：</w:t>
            </w:r>
          </w:p>
          <w:p>
            <w:pPr>
              <w:pStyle w:val="17"/>
              <w:ind w:firstLine="0" w:firstLineChars="0"/>
              <w:rPr>
                <w:rFonts w:hint="eastAsia" w:ascii="宋体" w:hAnsi="宋体"/>
                <w:color w:val="auto"/>
                <w:szCs w:val="21"/>
                <w:lang w:val="en-US" w:eastAsia="zh-CN"/>
              </w:rPr>
            </w:pPr>
            <w:r>
              <w:rPr>
                <w:rFonts w:hint="eastAsia" w:ascii="宋体" w:hAnsi="宋体"/>
                <w:color w:val="auto"/>
                <w:szCs w:val="21"/>
                <w:highlight w:val="none"/>
              </w:rPr>
              <w:t xml:space="preserve">   制定并实施</w:t>
            </w:r>
            <w:r>
              <w:rPr>
                <w:rFonts w:hint="eastAsia" w:ascii="宋体" w:hAnsi="宋体"/>
                <w:bCs/>
                <w:color w:val="auto"/>
                <w:szCs w:val="21"/>
                <w:highlight w:val="none"/>
              </w:rPr>
              <w:t>《</w:t>
            </w:r>
            <w:r>
              <w:rPr>
                <w:rFonts w:hint="eastAsia" w:ascii="宋体" w:hAnsi="宋体" w:eastAsia="宋体" w:cs="宋体"/>
                <w:i w:val="0"/>
                <w:color w:val="auto"/>
                <w:kern w:val="0"/>
                <w:sz w:val="21"/>
                <w:szCs w:val="21"/>
                <w:u w:val="none"/>
                <w:lang w:val="en-US" w:eastAsia="zh-CN" w:bidi="ar"/>
              </w:rPr>
              <w:t>环境目标、指标与管理方案控制</w:t>
            </w:r>
            <w:r>
              <w:rPr>
                <w:rFonts w:hint="eastAsia" w:ascii="宋体" w:hAnsi="宋体" w:cs="宋体"/>
                <w:i w:val="0"/>
                <w:color w:val="auto"/>
                <w:kern w:val="0"/>
                <w:sz w:val="21"/>
                <w:szCs w:val="21"/>
                <w:u w:val="none"/>
                <w:lang w:val="en-US" w:eastAsia="zh-CN" w:bidi="ar"/>
              </w:rPr>
              <w:t>制度</w:t>
            </w:r>
            <w:r>
              <w:rPr>
                <w:rFonts w:hint="eastAsia" w:ascii="宋体" w:hAnsi="宋体"/>
                <w:bCs/>
                <w:color w:val="auto"/>
                <w:szCs w:val="21"/>
                <w:highlight w:val="none"/>
              </w:rPr>
              <w:t>》中固体废弃物控制要求</w:t>
            </w:r>
            <w:r>
              <w:rPr>
                <w:rFonts w:hint="eastAsia" w:ascii="宋体" w:hAnsi="宋体"/>
                <w:color w:val="auto"/>
                <w:szCs w:val="21"/>
                <w:highlight w:val="none"/>
              </w:rPr>
              <w:t>。</w:t>
            </w:r>
            <w:r>
              <w:rPr>
                <w:rFonts w:hint="eastAsia" w:ascii="宋体" w:hAnsi="宋体"/>
                <w:color w:val="auto"/>
                <w:szCs w:val="21"/>
                <w:highlight w:val="none"/>
                <w:lang w:val="en-US" w:eastAsia="zh-CN"/>
              </w:rPr>
              <w:t>综合部</w:t>
            </w:r>
            <w:r>
              <w:rPr>
                <w:rFonts w:hint="eastAsia" w:ascii="宋体" w:hAnsi="宋体"/>
                <w:color w:val="auto"/>
                <w:szCs w:val="21"/>
                <w:highlight w:val="none"/>
              </w:rPr>
              <w:t>负责废弃物的分类、收集、保管、委托有资质的环保公司合法拉运、处置。分设：可回收一般废弃物、不可回收一般废弃物收集容器，员工能按要求分类放置固体废弃物。</w:t>
            </w:r>
          </w:p>
          <w:p>
            <w:pPr>
              <w:pStyle w:val="17"/>
              <w:ind w:firstLine="420" w:firstLineChars="200"/>
              <w:rPr>
                <w:rFonts w:hint="eastAsia" w:ascii="宋体" w:hAnsi="宋体" w:eastAsia="宋体"/>
                <w:color w:val="auto"/>
                <w:szCs w:val="21"/>
                <w:highlight w:val="yellow"/>
                <w:lang w:eastAsia="zh-CN"/>
              </w:rPr>
            </w:pPr>
            <w:r>
              <w:rPr>
                <w:rFonts w:hint="eastAsia" w:ascii="宋体" w:hAnsi="宋体"/>
                <w:color w:val="auto"/>
                <w:szCs w:val="21"/>
              </w:rPr>
              <w:t>分设：可回收一般废弃物、不可回收一般废弃物收集容器，员工能按要求分类放置固体废弃物。</w:t>
            </w:r>
          </w:p>
          <w:p>
            <w:pPr>
              <w:pStyle w:val="17"/>
              <w:ind w:firstLine="0" w:firstLineChars="0"/>
              <w:rPr>
                <w:rFonts w:ascii="宋体" w:hAnsi="宋体"/>
                <w:color w:val="auto"/>
                <w:szCs w:val="21"/>
              </w:rPr>
            </w:pPr>
            <w:r>
              <w:rPr>
                <w:rFonts w:hint="eastAsia" w:ascii="宋体" w:hAnsi="宋体"/>
                <w:color w:val="auto"/>
                <w:szCs w:val="21"/>
              </w:rPr>
              <w:t>2）</w:t>
            </w:r>
            <w:r>
              <w:rPr>
                <w:rFonts w:ascii="宋体" w:hAnsi="宋体"/>
                <w:color w:val="auto"/>
                <w:szCs w:val="21"/>
              </w:rPr>
              <w:t>资源</w:t>
            </w:r>
            <w:r>
              <w:rPr>
                <w:rFonts w:hint="eastAsia" w:ascii="宋体" w:hAnsi="宋体"/>
                <w:color w:val="auto"/>
                <w:szCs w:val="21"/>
              </w:rPr>
              <w:t>、</w:t>
            </w:r>
            <w:r>
              <w:rPr>
                <w:rFonts w:ascii="宋体" w:hAnsi="宋体"/>
                <w:color w:val="auto"/>
                <w:szCs w:val="21"/>
              </w:rPr>
              <w:t>能源消耗管控</w:t>
            </w:r>
            <w:r>
              <w:rPr>
                <w:rFonts w:hint="eastAsia" w:ascii="宋体" w:hAnsi="宋体"/>
                <w:color w:val="auto"/>
                <w:szCs w:val="21"/>
              </w:rPr>
              <w:t>：</w:t>
            </w:r>
          </w:p>
          <w:p>
            <w:pPr>
              <w:rPr>
                <w:rFonts w:hint="eastAsia" w:ascii="宋体" w:hAnsi="宋体"/>
                <w:color w:val="auto"/>
                <w:sz w:val="21"/>
                <w:szCs w:val="21"/>
              </w:rPr>
            </w:pPr>
            <w:r>
              <w:rPr>
                <w:rFonts w:hint="eastAsia" w:ascii="宋体" w:hAnsi="宋体"/>
                <w:color w:val="auto"/>
                <w:sz w:val="21"/>
                <w:szCs w:val="21"/>
              </w:rPr>
              <w:t xml:space="preserve">  负责人讲，公司资源、能源节约有相关规定措施，如：加强宣传、主管检查督导、专人定期统计跟进。</w:t>
            </w:r>
            <w:r>
              <w:rPr>
                <w:rFonts w:hint="eastAsia" w:ascii="宋体" w:hAnsi="宋体"/>
                <w:color w:val="auto"/>
                <w:sz w:val="21"/>
                <w:szCs w:val="21"/>
                <w:lang w:val="en-US" w:eastAsia="zh-CN"/>
              </w:rPr>
              <w:t>有</w:t>
            </w:r>
            <w:r>
              <w:rPr>
                <w:rFonts w:hint="eastAsia" w:ascii="宋体" w:hAnsi="宋体"/>
                <w:color w:val="auto"/>
                <w:sz w:val="21"/>
                <w:szCs w:val="21"/>
              </w:rPr>
              <w:t>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color w:val="auto"/>
                <w:sz w:val="21"/>
                <w:szCs w:val="21"/>
              </w:rPr>
            </w:pPr>
            <w:r>
              <w:rPr>
                <w:rFonts w:hint="eastAsia" w:ascii="宋体" w:hAnsi="宋体"/>
                <w:color w:val="auto"/>
                <w:sz w:val="21"/>
                <w:szCs w:val="21"/>
              </w:rPr>
              <w:t>3）火灾预防</w:t>
            </w:r>
          </w:p>
          <w:p>
            <w:pPr>
              <w:rPr>
                <w:rFonts w:ascii="宋体" w:hAnsi="宋体"/>
                <w:color w:val="auto"/>
                <w:sz w:val="21"/>
                <w:szCs w:val="21"/>
              </w:rPr>
            </w:pPr>
            <w:r>
              <w:rPr>
                <w:rFonts w:hint="eastAsia" w:ascii="宋体" w:hAnsi="宋体"/>
                <w:color w:val="auto"/>
                <w:sz w:val="21"/>
                <w:szCs w:val="21"/>
              </w:rPr>
              <w:t xml:space="preserve">  </w:t>
            </w:r>
            <w:r>
              <w:rPr>
                <w:rFonts w:ascii="宋体" w:hAnsi="宋体"/>
                <w:color w:val="auto"/>
                <w:sz w:val="21"/>
                <w:szCs w:val="21"/>
              </w:rPr>
              <w:t>制定并实施</w:t>
            </w:r>
            <w:r>
              <w:rPr>
                <w:rFonts w:hint="eastAsia" w:ascii="宋体" w:hAnsi="宋体"/>
                <w:bCs/>
                <w:color w:val="auto"/>
                <w:sz w:val="21"/>
                <w:szCs w:val="21"/>
              </w:rPr>
              <w:t>《应急准备与响应控制</w:t>
            </w:r>
            <w:r>
              <w:rPr>
                <w:rFonts w:hint="eastAsia" w:ascii="宋体" w:hAnsi="宋体"/>
                <w:bCs/>
                <w:color w:val="auto"/>
                <w:sz w:val="21"/>
                <w:szCs w:val="21"/>
                <w:lang w:eastAsia="zh-CN"/>
              </w:rPr>
              <w:t>制度</w:t>
            </w:r>
            <w:r>
              <w:rPr>
                <w:rFonts w:hint="eastAsia" w:ascii="宋体" w:hAnsi="宋体"/>
                <w:bCs/>
                <w:color w:val="auto"/>
                <w:sz w:val="21"/>
                <w:szCs w:val="21"/>
              </w:rPr>
              <w:t>》</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b/>
                <w:color w:val="auto"/>
                <w:sz w:val="21"/>
                <w:szCs w:val="21"/>
              </w:rPr>
              <w:t xml:space="preserve">  </w:t>
            </w:r>
            <w:r>
              <w:rPr>
                <w:rFonts w:hint="eastAsia" w:ascii="宋体" w:hAnsi="宋体"/>
                <w:color w:val="auto"/>
                <w:sz w:val="21"/>
                <w:szCs w:val="21"/>
              </w:rPr>
              <w:t>组织</w:t>
            </w:r>
            <w:r>
              <w:rPr>
                <w:rFonts w:ascii="宋体" w:hAnsi="宋体"/>
                <w:color w:val="auto"/>
                <w:sz w:val="21"/>
                <w:szCs w:val="21"/>
              </w:rPr>
              <w:t>管辖的区域</w:t>
            </w:r>
            <w:r>
              <w:rPr>
                <w:rFonts w:hint="eastAsia" w:ascii="宋体" w:hAnsi="宋体"/>
                <w:color w:val="auto"/>
                <w:sz w:val="21"/>
                <w:szCs w:val="21"/>
              </w:rPr>
              <w:t>内，</w:t>
            </w:r>
            <w:r>
              <w:rPr>
                <w:rFonts w:ascii="宋体" w:hAnsi="宋体"/>
                <w:color w:val="auto"/>
                <w:sz w:val="21"/>
                <w:szCs w:val="21"/>
              </w:rPr>
              <w:t>均按要求配备</w:t>
            </w:r>
            <w:r>
              <w:rPr>
                <w:rFonts w:ascii="宋体" w:hAnsi="宋体"/>
                <w:bCs/>
                <w:color w:val="auto"/>
                <w:sz w:val="21"/>
                <w:szCs w:val="21"/>
              </w:rPr>
              <w:t>灭火器</w:t>
            </w:r>
            <w:r>
              <w:rPr>
                <w:rFonts w:hint="eastAsia" w:ascii="宋体" w:hAnsi="宋体"/>
                <w:bCs/>
                <w:color w:val="auto"/>
                <w:sz w:val="21"/>
                <w:szCs w:val="21"/>
              </w:rPr>
              <w:t>、</w:t>
            </w:r>
            <w:r>
              <w:rPr>
                <w:rFonts w:ascii="宋体" w:hAnsi="宋体"/>
                <w:bCs/>
                <w:color w:val="auto"/>
                <w:sz w:val="21"/>
                <w:szCs w:val="21"/>
              </w:rPr>
              <w:t>应急灯及安全出口标识</w:t>
            </w:r>
            <w:r>
              <w:rPr>
                <w:rFonts w:ascii="宋体" w:hAnsi="宋体"/>
                <w:color w:val="auto"/>
                <w:sz w:val="21"/>
                <w:szCs w:val="21"/>
              </w:rPr>
              <w:t>并每月点检记录</w:t>
            </w:r>
            <w:r>
              <w:rPr>
                <w:rFonts w:hint="eastAsia" w:ascii="宋体" w:hAnsi="宋体"/>
                <w:color w:val="auto"/>
                <w:sz w:val="21"/>
                <w:szCs w:val="21"/>
              </w:rPr>
              <w:t>；</w:t>
            </w:r>
            <w:r>
              <w:rPr>
                <w:rFonts w:ascii="宋体" w:hAnsi="宋体"/>
                <w:color w:val="auto"/>
                <w:sz w:val="21"/>
                <w:szCs w:val="21"/>
              </w:rPr>
              <w:t>对可能产生火灾隐患的区域予以重点排查</w:t>
            </w:r>
            <w:r>
              <w:rPr>
                <w:rFonts w:hint="eastAsia" w:ascii="宋体" w:hAnsi="宋体"/>
                <w:color w:val="auto"/>
                <w:sz w:val="21"/>
                <w:szCs w:val="21"/>
              </w:rPr>
              <w:t>，若</w:t>
            </w:r>
            <w:r>
              <w:rPr>
                <w:rFonts w:ascii="宋体" w:hAnsi="宋体"/>
                <w:color w:val="auto"/>
                <w:sz w:val="21"/>
                <w:szCs w:val="21"/>
              </w:rPr>
              <w:t>发现问题及时上报</w:t>
            </w:r>
            <w:r>
              <w:rPr>
                <w:rFonts w:hint="eastAsia" w:ascii="宋体" w:hAnsi="宋体"/>
                <w:color w:val="auto"/>
                <w:sz w:val="21"/>
                <w:szCs w:val="21"/>
              </w:rPr>
              <w:t>、</w:t>
            </w:r>
            <w:r>
              <w:rPr>
                <w:rFonts w:ascii="宋体" w:hAnsi="宋体"/>
                <w:color w:val="auto"/>
                <w:sz w:val="21"/>
                <w:szCs w:val="21"/>
              </w:rPr>
              <w:t>整改</w:t>
            </w:r>
            <w:r>
              <w:rPr>
                <w:rFonts w:hint="eastAsia" w:ascii="宋体" w:hAnsi="宋体"/>
                <w:color w:val="auto"/>
                <w:sz w:val="21"/>
                <w:szCs w:val="21"/>
              </w:rPr>
              <w:t>。</w:t>
            </w:r>
          </w:p>
          <w:p>
            <w:pPr>
              <w:ind w:firstLine="420" w:firstLineChars="200"/>
              <w:rPr>
                <w:rFonts w:hint="eastAsia" w:ascii="宋体" w:hAnsi="宋体"/>
                <w:color w:val="auto"/>
                <w:sz w:val="21"/>
                <w:szCs w:val="21"/>
                <w:highlight w:val="none"/>
              </w:rPr>
            </w:pPr>
            <w:r>
              <w:rPr>
                <w:rFonts w:hint="eastAsia" w:ascii="宋体" w:hAnsi="宋体"/>
                <w:color w:val="auto"/>
                <w:sz w:val="21"/>
                <w:szCs w:val="21"/>
              </w:rPr>
              <w:t>经确认：实</w:t>
            </w:r>
            <w:r>
              <w:rPr>
                <w:rFonts w:hint="eastAsia" w:ascii="宋体" w:hAnsi="宋体"/>
                <w:color w:val="auto"/>
                <w:sz w:val="21"/>
                <w:szCs w:val="21"/>
                <w:highlight w:val="none"/>
              </w:rPr>
              <w:t>物及其状态、人员行为及相关记录均符合要求。</w:t>
            </w:r>
          </w:p>
          <w:p>
            <w:pPr>
              <w:rPr>
                <w:rFonts w:hint="default" w:ascii="宋体" w:hAnsi="宋体" w:eastAsia="宋体"/>
                <w:color w:val="auto"/>
                <w:sz w:val="21"/>
                <w:szCs w:val="21"/>
                <w:lang w:val="en-US" w:eastAsia="zh-CN"/>
              </w:rPr>
            </w:pPr>
            <w:r>
              <w:rPr>
                <w:rFonts w:hint="eastAsia" w:ascii="宋体" w:hAnsi="宋体" w:cs="宋体"/>
                <w:color w:val="auto"/>
                <w:szCs w:val="21"/>
                <w:highlight w:val="none"/>
                <w:lang w:val="en-US" w:eastAsia="zh-CN"/>
              </w:rPr>
              <w:t>查看：</w:t>
            </w:r>
            <w:r>
              <w:rPr>
                <w:rFonts w:hint="eastAsia"/>
                <w:color w:val="auto"/>
              </w:rPr>
              <w:t>办公环节的主要固废为：废纸、废办公用品、以及生活垃圾等。现采取集中收集，交由物业公司处理。在办公公共区域、市场楼层面内垃圾桶标识明确</w:t>
            </w:r>
            <w:r>
              <w:rPr>
                <w:rFonts w:hint="eastAsia" w:ascii="宋体" w:hAnsi="宋体" w:cs="宋体"/>
                <w:color w:val="auto"/>
                <w:szCs w:val="21"/>
                <w:highlight w:val="none"/>
                <w:lang w:val="en-US" w:eastAsia="zh-CN"/>
              </w:rPr>
              <w:t>。</w:t>
            </w:r>
          </w:p>
        </w:tc>
        <w:tc>
          <w:tcPr>
            <w:tcW w:w="1237"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trPr>
        <w:tc>
          <w:tcPr>
            <w:tcW w:w="2160" w:type="dxa"/>
            <w:vAlign w:val="top"/>
          </w:tcPr>
          <w:p>
            <w:pPr>
              <w:adjustRightInd w:val="0"/>
              <w:snapToGrid w:val="0"/>
              <w:jc w:val="center"/>
              <w:rPr>
                <w:color w:val="auto"/>
              </w:rPr>
            </w:pPr>
            <w:r>
              <w:rPr>
                <w:rFonts w:hint="eastAsia" w:ascii="宋体" w:hAnsi="宋体" w:cs="新宋体"/>
                <w:color w:val="auto"/>
                <w:sz w:val="21"/>
                <w:szCs w:val="21"/>
              </w:rPr>
              <w:t>应急准备和响应</w:t>
            </w:r>
          </w:p>
        </w:tc>
        <w:tc>
          <w:tcPr>
            <w:tcW w:w="960" w:type="dxa"/>
            <w:vAlign w:val="top"/>
          </w:tcPr>
          <w:p>
            <w:pPr>
              <w:rPr>
                <w:color w:val="auto"/>
              </w:rPr>
            </w:pPr>
            <w:r>
              <w:rPr>
                <w:rFonts w:hint="eastAsia" w:ascii="宋体" w:hAnsi="宋体" w:cs="新宋体"/>
                <w:color w:val="auto"/>
                <w:sz w:val="21"/>
                <w:szCs w:val="21"/>
                <w:lang w:val="en-US" w:eastAsia="zh-CN"/>
              </w:rPr>
              <w:t>E</w:t>
            </w:r>
            <w:r>
              <w:rPr>
                <w:rFonts w:hint="eastAsia" w:ascii="宋体" w:hAnsi="宋体" w:cs="新宋体"/>
                <w:color w:val="auto"/>
                <w:sz w:val="21"/>
                <w:szCs w:val="21"/>
              </w:rPr>
              <w:t>8.2</w:t>
            </w:r>
          </w:p>
        </w:tc>
        <w:tc>
          <w:tcPr>
            <w:tcW w:w="10352" w:type="dxa"/>
            <w:vAlign w:val="top"/>
          </w:tcPr>
          <w:p>
            <w:pPr>
              <w:spacing w:line="400" w:lineRule="atLeast"/>
              <w:ind w:firstLine="420" w:firstLineChars="200"/>
              <w:rPr>
                <w:rFonts w:hint="eastAsia" w:ascii="宋体" w:hAnsi="Times New Roman" w:cs="宋体"/>
                <w:color w:val="auto"/>
                <w:sz w:val="21"/>
                <w:szCs w:val="21"/>
                <w:lang w:bidi="ar"/>
              </w:rPr>
            </w:pPr>
            <w:r>
              <w:rPr>
                <w:rFonts w:hint="eastAsia" w:cs="宋体"/>
                <w:color w:val="auto"/>
                <w:sz w:val="21"/>
                <w:szCs w:val="21"/>
                <w:lang w:bidi="ar"/>
              </w:rPr>
              <w:t>查见：《</w:t>
            </w:r>
            <w:r>
              <w:rPr>
                <w:rFonts w:hint="eastAsia" w:ascii="宋体" w:hAnsi="宋体" w:cs="宋体"/>
                <w:color w:val="auto"/>
                <w:sz w:val="21"/>
                <w:szCs w:val="21"/>
                <w:lang w:bidi="ar"/>
              </w:rPr>
              <w:t>应急准备和响应</w:t>
            </w:r>
            <w:r>
              <w:rPr>
                <w:rFonts w:hint="eastAsia" w:ascii="宋体" w:hAnsi="宋体" w:cs="宋体"/>
                <w:color w:val="auto"/>
                <w:sz w:val="21"/>
                <w:szCs w:val="21"/>
                <w:lang w:eastAsia="zh-CN" w:bidi="ar"/>
              </w:rPr>
              <w:t>制度</w:t>
            </w:r>
            <w:r>
              <w:rPr>
                <w:rFonts w:hint="eastAsia" w:cs="宋体"/>
                <w:color w:val="auto"/>
                <w:sz w:val="21"/>
                <w:szCs w:val="21"/>
                <w:lang w:bidi="ar"/>
              </w:rPr>
              <w:t>》、</w:t>
            </w:r>
            <w:r>
              <w:rPr>
                <w:rFonts w:hint="eastAsia" w:ascii="宋体" w:hAnsi="Times New Roman" w:cs="宋体"/>
                <w:color w:val="auto"/>
                <w:sz w:val="21"/>
                <w:szCs w:val="21"/>
                <w:lang w:bidi="ar"/>
              </w:rPr>
              <w:t>《消防火灾应急预案》等。</w:t>
            </w:r>
          </w:p>
          <w:p>
            <w:pPr>
              <w:pStyle w:val="8"/>
              <w:shd w:val="clear" w:color="auto" w:fill="FFFFFF"/>
              <w:spacing w:line="320" w:lineRule="exact"/>
              <w:ind w:firstLine="210" w:firstLineChars="100"/>
              <w:rPr>
                <w:rFonts w:hint="eastAsia" w:ascii="宋体" w:hAnsi="宋体" w:eastAsia="宋体" w:cs="宋体"/>
                <w:color w:val="auto"/>
                <w:kern w:val="2"/>
                <w:sz w:val="21"/>
                <w:szCs w:val="21"/>
                <w:lang w:val="en-US" w:eastAsia="zh-CN"/>
              </w:rPr>
            </w:pPr>
            <w:r>
              <w:rPr>
                <w:rFonts w:hint="eastAsia" w:ascii="宋体" w:hAnsi="Times New Roman" w:cs="宋体"/>
                <w:color w:val="auto"/>
                <w:sz w:val="21"/>
                <w:szCs w:val="21"/>
                <w:lang w:bidi="ar"/>
              </w:rPr>
              <w:t>查见：消防演练实况记录：</w:t>
            </w:r>
            <w:r>
              <w:rPr>
                <w:rFonts w:hint="eastAsia" w:ascii="宋体" w:cs="宋体"/>
                <w:color w:val="auto"/>
                <w:sz w:val="21"/>
                <w:szCs w:val="21"/>
                <w:lang w:val="en-US" w:eastAsia="zh-CN" w:bidi="ar"/>
              </w:rPr>
              <w:t>公司全体</w:t>
            </w:r>
            <w:r>
              <w:rPr>
                <w:rFonts w:hint="eastAsia" w:ascii="宋体" w:hAnsi="Times New Roman" w:cs="宋体"/>
                <w:color w:val="auto"/>
                <w:sz w:val="21"/>
                <w:szCs w:val="21"/>
                <w:lang w:bidi="ar"/>
              </w:rPr>
              <w:t>人员参</w:t>
            </w:r>
            <w:r>
              <w:rPr>
                <w:rFonts w:hint="eastAsia" w:ascii="宋体" w:hAnsi="Times New Roman" w:eastAsia="宋体" w:cs="宋体"/>
                <w:color w:val="auto"/>
                <w:sz w:val="21"/>
                <w:szCs w:val="21"/>
                <w:lang w:bidi="ar"/>
              </w:rPr>
              <w:t>加了2022年1月 18 日</w:t>
            </w:r>
            <w:r>
              <w:rPr>
                <w:rFonts w:hint="eastAsia" w:ascii="宋体" w:hAnsi="宋体" w:eastAsia="宋体" w:cs="宋体"/>
                <w:color w:val="auto"/>
                <w:kern w:val="2"/>
                <w:sz w:val="21"/>
                <w:szCs w:val="21"/>
                <w:lang w:val="en-US" w:eastAsia="zh-CN"/>
              </w:rPr>
              <w:t>在公司附近的安全地带进行的火灾应急演习。</w:t>
            </w:r>
          </w:p>
          <w:p>
            <w:pPr>
              <w:pStyle w:val="8"/>
              <w:shd w:val="clear" w:color="auto" w:fill="FFFFFF"/>
              <w:spacing w:line="320" w:lineRule="exact"/>
              <w:ind w:firstLine="210" w:firstLineChars="10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演习过程概况：1）由李永兴讲授消防知识、灭火器材的使用方法、灭火技巧、人员和物资抢救等内容；</w:t>
            </w:r>
          </w:p>
          <w:p>
            <w:pPr>
              <w:pStyle w:val="8"/>
              <w:shd w:val="clear" w:color="auto" w:fill="FFFFFF"/>
              <w:spacing w:line="320" w:lineRule="exact"/>
              <w:ind w:firstLine="210" w:firstLineChars="10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2）所有人员分成两组分别演习使用灭火器对人造火源进行灭火、对被困人员及物资进行抢救；</w:t>
            </w:r>
          </w:p>
          <w:p>
            <w:pPr>
              <w:pStyle w:val="8"/>
              <w:shd w:val="clear" w:color="auto" w:fill="FFFFFF"/>
              <w:spacing w:line="320" w:lineRule="exact"/>
              <w:ind w:firstLine="210" w:firstLineChars="10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3）流程:切断电源一一疏散人ー一灭火和抢救(必要时打119报警)。</w:t>
            </w:r>
          </w:p>
          <w:p>
            <w:pPr>
              <w:spacing w:line="400" w:lineRule="atLeast"/>
              <w:ind w:firstLine="420" w:firstLineChars="200"/>
              <w:rPr>
                <w:rFonts w:hint="eastAsia" w:ascii="宋体" w:cs="宋体"/>
                <w:color w:val="auto"/>
                <w:sz w:val="21"/>
                <w:szCs w:val="21"/>
                <w:lang w:bidi="ar"/>
              </w:rPr>
            </w:pPr>
            <w:r>
              <w:rPr>
                <w:rFonts w:hint="eastAsia" w:ascii="宋体" w:hAnsi="Times New Roman" w:cs="宋体"/>
                <w:color w:val="auto"/>
                <w:sz w:val="21"/>
                <w:szCs w:val="21"/>
                <w:lang w:bidi="ar"/>
              </w:rPr>
              <w:t>查，能提供有演练预案，演练计划等资料。通过演练，公司员工的安全逃生意识有明显的改善和较大提高。使员工掌握了安全逃生的方式和路径，员工能按预案执行和</w:t>
            </w:r>
            <w:r>
              <w:rPr>
                <w:rFonts w:hint="eastAsia" w:ascii="宋体" w:cs="宋体"/>
                <w:color w:val="auto"/>
                <w:sz w:val="21"/>
                <w:szCs w:val="21"/>
                <w:lang w:bidi="ar"/>
              </w:rPr>
              <w:t>获救等。</w:t>
            </w:r>
          </w:p>
          <w:p>
            <w:pPr>
              <w:snapToGrid w:val="0"/>
              <w:spacing w:line="280" w:lineRule="exact"/>
              <w:ind w:firstLine="211" w:firstLineChars="100"/>
              <w:rPr>
                <w:rFonts w:hint="default" w:ascii="宋体" w:hAnsi="宋体" w:eastAsia="宋体"/>
                <w:b/>
                <w:bCs/>
                <w:sz w:val="22"/>
                <w:szCs w:val="22"/>
                <w:lang w:val="en-US" w:eastAsia="zh-CN"/>
              </w:rPr>
            </w:pPr>
            <w:r>
              <w:rPr>
                <w:rFonts w:hint="eastAsia" w:ascii="宋体" w:hAnsi="宋体"/>
                <w:b/>
                <w:bCs/>
                <w:color w:val="auto"/>
                <w:sz w:val="21"/>
                <w:szCs w:val="21"/>
                <w:lang w:val="en-US" w:eastAsia="zh-CN"/>
              </w:rPr>
              <w:t>查</w:t>
            </w:r>
            <w:r>
              <w:rPr>
                <w:rFonts w:ascii="宋体" w:hAnsi="宋体"/>
                <w:b/>
                <w:bCs/>
                <w:color w:val="auto"/>
                <w:sz w:val="21"/>
                <w:szCs w:val="21"/>
              </w:rPr>
              <w:t>应急准备</w:t>
            </w:r>
            <w:r>
              <w:rPr>
                <w:rFonts w:hint="eastAsia" w:ascii="宋体" w:hAnsi="宋体"/>
                <w:b/>
                <w:bCs/>
                <w:color w:val="auto"/>
                <w:sz w:val="21"/>
                <w:szCs w:val="21"/>
              </w:rPr>
              <w:t>：</w:t>
            </w:r>
            <w:r>
              <w:rPr>
                <w:rFonts w:hint="eastAsia" w:ascii="宋体" w:hAnsi="宋体"/>
                <w:b/>
                <w:bCs/>
                <w:color w:val="auto"/>
                <w:sz w:val="21"/>
                <w:szCs w:val="21"/>
                <w:lang w:val="en-US" w:eastAsia="zh-CN"/>
              </w:rPr>
              <w:t>通过视频查看存放在</w:t>
            </w:r>
            <w:r>
              <w:rPr>
                <w:rFonts w:hint="eastAsia" w:ascii="宋体" w:cs="宋体"/>
                <w:b/>
                <w:bCs/>
                <w:szCs w:val="21"/>
              </w:rPr>
              <w:t>综合部办公区域</w:t>
            </w:r>
            <w:r>
              <w:rPr>
                <w:rFonts w:hint="eastAsia" w:ascii="宋体" w:cs="宋体"/>
                <w:b/>
                <w:bCs/>
                <w:szCs w:val="21"/>
                <w:lang w:val="en-US" w:eastAsia="zh-CN"/>
              </w:rPr>
              <w:t>的</w:t>
            </w:r>
            <w:r>
              <w:rPr>
                <w:rFonts w:hint="eastAsia" w:ascii="宋体" w:cs="宋体"/>
                <w:b/>
                <w:bCs/>
                <w:szCs w:val="21"/>
              </w:rPr>
              <w:t>一只灭火器已过期。</w:t>
            </w:r>
            <w:r>
              <w:rPr>
                <w:rFonts w:hint="eastAsia" w:ascii="宋体" w:cs="宋体"/>
                <w:b/>
                <w:bCs/>
                <w:szCs w:val="21"/>
                <w:lang w:val="en-US" w:eastAsia="zh-CN"/>
              </w:rPr>
              <w:t>不符合</w:t>
            </w:r>
            <w:r>
              <w:rPr>
                <w:rFonts w:hint="eastAsia" w:ascii="宋体" w:hAnsi="宋体"/>
                <w:b/>
                <w:bCs/>
                <w:sz w:val="22"/>
                <w:szCs w:val="22"/>
              </w:rPr>
              <w:t xml:space="preserve">GB/T 24001-2016 标准 </w:t>
            </w:r>
            <w:r>
              <w:rPr>
                <w:rFonts w:ascii="宋体" w:hAnsi="宋体"/>
                <w:b/>
                <w:bCs/>
                <w:sz w:val="22"/>
                <w:szCs w:val="22"/>
              </w:rPr>
              <w:t>8.2</w:t>
            </w:r>
            <w:r>
              <w:rPr>
                <w:rFonts w:hint="eastAsia" w:ascii="宋体" w:hAnsi="宋体"/>
                <w:b/>
                <w:bCs/>
                <w:sz w:val="22"/>
                <w:szCs w:val="22"/>
              </w:rPr>
              <w:t>a 条款</w:t>
            </w:r>
            <w:r>
              <w:rPr>
                <w:rFonts w:hint="eastAsia" w:ascii="宋体" w:hAnsi="宋体"/>
                <w:b/>
                <w:bCs/>
                <w:sz w:val="22"/>
                <w:szCs w:val="22"/>
                <w:lang w:eastAsia="zh-CN"/>
              </w:rPr>
              <w:t>：“</w:t>
            </w:r>
            <w:r>
              <w:rPr>
                <w:rFonts w:hint="eastAsia" w:ascii="宋体" w:hAnsi="宋体" w:cs="宋体"/>
                <w:b/>
                <w:bCs/>
                <w:szCs w:val="21"/>
              </w:rPr>
              <w:t>通过策划的措施做好响应紧急情况的准备，以预防或减轻它所带来的不利环境影响。</w:t>
            </w:r>
            <w:r>
              <w:rPr>
                <w:rFonts w:hint="eastAsia" w:ascii="宋体" w:hAnsi="宋体"/>
                <w:b/>
                <w:bCs/>
                <w:sz w:val="22"/>
                <w:szCs w:val="22"/>
                <w:lang w:eastAsia="zh-CN"/>
              </w:rPr>
              <w:t>”</w:t>
            </w:r>
            <w:r>
              <w:rPr>
                <w:rFonts w:hint="eastAsia" w:ascii="宋体" w:hAnsi="宋体"/>
                <w:b/>
                <w:bCs/>
                <w:sz w:val="22"/>
                <w:szCs w:val="22"/>
                <w:lang w:val="en-US" w:eastAsia="zh-CN"/>
              </w:rPr>
              <w:t>的要求。</w:t>
            </w:r>
          </w:p>
          <w:p>
            <w:pPr>
              <w:spacing w:line="400" w:lineRule="atLeast"/>
              <w:ind w:firstLine="420" w:firstLineChars="200"/>
              <w:rPr>
                <w:color w:val="auto"/>
              </w:rPr>
            </w:pPr>
          </w:p>
        </w:tc>
        <w:tc>
          <w:tcPr>
            <w:tcW w:w="1237" w:type="dxa"/>
          </w:tc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color w:val="auto"/>
                <w:lang w:val="en-US" w:eastAsia="zh-CN"/>
              </w:rPr>
            </w:pPr>
          </w:p>
          <w:p>
            <w:pPr>
              <w:pStyle w:val="2"/>
              <w:rPr>
                <w:rFonts w:hint="eastAsia"/>
                <w:color w:val="auto"/>
                <w:lang w:val="en-US" w:eastAsia="zh-CN"/>
              </w:rPr>
            </w:pPr>
          </w:p>
          <w:p>
            <w:pPr>
              <w:pStyle w:val="2"/>
              <w:rPr>
                <w:rFonts w:hint="eastAsia"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160" w:type="dxa"/>
            <w:vAlign w:val="top"/>
          </w:tcPr>
          <w:p>
            <w:pPr>
              <w:adjustRightInd w:val="0"/>
              <w:snapToGrid w:val="0"/>
              <w:jc w:val="center"/>
              <w:rPr>
                <w:color w:val="auto"/>
              </w:rPr>
            </w:pPr>
            <w:r>
              <w:rPr>
                <w:rFonts w:hint="eastAsia" w:ascii="宋体" w:hAnsi="宋体" w:cs="新宋体"/>
                <w:color w:val="auto"/>
                <w:sz w:val="21"/>
                <w:szCs w:val="21"/>
              </w:rPr>
              <w:t>监视、测量、分析与评估</w:t>
            </w:r>
          </w:p>
        </w:tc>
        <w:tc>
          <w:tcPr>
            <w:tcW w:w="960" w:type="dxa"/>
            <w:vAlign w:val="top"/>
          </w:tcPr>
          <w:p>
            <w:pPr>
              <w:rPr>
                <w:color w:val="auto"/>
              </w:rPr>
            </w:pPr>
            <w:r>
              <w:rPr>
                <w:rFonts w:hint="eastAsia" w:ascii="宋体" w:hAnsi="宋体" w:cs="新宋体"/>
                <w:color w:val="auto"/>
                <w:sz w:val="21"/>
                <w:szCs w:val="21"/>
                <w:lang w:val="en-US" w:eastAsia="zh-CN"/>
              </w:rPr>
              <w:t>E</w:t>
            </w:r>
            <w:r>
              <w:rPr>
                <w:rFonts w:hint="eastAsia" w:ascii="宋体" w:hAnsi="宋体" w:cs="新宋体"/>
                <w:color w:val="auto"/>
                <w:sz w:val="21"/>
                <w:szCs w:val="21"/>
              </w:rPr>
              <w:t xml:space="preserve">9.1 </w:t>
            </w:r>
          </w:p>
        </w:tc>
        <w:tc>
          <w:tcPr>
            <w:tcW w:w="10352" w:type="dxa"/>
            <w:vAlign w:val="top"/>
          </w:tcPr>
          <w:p>
            <w:pPr>
              <w:spacing w:line="400" w:lineRule="exact"/>
              <w:rPr>
                <w:rFonts w:hint="eastAsia" w:ascii="宋体" w:hAnsi="宋体" w:cs="宋体"/>
                <w:b/>
                <w:color w:val="auto"/>
                <w:sz w:val="21"/>
                <w:szCs w:val="21"/>
              </w:rPr>
            </w:pPr>
            <w:r>
              <w:rPr>
                <w:rFonts w:hint="eastAsia" w:ascii="宋体" w:hAnsi="宋体" w:cs="宋体"/>
                <w:color w:val="auto"/>
                <w:sz w:val="21"/>
                <w:szCs w:val="21"/>
                <w:lang w:bidi="ar"/>
              </w:rPr>
              <w:t>----有《绩效测量与监测控制</w:t>
            </w:r>
            <w:r>
              <w:rPr>
                <w:rFonts w:hint="eastAsia" w:ascii="宋体" w:hAnsi="宋体" w:cs="宋体"/>
                <w:color w:val="auto"/>
                <w:sz w:val="21"/>
                <w:szCs w:val="21"/>
                <w:lang w:eastAsia="zh-CN" w:bidi="ar"/>
              </w:rPr>
              <w:t>制度</w:t>
            </w:r>
            <w:r>
              <w:rPr>
                <w:rFonts w:hint="eastAsia" w:ascii="宋体" w:hAnsi="宋体" w:cs="宋体"/>
                <w:color w:val="auto"/>
                <w:sz w:val="21"/>
                <w:szCs w:val="21"/>
                <w:lang w:bidi="ar"/>
              </w:rPr>
              <w:t>》和管理文件。</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lang w:bidi="ar"/>
              </w:rPr>
              <w:t>◆</w:t>
            </w:r>
            <w:r>
              <w:rPr>
                <w:rFonts w:hint="eastAsia" w:ascii="宋体" w:hAnsi="宋体" w:cs="宋体"/>
                <w:color w:val="auto"/>
                <w:sz w:val="21"/>
                <w:szCs w:val="21"/>
                <w:highlight w:val="none"/>
                <w:lang w:bidi="ar"/>
              </w:rPr>
              <w:t>查公司消防设备运行检查记录表</w:t>
            </w:r>
          </w:p>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20</w:t>
            </w:r>
            <w:r>
              <w:rPr>
                <w:rFonts w:hint="eastAsia" w:ascii="宋体" w:hAnsi="宋体" w:cs="宋体"/>
                <w:color w:val="auto"/>
                <w:sz w:val="21"/>
                <w:szCs w:val="21"/>
                <w:highlight w:val="none"/>
                <w:lang w:val="en-US" w:eastAsia="zh-CN" w:bidi="ar"/>
              </w:rPr>
              <w:t>22</w:t>
            </w:r>
            <w:r>
              <w:rPr>
                <w:rFonts w:hint="eastAsia" w:ascii="宋体" w:hAnsi="宋体" w:cs="宋体"/>
                <w:color w:val="auto"/>
                <w:sz w:val="21"/>
                <w:szCs w:val="21"/>
                <w:highlight w:val="none"/>
                <w:lang w:bidi="ar"/>
              </w:rPr>
              <w:t>年</w:t>
            </w:r>
            <w:r>
              <w:rPr>
                <w:rFonts w:hint="eastAsia" w:ascii="宋体" w:hAnsi="宋体" w:cs="宋体"/>
                <w:color w:val="auto"/>
                <w:sz w:val="21"/>
                <w:szCs w:val="21"/>
                <w:highlight w:val="none"/>
                <w:lang w:val="en-US" w:eastAsia="zh-CN" w:bidi="ar"/>
              </w:rPr>
              <w:t>1月</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3</w:t>
            </w:r>
            <w:r>
              <w:rPr>
                <w:rFonts w:hint="eastAsia" w:ascii="宋体" w:hAnsi="宋体" w:cs="宋体"/>
                <w:color w:val="auto"/>
                <w:sz w:val="21"/>
                <w:szCs w:val="21"/>
                <w:highlight w:val="none"/>
                <w:lang w:bidi="ar"/>
              </w:rPr>
              <w:t>月份，公司对消防器材、用电安全进行了检查，均合格。</w:t>
            </w:r>
          </w:p>
          <w:p>
            <w:pPr>
              <w:spacing w:line="400" w:lineRule="exact"/>
              <w:ind w:firstLine="420" w:firstLineChars="200"/>
              <w:rPr>
                <w:rFonts w:hint="eastAsia" w:ascii="宋体" w:hAnsi="宋体" w:eastAsia="宋体" w:cs="宋体"/>
                <w:color w:val="auto"/>
                <w:sz w:val="21"/>
                <w:szCs w:val="21"/>
                <w:highlight w:val="none"/>
                <w:lang w:eastAsia="zh-CN" w:bidi="ar"/>
              </w:rPr>
            </w:pPr>
            <w:r>
              <w:rPr>
                <w:rFonts w:hint="eastAsia" w:ascii="宋体" w:hAnsi="宋体" w:cs="宋体"/>
                <w:color w:val="auto"/>
                <w:sz w:val="21"/>
                <w:szCs w:val="21"/>
                <w:highlight w:val="none"/>
                <w:lang w:bidi="ar"/>
              </w:rPr>
              <w:t>检查人</w:t>
            </w:r>
            <w:r>
              <w:rPr>
                <w:rFonts w:hint="eastAsia" w:ascii="宋体" w:hAnsi="宋体" w:cs="宋体"/>
                <w:color w:val="auto"/>
                <w:sz w:val="21"/>
                <w:szCs w:val="21"/>
                <w:highlight w:val="none"/>
                <w:lang w:eastAsia="zh-CN" w:bidi="ar"/>
              </w:rPr>
              <w:t>：桂余映</w:t>
            </w:r>
          </w:p>
          <w:p>
            <w:pPr>
              <w:rPr>
                <w:rFonts w:hint="eastAsia" w:ascii="宋体" w:hAnsi="宋体" w:cs="宋体"/>
                <w:color w:val="auto"/>
                <w:sz w:val="21"/>
                <w:szCs w:val="21"/>
                <w:lang w:bidi="ar"/>
              </w:rPr>
            </w:pPr>
            <w:r>
              <w:rPr>
                <w:rFonts w:hint="eastAsia" w:ascii="宋体" w:hAnsi="宋体" w:cs="宋体"/>
                <w:color w:val="auto"/>
                <w:sz w:val="21"/>
                <w:szCs w:val="21"/>
                <w:lang w:bidi="ar"/>
              </w:rPr>
              <w:t>◆ 查《消防安全检查记录》，由</w:t>
            </w:r>
            <w:r>
              <w:rPr>
                <w:rFonts w:hint="eastAsia" w:ascii="宋体" w:hAnsi="宋体" w:cs="宋体"/>
                <w:color w:val="auto"/>
                <w:sz w:val="21"/>
                <w:szCs w:val="21"/>
                <w:lang w:val="en-US" w:eastAsia="zh-CN" w:bidi="ar"/>
              </w:rPr>
              <w:t>综合部</w:t>
            </w:r>
            <w:r>
              <w:rPr>
                <w:rFonts w:hint="eastAsia" w:ascii="宋体" w:hAnsi="宋体" w:cs="宋体"/>
                <w:color w:val="auto"/>
                <w:sz w:val="21"/>
                <w:szCs w:val="21"/>
                <w:lang w:bidi="ar"/>
              </w:rPr>
              <w:t>组织实施对公司各部门的安全消防管理进行监控检查，每月一次。</w:t>
            </w:r>
          </w:p>
          <w:p>
            <w:pPr>
              <w:rPr>
                <w:rFonts w:hint="default" w:eastAsia="宋体"/>
                <w:color w:val="auto"/>
                <w:lang w:val="en-US" w:eastAsia="zh-CN"/>
              </w:rPr>
            </w:pPr>
            <w:r>
              <w:rPr>
                <w:rFonts w:hint="eastAsia" w:ascii="宋体" w:hAnsi="宋体" w:cs="宋体"/>
                <w:color w:val="auto"/>
                <w:sz w:val="21"/>
                <w:szCs w:val="21"/>
                <w:lang w:bidi="ar"/>
              </w:rPr>
              <w:t>◆查《环境体系运行检查记录》，由</w:t>
            </w:r>
            <w:r>
              <w:rPr>
                <w:rFonts w:hint="eastAsia" w:ascii="宋体" w:hAnsi="宋体" w:cs="宋体"/>
                <w:color w:val="auto"/>
                <w:sz w:val="21"/>
                <w:szCs w:val="21"/>
                <w:lang w:val="en-US" w:eastAsia="zh-CN" w:bidi="ar"/>
              </w:rPr>
              <w:t>综合部</w:t>
            </w:r>
            <w:r>
              <w:rPr>
                <w:rFonts w:hint="eastAsia" w:ascii="宋体" w:hAnsi="宋体" w:cs="宋体"/>
                <w:color w:val="auto"/>
                <w:sz w:val="21"/>
                <w:szCs w:val="21"/>
                <w:lang w:bidi="ar"/>
              </w:rPr>
              <w:t>组织实施对公司各部门的水电、固废、消防、控制方案等进行监控检查，每月一次</w:t>
            </w:r>
          </w:p>
        </w:tc>
        <w:tc>
          <w:tcPr>
            <w:tcW w:w="1237"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adjustRightInd w:val="0"/>
              <w:snapToGrid w:val="0"/>
              <w:jc w:val="left"/>
              <w:rPr>
                <w:color w:val="auto"/>
              </w:rPr>
            </w:pPr>
            <w:r>
              <w:rPr>
                <w:rFonts w:hint="eastAsia" w:ascii="宋体" w:hAnsi="宋体" w:cs="新宋体"/>
                <w:sz w:val="21"/>
                <w:szCs w:val="21"/>
              </w:rPr>
              <w:t>符合性评估</w:t>
            </w:r>
          </w:p>
        </w:tc>
        <w:tc>
          <w:tcPr>
            <w:tcW w:w="960" w:type="dxa"/>
            <w:vAlign w:val="top"/>
          </w:tcPr>
          <w:p>
            <w:pPr>
              <w:rPr>
                <w:rFonts w:ascii="宋体" w:hAnsi="宋体" w:cs="新宋体"/>
                <w:sz w:val="21"/>
                <w:szCs w:val="21"/>
              </w:rPr>
            </w:pPr>
            <w:r>
              <w:rPr>
                <w:rFonts w:hint="eastAsia" w:ascii="宋体" w:hAnsi="宋体" w:cs="新宋体"/>
                <w:sz w:val="21"/>
                <w:szCs w:val="21"/>
              </w:rPr>
              <w:t xml:space="preserve">E9.1.2 </w:t>
            </w:r>
          </w:p>
          <w:p>
            <w:pPr>
              <w:rPr>
                <w:color w:val="auto"/>
                <w:highlight w:val="none"/>
              </w:rPr>
            </w:pPr>
          </w:p>
        </w:tc>
        <w:tc>
          <w:tcPr>
            <w:tcW w:w="10352" w:type="dxa"/>
            <w:vAlign w:val="top"/>
          </w:tcPr>
          <w:p>
            <w:pPr>
              <w:widowControl/>
              <w:spacing w:line="400" w:lineRule="exact"/>
              <w:jc w:val="left"/>
              <w:rPr>
                <w:rFonts w:ascii="宋体" w:hAnsi="宋体"/>
                <w:sz w:val="21"/>
                <w:szCs w:val="21"/>
              </w:rPr>
            </w:pPr>
            <w:r>
              <w:rPr>
                <w:rFonts w:hint="eastAsia" w:ascii="宋体" w:hAnsi="宋体"/>
                <w:sz w:val="21"/>
                <w:szCs w:val="21"/>
              </w:rPr>
              <w:t>----有《合规</w:t>
            </w:r>
            <w:r>
              <w:rPr>
                <w:rFonts w:hint="eastAsia" w:ascii="宋体" w:hAnsi="宋体"/>
                <w:sz w:val="21"/>
                <w:szCs w:val="21"/>
                <w:lang w:val="en-US" w:eastAsia="zh-CN"/>
              </w:rPr>
              <w:t>义务管理制度</w:t>
            </w:r>
            <w:r>
              <w:rPr>
                <w:rFonts w:hint="eastAsia" w:ascii="宋体" w:hAnsi="宋体"/>
                <w:sz w:val="21"/>
                <w:szCs w:val="21"/>
              </w:rPr>
              <w:t>》，规定明确基本合理。</w:t>
            </w:r>
            <w:r>
              <w:rPr>
                <w:rFonts w:hint="eastAsia" w:ascii="宋体" w:hAnsi="宋体"/>
                <w:sz w:val="21"/>
                <w:szCs w:val="21"/>
                <w:lang w:eastAsia="zh-CN"/>
              </w:rPr>
              <w:t>综合部</w:t>
            </w:r>
            <w:r>
              <w:rPr>
                <w:rFonts w:hint="eastAsia" w:ascii="宋体" w:hAnsi="宋体"/>
                <w:sz w:val="21"/>
                <w:szCs w:val="21"/>
              </w:rPr>
              <w:t>组织对公司环境管理活动，遵守相关法律法规和其他要求情况进行评价，评价结果符合相关法律法规和其他要求，无违法违规情况并保持有合规性评价记录。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color w:val="auto"/>
                <w:sz w:val="21"/>
                <w:szCs w:val="21"/>
                <w:highlight w:val="none"/>
              </w:rPr>
            </w:pPr>
            <w:r>
              <w:rPr>
                <w:rFonts w:hint="eastAsia" w:ascii="宋体" w:hAnsi="宋体"/>
                <w:sz w:val="21"/>
                <w:szCs w:val="21"/>
                <w:highlight w:val="none"/>
              </w:rPr>
              <w:t>查由</w:t>
            </w:r>
            <w:r>
              <w:rPr>
                <w:rFonts w:hint="eastAsia" w:ascii="宋体" w:hAnsi="宋体"/>
                <w:color w:val="auto"/>
                <w:sz w:val="21"/>
                <w:szCs w:val="21"/>
                <w:highlight w:val="none"/>
                <w:lang w:val="en-US" w:eastAsia="zh-CN"/>
              </w:rPr>
              <w:t>综合部</w:t>
            </w:r>
            <w:r>
              <w:rPr>
                <w:rFonts w:hint="eastAsia" w:ascii="宋体" w:hAnsi="宋体"/>
                <w:color w:val="auto"/>
                <w:sz w:val="21"/>
                <w:szCs w:val="21"/>
                <w:highlight w:val="none"/>
              </w:rPr>
              <w:t>组织各部门于20</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25</w:t>
            </w:r>
            <w:r>
              <w:rPr>
                <w:rFonts w:hint="eastAsia" w:ascii="宋体" w:hAnsi="宋体"/>
                <w:color w:val="auto"/>
                <w:sz w:val="21"/>
                <w:szCs w:val="21"/>
                <w:highlight w:val="none"/>
              </w:rPr>
              <w:t>日对公司管理和经营活动中涉及的重要环境因素法律法规进行了评价。</w:t>
            </w:r>
          </w:p>
          <w:p>
            <w:pPr>
              <w:widowControl/>
              <w:spacing w:line="400" w:lineRule="exact"/>
              <w:jc w:val="left"/>
              <w:rPr>
                <w:rFonts w:hint="eastAsia" w:ascii="宋体" w:hAnsi="宋体"/>
                <w:color w:val="auto"/>
                <w:sz w:val="21"/>
                <w:szCs w:val="21"/>
                <w:highlight w:val="none"/>
              </w:rPr>
            </w:pPr>
            <w:r>
              <w:rPr>
                <w:rFonts w:hint="eastAsia" w:ascii="宋体" w:hAnsi="宋体"/>
                <w:color w:val="auto"/>
                <w:sz w:val="21"/>
                <w:szCs w:val="21"/>
                <w:highlight w:val="none"/>
              </w:rPr>
              <w:t>评价结论：符合</w:t>
            </w:r>
          </w:p>
          <w:p>
            <w:pPr>
              <w:rPr>
                <w:rFonts w:hint="default" w:eastAsia="宋体"/>
                <w:color w:val="auto"/>
                <w:highlight w:val="none"/>
                <w:lang w:val="en-US" w:eastAsia="zh-CN"/>
              </w:rPr>
            </w:pPr>
            <w:r>
              <w:rPr>
                <w:rFonts w:hint="eastAsia" w:ascii="宋体" w:hAnsi="宋体"/>
                <w:sz w:val="21"/>
                <w:szCs w:val="21"/>
                <w:highlight w:val="none"/>
              </w:rPr>
              <w:t>查：有《合规性评价报告》，有保持合规性评价的相关记录。</w:t>
            </w:r>
          </w:p>
        </w:tc>
        <w:tc>
          <w:tcPr>
            <w:tcW w:w="1237" w:type="dxa"/>
            <w:vAlign w:val="top"/>
          </w:tcPr>
          <w:p>
            <w:pPr>
              <w:rPr>
                <w:rFonts w:hint="eastAsia" w:eastAsia="宋体"/>
                <w:color w:val="auto"/>
                <w:lang w:val="en-US" w:eastAsia="zh-CN"/>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adjustRightInd w:val="0"/>
              <w:snapToGrid w:val="0"/>
              <w:jc w:val="both"/>
              <w:rPr>
                <w:rFonts w:hint="eastAsia" w:ascii="Times New Roman" w:hAnsi="Times New Roman" w:eastAsia="宋体" w:cs="Times New Roman"/>
                <w:color w:val="auto"/>
                <w:kern w:val="2"/>
                <w:sz w:val="21"/>
                <w:highlight w:val="none"/>
                <w:lang w:val="en-US" w:eastAsia="zh-CN" w:bidi="ar-SA"/>
              </w:rPr>
            </w:pPr>
            <w:r>
              <w:rPr>
                <w:rFonts w:hint="eastAsia" w:ascii="宋体" w:hAnsi="宋体"/>
                <w:color w:val="auto"/>
                <w:sz w:val="21"/>
                <w:szCs w:val="21"/>
                <w:highlight w:val="none"/>
              </w:rPr>
              <w:t>内部审核</w:t>
            </w:r>
          </w:p>
        </w:tc>
        <w:tc>
          <w:tcPr>
            <w:tcW w:w="960" w:type="dxa"/>
            <w:vAlign w:val="top"/>
          </w:tcPr>
          <w:p>
            <w:pPr>
              <w:rPr>
                <w:rFonts w:hint="eastAsia" w:ascii="宋体" w:hAnsi="宋体"/>
                <w:color w:val="auto"/>
                <w:sz w:val="21"/>
                <w:szCs w:val="21"/>
                <w:highlight w:val="none"/>
              </w:rPr>
            </w:pPr>
            <w:r>
              <w:rPr>
                <w:rFonts w:hint="eastAsia" w:ascii="宋体" w:hAnsi="宋体"/>
                <w:color w:val="auto"/>
                <w:sz w:val="21"/>
                <w:szCs w:val="21"/>
                <w:highlight w:val="none"/>
                <w:lang w:val="en-US" w:eastAsia="zh-CN"/>
              </w:rPr>
              <w:t>E</w:t>
            </w:r>
            <w:r>
              <w:rPr>
                <w:rFonts w:hint="eastAsia" w:ascii="宋体" w:hAnsi="宋体"/>
                <w:color w:val="auto"/>
                <w:sz w:val="21"/>
                <w:szCs w:val="21"/>
                <w:highlight w:val="none"/>
              </w:rPr>
              <w:t xml:space="preserve">9.2 </w:t>
            </w:r>
          </w:p>
          <w:p>
            <w:pPr>
              <w:rPr>
                <w:rFonts w:hint="eastAsia" w:ascii="Times New Roman" w:hAnsi="Times New Roman" w:eastAsia="宋体" w:cs="Times New Roman"/>
                <w:color w:val="auto"/>
                <w:kern w:val="2"/>
                <w:sz w:val="21"/>
                <w:highlight w:val="none"/>
                <w:lang w:val="en-US" w:eastAsia="zh-CN" w:bidi="ar-SA"/>
              </w:rPr>
            </w:pPr>
          </w:p>
        </w:tc>
        <w:tc>
          <w:tcPr>
            <w:tcW w:w="10352" w:type="dxa"/>
            <w:vAlign w:val="top"/>
          </w:tcPr>
          <w:p>
            <w:pPr>
              <w:spacing w:line="360" w:lineRule="atLeast"/>
              <w:rPr>
                <w:rFonts w:ascii="宋体" w:hAnsi="宋体"/>
                <w:color w:val="auto"/>
                <w:sz w:val="21"/>
                <w:szCs w:val="21"/>
                <w:highlight w:val="none"/>
              </w:rPr>
            </w:pPr>
            <w:r>
              <w:rPr>
                <w:rFonts w:hint="eastAsia" w:ascii="宋体" w:hAnsi="宋体"/>
                <w:color w:val="auto"/>
                <w:sz w:val="21"/>
                <w:szCs w:val="21"/>
                <w:highlight w:val="none"/>
              </w:rPr>
              <w:t>查管理手册，公司按标准要求编制了《</w:t>
            </w:r>
            <w:r>
              <w:rPr>
                <w:rFonts w:hint="eastAsia" w:ascii="宋体" w:hAnsi="宋体"/>
                <w:color w:val="auto"/>
                <w:sz w:val="21"/>
                <w:szCs w:val="21"/>
                <w:highlight w:val="none"/>
                <w:lang w:eastAsia="zh-CN"/>
              </w:rPr>
              <w:t>内部审核控制制度</w:t>
            </w:r>
            <w:r>
              <w:rPr>
                <w:rFonts w:hint="eastAsia" w:ascii="宋体" w:hAnsi="宋体"/>
                <w:color w:val="auto"/>
                <w:sz w:val="21"/>
                <w:szCs w:val="21"/>
                <w:highlight w:val="none"/>
              </w:rPr>
              <w:t>》，规定了内部审核的目的、范围、职责、要求、方法频次等，规定每两次内审的时间不得超过12个月。</w:t>
            </w:r>
          </w:p>
          <w:p>
            <w:pPr>
              <w:spacing w:line="360" w:lineRule="atLeast"/>
              <w:rPr>
                <w:rFonts w:hint="default" w:ascii="宋体" w:hAnsi="宋体" w:eastAsia="宋体" w:cs="宋体"/>
                <w:color w:val="auto"/>
                <w:sz w:val="21"/>
                <w:szCs w:val="21"/>
                <w:highlight w:val="none"/>
                <w:lang w:val="en-US" w:eastAsia="zh-CN" w:bidi="ar"/>
              </w:rPr>
            </w:pPr>
            <w:r>
              <w:rPr>
                <w:rFonts w:hint="eastAsia" w:ascii="宋体" w:hAnsi="宋体"/>
                <w:color w:val="auto"/>
                <w:sz w:val="21"/>
                <w:szCs w:val="21"/>
                <w:highlight w:val="none"/>
              </w:rPr>
              <w:t>查，20</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内部</w:t>
            </w:r>
            <w:r>
              <w:rPr>
                <w:rFonts w:hint="eastAsia" w:ascii="宋体" w:hAnsi="宋体"/>
                <w:color w:val="auto"/>
                <w:sz w:val="21"/>
                <w:szCs w:val="21"/>
                <w:highlight w:val="none"/>
              </w:rPr>
              <w:t>审核计划》</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本次内部审核按质量、环境和职业健康安全三体系一同实施内审）</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审核时间：</w:t>
            </w:r>
            <w:r>
              <w:rPr>
                <w:rFonts w:hint="eastAsia" w:ascii="宋体" w:hAnsi="宋体" w:cs="Times New Roman"/>
                <w:color w:val="auto"/>
                <w:szCs w:val="21"/>
              </w:rPr>
              <w:t>202</w:t>
            </w:r>
            <w:r>
              <w:rPr>
                <w:rFonts w:hint="eastAsia" w:ascii="宋体" w:hAnsi="宋体" w:cs="Times New Roman"/>
                <w:color w:val="auto"/>
                <w:szCs w:val="21"/>
                <w:lang w:val="en-US" w:eastAsia="zh-CN"/>
              </w:rPr>
              <w:t>2</w:t>
            </w:r>
            <w:r>
              <w:rPr>
                <w:rFonts w:hint="eastAsia" w:ascii="宋体" w:hAnsi="宋体" w:cs="Times New Roman"/>
                <w:color w:val="auto"/>
                <w:szCs w:val="21"/>
              </w:rPr>
              <w:t>年</w:t>
            </w:r>
            <w:r>
              <w:rPr>
                <w:rFonts w:hint="eastAsia" w:ascii="宋体" w:hAnsi="宋体" w:cs="Times New Roman"/>
                <w:color w:val="auto"/>
                <w:szCs w:val="21"/>
                <w:lang w:val="en-US" w:eastAsia="zh-CN"/>
              </w:rPr>
              <w:t>1</w:t>
            </w:r>
            <w:r>
              <w:rPr>
                <w:rFonts w:hint="eastAsia" w:ascii="宋体" w:hAnsi="宋体" w:cs="Times New Roman"/>
                <w:color w:val="auto"/>
                <w:szCs w:val="21"/>
              </w:rPr>
              <w:t>月</w:t>
            </w:r>
            <w:r>
              <w:rPr>
                <w:rFonts w:hint="eastAsia" w:ascii="宋体" w:hAnsi="宋体" w:cs="Times New Roman"/>
                <w:color w:val="auto"/>
                <w:szCs w:val="21"/>
                <w:lang w:val="en-US" w:eastAsia="zh-CN"/>
              </w:rPr>
              <w:t>10</w:t>
            </w:r>
            <w:r>
              <w:rPr>
                <w:rFonts w:hint="eastAsia" w:ascii="宋体" w:hAnsi="宋体" w:cs="Times New Roman"/>
                <w:color w:val="auto"/>
                <w:szCs w:val="21"/>
              </w:rPr>
              <w:t>日</w:t>
            </w:r>
            <w:r>
              <w:rPr>
                <w:rFonts w:hint="eastAsia" w:ascii="宋体" w:hAnsi="宋体" w:cs="Times New Roman"/>
                <w:color w:val="auto"/>
                <w:szCs w:val="21"/>
                <w:lang w:eastAsia="zh-CN"/>
              </w:rPr>
              <w:t>（</w:t>
            </w:r>
            <w:r>
              <w:rPr>
                <w:rFonts w:hint="eastAsia" w:ascii="宋体" w:hAnsi="宋体" w:cs="宋体"/>
                <w:color w:val="auto"/>
                <w:sz w:val="21"/>
                <w:szCs w:val="21"/>
                <w:highlight w:val="none"/>
                <w:lang w:val="en-US" w:eastAsia="zh-CN" w:bidi="ar"/>
              </w:rPr>
              <w:t>上次内部审核时间</w:t>
            </w:r>
            <w:r>
              <w:rPr>
                <w:rFonts w:hint="eastAsia" w:ascii="宋体" w:hAnsi="宋体" w:cs="Times New Roman"/>
                <w:color w:val="auto"/>
                <w:szCs w:val="21"/>
              </w:rPr>
              <w:t>2021年</w:t>
            </w:r>
            <w:r>
              <w:rPr>
                <w:rFonts w:hint="eastAsia" w:ascii="宋体" w:hAnsi="宋体" w:cs="Times New Roman"/>
                <w:color w:val="auto"/>
                <w:szCs w:val="21"/>
                <w:lang w:val="en-US" w:eastAsia="zh-CN"/>
              </w:rPr>
              <w:t>2</w:t>
            </w:r>
            <w:r>
              <w:rPr>
                <w:rFonts w:hint="eastAsia" w:ascii="宋体" w:hAnsi="宋体" w:cs="Times New Roman"/>
                <w:color w:val="auto"/>
                <w:szCs w:val="21"/>
              </w:rPr>
              <w:t>月</w:t>
            </w:r>
            <w:r>
              <w:rPr>
                <w:rFonts w:hint="eastAsia" w:ascii="宋体" w:hAnsi="宋体" w:cs="Times New Roman"/>
                <w:color w:val="auto"/>
                <w:szCs w:val="21"/>
                <w:lang w:val="en-US" w:eastAsia="zh-CN"/>
              </w:rPr>
              <w:t>24</w:t>
            </w:r>
            <w:r>
              <w:rPr>
                <w:rFonts w:hint="eastAsia" w:ascii="宋体" w:hAnsi="宋体" w:cs="Times New Roman"/>
                <w:color w:val="auto"/>
                <w:szCs w:val="21"/>
              </w:rPr>
              <w:t>日</w:t>
            </w:r>
            <w:r>
              <w:rPr>
                <w:rFonts w:hint="eastAsia" w:ascii="宋体" w:hAnsi="宋体" w:eastAsia="宋体" w:cs="宋体"/>
                <w:color w:val="auto"/>
                <w:sz w:val="21"/>
                <w:szCs w:val="21"/>
                <w:highlight w:val="none"/>
                <w:lang w:eastAsia="zh-CN" w:bidi="ar"/>
              </w:rPr>
              <w:t>，</w:t>
            </w:r>
            <w:r>
              <w:rPr>
                <w:rFonts w:hint="eastAsia" w:ascii="宋体" w:hAnsi="宋体" w:cs="宋体"/>
                <w:color w:val="auto"/>
                <w:sz w:val="21"/>
                <w:szCs w:val="21"/>
                <w:highlight w:val="none"/>
                <w:lang w:bidi="ar"/>
              </w:rPr>
              <w:t>时间间隔</w:t>
            </w:r>
            <w:r>
              <w:rPr>
                <w:rFonts w:hint="eastAsia" w:ascii="宋体" w:hAnsi="宋体" w:cs="宋体"/>
                <w:color w:val="auto"/>
                <w:sz w:val="21"/>
                <w:szCs w:val="21"/>
                <w:highlight w:val="none"/>
                <w:lang w:val="en-US" w:eastAsia="zh-CN" w:bidi="ar"/>
              </w:rPr>
              <w:t>未</w:t>
            </w:r>
            <w:r>
              <w:rPr>
                <w:rFonts w:hint="eastAsia" w:ascii="宋体" w:hAnsi="宋体" w:cs="宋体"/>
                <w:color w:val="auto"/>
                <w:sz w:val="21"/>
                <w:szCs w:val="21"/>
                <w:highlight w:val="none"/>
                <w:lang w:bidi="ar"/>
              </w:rPr>
              <w:t>超过12个月</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策划符合标准要求）</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目的：评定并确定现行的管理体系、方针是否符合标准的要求，运行是否有效，迎接认证公司</w:t>
            </w:r>
            <w:r>
              <w:rPr>
                <w:rFonts w:hint="eastAsia" w:ascii="宋体" w:hAnsi="宋体"/>
                <w:color w:val="auto"/>
                <w:sz w:val="21"/>
                <w:szCs w:val="21"/>
                <w:highlight w:val="none"/>
                <w:lang w:val="en-US" w:eastAsia="zh-CN"/>
              </w:rPr>
              <w:t>监督</w:t>
            </w:r>
            <w:r>
              <w:rPr>
                <w:rFonts w:hint="eastAsia" w:ascii="宋体" w:hAnsi="宋体"/>
                <w:color w:val="auto"/>
                <w:sz w:val="21"/>
                <w:szCs w:val="21"/>
                <w:highlight w:val="none"/>
              </w:rPr>
              <w:t>审核；</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范围：管理手册覆盖的所有部门、过程和要素。</w:t>
            </w:r>
          </w:p>
          <w:p>
            <w:pPr>
              <w:spacing w:line="360" w:lineRule="atLeast"/>
              <w:rPr>
                <w:rFonts w:hint="eastAsia" w:ascii="宋体" w:hAnsi="宋体" w:cs="Times New Roman"/>
                <w:color w:val="auto"/>
                <w:sz w:val="21"/>
                <w:szCs w:val="21"/>
                <w:highlight w:val="none"/>
                <w:lang w:eastAsia="zh-CN"/>
              </w:rPr>
            </w:pPr>
            <w:r>
              <w:rPr>
                <w:rFonts w:hint="eastAsia" w:ascii="宋体" w:hAnsi="宋体"/>
                <w:color w:val="auto"/>
                <w:sz w:val="21"/>
                <w:szCs w:val="21"/>
                <w:highlight w:val="none"/>
              </w:rPr>
              <w:t>审核</w:t>
            </w:r>
            <w:r>
              <w:rPr>
                <w:rFonts w:hint="eastAsia" w:ascii="宋体" w:hAnsi="宋体" w:cs="Times New Roman"/>
                <w:color w:val="auto"/>
                <w:szCs w:val="21"/>
              </w:rPr>
              <w:t>组</w:t>
            </w:r>
            <w:r>
              <w:rPr>
                <w:rFonts w:hint="eastAsia" w:ascii="宋体" w:hAnsi="宋体" w:cs="Times New Roman"/>
                <w:color w:val="auto"/>
                <w:sz w:val="21"/>
                <w:szCs w:val="21"/>
                <w:highlight w:val="none"/>
              </w:rPr>
              <w:t>长：桂余映</w:t>
            </w:r>
            <w:r>
              <w:rPr>
                <w:rFonts w:hint="eastAsia" w:ascii="宋体" w:hAnsi="宋体" w:cs="Times New Roman"/>
                <w:color w:val="auto"/>
                <w:sz w:val="21"/>
                <w:szCs w:val="21"/>
                <w:highlight w:val="none"/>
                <w:lang w:val="en-US" w:eastAsia="zh-CN"/>
              </w:rPr>
              <w:t xml:space="preserve">     组</w:t>
            </w:r>
            <w:r>
              <w:rPr>
                <w:rFonts w:hint="eastAsia" w:ascii="宋体" w:hAnsi="宋体" w:cs="Times New Roman"/>
                <w:color w:val="auto"/>
                <w:sz w:val="21"/>
                <w:szCs w:val="21"/>
                <w:highlight w:val="none"/>
              </w:rPr>
              <w:t>员：</w:t>
            </w:r>
            <w:r>
              <w:rPr>
                <w:rFonts w:hint="eastAsia" w:ascii="宋体" w:hAnsi="宋体" w:eastAsia="宋体" w:cs="Times New Roman"/>
                <w:color w:val="auto"/>
                <w:sz w:val="21"/>
                <w:szCs w:val="21"/>
                <w:highlight w:val="none"/>
              </w:rPr>
              <w:t>訾唐亮</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抽查</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管理层</w:t>
            </w:r>
            <w:r>
              <w:rPr>
                <w:rFonts w:hint="eastAsia" w:ascii="宋体" w:hAnsi="宋体"/>
                <w:color w:val="auto"/>
                <w:sz w:val="21"/>
                <w:szCs w:val="21"/>
                <w:highlight w:val="none"/>
              </w:rPr>
              <w:t>审核检查表</w:t>
            </w:r>
            <w:r>
              <w:rPr>
                <w:rFonts w:hint="eastAsia" w:ascii="宋体" w:hAnsi="宋体"/>
                <w:color w:val="auto"/>
                <w:sz w:val="21"/>
                <w:szCs w:val="21"/>
                <w:highlight w:val="none"/>
                <w:lang w:eastAsia="zh-CN"/>
              </w:rPr>
              <w:t>》、</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综合部</w:t>
            </w:r>
            <w:r>
              <w:rPr>
                <w:rFonts w:hint="eastAsia" w:ascii="宋体" w:hAnsi="宋体"/>
                <w:color w:val="auto"/>
                <w:sz w:val="21"/>
                <w:szCs w:val="21"/>
                <w:highlight w:val="none"/>
              </w:rPr>
              <w:t>审核检查表》</w:t>
            </w:r>
            <w:r>
              <w:rPr>
                <w:rFonts w:hint="eastAsia" w:ascii="宋体" w:hAnsi="宋体"/>
                <w:color w:val="auto"/>
                <w:sz w:val="21"/>
                <w:szCs w:val="21"/>
                <w:highlight w:val="none"/>
                <w:lang w:eastAsia="zh-CN"/>
              </w:rPr>
              <w:t>、</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业务部部</w:t>
            </w:r>
            <w:r>
              <w:rPr>
                <w:rFonts w:hint="eastAsia" w:ascii="宋体" w:hAnsi="宋体"/>
                <w:color w:val="auto"/>
                <w:sz w:val="21"/>
                <w:szCs w:val="21"/>
                <w:highlight w:val="none"/>
              </w:rPr>
              <w:t>审核检查表》</w:t>
            </w:r>
            <w:r>
              <w:rPr>
                <w:rFonts w:hint="eastAsia" w:ascii="宋体" w:hAnsi="宋体"/>
                <w:color w:val="auto"/>
                <w:sz w:val="21"/>
                <w:szCs w:val="21"/>
                <w:highlight w:val="none"/>
                <w:lang w:val="en-US" w:eastAsia="zh-CN"/>
              </w:rPr>
              <w:t>等部门</w:t>
            </w:r>
            <w:r>
              <w:rPr>
                <w:rFonts w:hint="eastAsia" w:ascii="宋体" w:hAnsi="宋体"/>
                <w:color w:val="auto"/>
                <w:sz w:val="21"/>
                <w:szCs w:val="21"/>
                <w:highlight w:val="none"/>
              </w:rPr>
              <w:t>审核记录，审核过程及条款基本齐全，不存在审核自己部门的情况。</w:t>
            </w:r>
          </w:p>
          <w:p>
            <w:pPr>
              <w:tabs>
                <w:tab w:val="right" w:pos="9332"/>
              </w:tabs>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查本次内审共发现不合格项</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个，属一般不符合</w:t>
            </w:r>
            <w:r>
              <w:rPr>
                <w:rFonts w:hint="eastAsia" w:ascii="宋体" w:hAnsi="宋体" w:cs="Times New Roman"/>
                <w:color w:val="auto"/>
                <w:sz w:val="21"/>
                <w:szCs w:val="21"/>
                <w:highlight w:val="none"/>
              </w:rPr>
              <w:t>。</w:t>
            </w:r>
            <w:r>
              <w:rPr>
                <w:rFonts w:hint="eastAsia" w:ascii="宋体" w:hAnsi="宋体" w:eastAsia="宋体"/>
                <w:color w:val="auto"/>
                <w:sz w:val="21"/>
                <w:szCs w:val="21"/>
                <w:highlight w:val="none"/>
              </w:rPr>
              <w:t>涉及</w:t>
            </w:r>
            <w:r>
              <w:rPr>
                <w:rFonts w:hint="eastAsia" w:ascii="宋体" w:hAnsi="宋体" w:eastAsia="宋体"/>
                <w:color w:val="auto"/>
                <w:sz w:val="21"/>
                <w:szCs w:val="21"/>
                <w:highlight w:val="none"/>
                <w:lang w:val="en-US" w:eastAsia="zh-CN"/>
              </w:rPr>
              <w:t>生产部不符合Q8.5.2条款：“</w:t>
            </w:r>
            <w:r>
              <w:rPr>
                <w:rFonts w:hint="eastAsia" w:ascii="宋体" w:hAnsi="宋体" w:eastAsia="宋体"/>
                <w:color w:val="auto"/>
                <w:sz w:val="21"/>
                <w:szCs w:val="21"/>
                <w:highlight w:val="none"/>
              </w:rPr>
              <w:t>查看现场原材料区有两桶黄原胶未进行相关标识</w:t>
            </w:r>
            <w:r>
              <w:rPr>
                <w:rFonts w:hint="eastAsia" w:ascii="宋体" w:hAnsi="宋体" w:eastAsia="宋体"/>
                <w:color w:val="auto"/>
                <w:sz w:val="21"/>
                <w:szCs w:val="21"/>
                <w:highlight w:val="none"/>
                <w:lang w:val="en-US" w:eastAsia="zh-CN"/>
              </w:rPr>
              <w:t>”</w:t>
            </w:r>
            <w:r>
              <w:rPr>
                <w:rFonts w:hint="eastAsia" w:ascii="宋体" w:hAnsi="宋体" w:eastAsia="宋体"/>
                <w:color w:val="auto"/>
                <w:sz w:val="21"/>
                <w:szCs w:val="21"/>
                <w:highlight w:val="none"/>
              </w:rPr>
              <w:t>，已经对不合格原因进行了分析，制订了纠正措施，并对结果进行了验证。</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查，审核结论：公司环境管理体系的建立符合标准要求、实施有效。</w:t>
            </w:r>
          </w:p>
          <w:p>
            <w:pPr>
              <w:spacing w:line="360" w:lineRule="atLeast"/>
              <w:rPr>
                <w:rFonts w:hint="eastAsia" w:ascii="Times New Roman" w:hAnsi="Times New Roman" w:eastAsia="宋体" w:cs="Times New Roman"/>
                <w:color w:val="auto"/>
                <w:kern w:val="2"/>
                <w:sz w:val="21"/>
                <w:highlight w:val="none"/>
                <w:lang w:val="en-US" w:eastAsia="zh-CN" w:bidi="ar-SA"/>
              </w:rPr>
            </w:pPr>
            <w:r>
              <w:rPr>
                <w:rFonts w:hint="eastAsia" w:ascii="宋体" w:hAnsi="宋体"/>
                <w:color w:val="auto"/>
                <w:sz w:val="21"/>
                <w:szCs w:val="21"/>
                <w:highlight w:val="none"/>
              </w:rPr>
              <w:t>通过内部审核，公司环境管理体系的建立实施是有效的，符合标准要求。</w:t>
            </w:r>
          </w:p>
        </w:tc>
        <w:tc>
          <w:tcPr>
            <w:tcW w:w="1237"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rPr>
                <w:rFonts w:hint="eastAsia" w:ascii="宋体" w:hAnsi="宋体"/>
                <w:color w:val="auto"/>
                <w:sz w:val="21"/>
                <w:szCs w:val="21"/>
              </w:rPr>
            </w:pPr>
            <w:r>
              <w:rPr>
                <w:rFonts w:hint="eastAsia" w:ascii="宋体" w:hAnsi="宋体"/>
                <w:color w:val="auto"/>
                <w:sz w:val="21"/>
                <w:szCs w:val="21"/>
              </w:rPr>
              <w:t>不符合和纠正措施</w:t>
            </w:r>
          </w:p>
          <w:p>
            <w:pPr>
              <w:adjustRightInd w:val="0"/>
              <w:snapToGrid w:val="0"/>
              <w:jc w:val="center"/>
              <w:rPr>
                <w:color w:val="auto"/>
              </w:rPr>
            </w:pPr>
            <w:r>
              <w:rPr>
                <w:rFonts w:hint="eastAsia" w:ascii="宋体" w:hAnsi="宋体"/>
                <w:color w:val="auto"/>
                <w:sz w:val="21"/>
                <w:szCs w:val="21"/>
              </w:rPr>
              <w:t>持续改进</w:t>
            </w:r>
          </w:p>
        </w:tc>
        <w:tc>
          <w:tcPr>
            <w:tcW w:w="960" w:type="dxa"/>
            <w:vAlign w:val="top"/>
          </w:tcPr>
          <w:p>
            <w:pPr>
              <w:rPr>
                <w:rFonts w:hint="eastAsia" w:ascii="宋体" w:hAnsi="宋体"/>
                <w:color w:val="auto"/>
                <w:sz w:val="21"/>
                <w:szCs w:val="21"/>
              </w:rPr>
            </w:pPr>
            <w:r>
              <w:rPr>
                <w:rFonts w:hint="eastAsia" w:ascii="宋体" w:hAnsi="宋体"/>
                <w:color w:val="auto"/>
                <w:sz w:val="21"/>
                <w:szCs w:val="21"/>
              </w:rPr>
              <w:t>10.2</w:t>
            </w:r>
          </w:p>
          <w:p>
            <w:pPr>
              <w:rPr>
                <w:color w:val="auto"/>
              </w:rPr>
            </w:pPr>
            <w:r>
              <w:rPr>
                <w:rFonts w:hint="eastAsia" w:ascii="宋体" w:hAnsi="宋体"/>
                <w:color w:val="auto"/>
                <w:sz w:val="21"/>
                <w:szCs w:val="21"/>
              </w:rPr>
              <w:t>10.3</w:t>
            </w:r>
          </w:p>
        </w:tc>
        <w:tc>
          <w:tcPr>
            <w:tcW w:w="10352" w:type="dxa"/>
            <w:vAlign w:val="top"/>
          </w:tcPr>
          <w:p>
            <w:pPr>
              <w:spacing w:line="400" w:lineRule="atLeast"/>
              <w:rPr>
                <w:rFonts w:ascii="宋体" w:hAnsi="宋体"/>
                <w:color w:val="auto"/>
                <w:sz w:val="21"/>
                <w:szCs w:val="21"/>
                <w:highlight w:val="none"/>
              </w:rPr>
            </w:pPr>
            <w:r>
              <w:rPr>
                <w:rFonts w:hint="eastAsia" w:ascii="宋体" w:hAnsi="宋体"/>
                <w:color w:val="auto"/>
                <w:sz w:val="21"/>
                <w:szCs w:val="21"/>
                <w:highlight w:val="none"/>
              </w:rPr>
              <w:t>公司制定系列</w:t>
            </w:r>
            <w:r>
              <w:rPr>
                <w:rFonts w:hint="eastAsia" w:ascii="宋体" w:hAnsi="宋体"/>
                <w:color w:val="auto"/>
                <w:sz w:val="21"/>
                <w:szCs w:val="21"/>
                <w:highlight w:val="none"/>
                <w:lang w:eastAsia="zh-CN"/>
              </w:rPr>
              <w:t>制度</w:t>
            </w:r>
            <w:r>
              <w:rPr>
                <w:rFonts w:hint="eastAsia" w:ascii="宋体" w:hAnsi="宋体"/>
                <w:color w:val="auto"/>
                <w:sz w:val="21"/>
                <w:szCs w:val="21"/>
                <w:highlight w:val="none"/>
              </w:rPr>
              <w:t>文件《管理评审</w:t>
            </w:r>
            <w:r>
              <w:rPr>
                <w:rFonts w:hint="eastAsia" w:ascii="宋体" w:hAnsi="宋体"/>
                <w:color w:val="auto"/>
                <w:sz w:val="21"/>
                <w:szCs w:val="21"/>
                <w:highlight w:val="none"/>
                <w:lang w:eastAsia="zh-CN"/>
              </w:rPr>
              <w:t>制度</w:t>
            </w:r>
            <w:r>
              <w:rPr>
                <w:rFonts w:hint="eastAsia" w:ascii="宋体" w:hAnsi="宋体"/>
                <w:color w:val="auto"/>
                <w:sz w:val="21"/>
                <w:szCs w:val="21"/>
                <w:highlight w:val="none"/>
              </w:rPr>
              <w:t>》、《</w:t>
            </w:r>
            <w:r>
              <w:rPr>
                <w:rFonts w:hint="eastAsia" w:ascii="宋体" w:hAnsi="宋体"/>
                <w:color w:val="auto"/>
                <w:sz w:val="21"/>
                <w:szCs w:val="21"/>
                <w:highlight w:val="none"/>
                <w:lang w:eastAsia="zh-CN"/>
              </w:rPr>
              <w:t>不合格品/生产控制制度</w:t>
            </w:r>
            <w:r>
              <w:rPr>
                <w:rFonts w:hint="eastAsia" w:ascii="宋体" w:hAnsi="宋体"/>
                <w:color w:val="auto"/>
                <w:sz w:val="21"/>
                <w:szCs w:val="21"/>
                <w:highlight w:val="none"/>
              </w:rPr>
              <w:t>》、《</w:t>
            </w:r>
            <w:r>
              <w:rPr>
                <w:rFonts w:hint="eastAsia" w:ascii="宋体" w:hAnsi="宋体"/>
                <w:color w:val="auto"/>
                <w:sz w:val="21"/>
                <w:szCs w:val="21"/>
                <w:highlight w:val="none"/>
                <w:lang w:eastAsia="zh-CN"/>
              </w:rPr>
              <w:t>纠正预防措施控制制度</w:t>
            </w:r>
            <w:r>
              <w:rPr>
                <w:rFonts w:hint="eastAsia" w:ascii="宋体" w:hAnsi="宋体"/>
                <w:color w:val="auto"/>
                <w:sz w:val="21"/>
                <w:szCs w:val="21"/>
                <w:highlight w:val="none"/>
              </w:rPr>
              <w:t>》及《内部审核控制</w:t>
            </w:r>
            <w:r>
              <w:rPr>
                <w:rFonts w:hint="eastAsia" w:ascii="宋体" w:hAnsi="宋体"/>
                <w:color w:val="auto"/>
                <w:sz w:val="21"/>
                <w:szCs w:val="21"/>
                <w:highlight w:val="none"/>
                <w:lang w:eastAsia="zh-CN"/>
              </w:rPr>
              <w:t>制度</w:t>
            </w:r>
            <w:r>
              <w:rPr>
                <w:rFonts w:hint="eastAsia" w:ascii="宋体" w:hAnsi="宋体"/>
                <w:color w:val="auto"/>
                <w:sz w:val="21"/>
                <w:szCs w:val="21"/>
                <w:highlight w:val="none"/>
              </w:rPr>
              <w:t>》等，对持续改进的过程予以规定，以实现环境管理体系及产品符合性的持续改进。持续改进的过程包含持续改进的提出、立项、不合格的原因的分析、纠正措施的确定、跟踪和评价及负责部门和人员职责等。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color w:val="auto"/>
                <w:sz w:val="21"/>
                <w:szCs w:val="21"/>
                <w:highlight w:val="none"/>
              </w:rPr>
            </w:pPr>
            <w:r>
              <w:rPr>
                <w:rFonts w:hint="eastAsia" w:ascii="宋体" w:hAnsi="宋体"/>
                <w:color w:val="auto"/>
                <w:sz w:val="21"/>
                <w:szCs w:val="21"/>
                <w:highlight w:val="none"/>
              </w:rPr>
              <w:t>公司通过方针、目标的达成分析、内部审核结果、数据资料统计分析、纠正和预防措施和管理评审等方式，以推动环境和职业健康安全管理体系的持续改进。</w:t>
            </w:r>
          </w:p>
          <w:p>
            <w:pPr>
              <w:spacing w:line="400" w:lineRule="atLeast"/>
              <w:rPr>
                <w:color w:val="auto"/>
                <w:highlight w:val="none"/>
              </w:rPr>
            </w:pPr>
            <w:r>
              <w:rPr>
                <w:rFonts w:hint="eastAsia" w:ascii="宋体" w:hAnsi="宋体"/>
                <w:color w:val="auto"/>
                <w:sz w:val="21"/>
                <w:szCs w:val="21"/>
                <w:highlight w:val="none"/>
              </w:rPr>
              <w:t>公司主要按策划的管理手册、</w:t>
            </w:r>
            <w:r>
              <w:rPr>
                <w:rFonts w:hint="eastAsia" w:ascii="宋体" w:hAnsi="宋体"/>
                <w:color w:val="auto"/>
                <w:sz w:val="21"/>
                <w:szCs w:val="21"/>
                <w:highlight w:val="none"/>
                <w:lang w:eastAsia="zh-CN"/>
              </w:rPr>
              <w:t>制度</w:t>
            </w:r>
            <w:r>
              <w:rPr>
                <w:rFonts w:hint="eastAsia" w:ascii="宋体" w:hAnsi="宋体"/>
                <w:color w:val="auto"/>
                <w:sz w:val="21"/>
                <w:szCs w:val="21"/>
                <w:highlight w:val="none"/>
              </w:rPr>
              <w:t>文件等实施运行，主要采用内审、管理评审、数据分析、纠正和预防措施、方针和目标等来实现对环境和职业健康安全管理体系的改进，另外主要通过日常工作中发现的问题及时予以调整解决来实现。</w:t>
            </w:r>
          </w:p>
        </w:tc>
        <w:tc>
          <w:tcPr>
            <w:tcW w:w="1237"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160" w:type="dxa"/>
            <w:vAlign w:val="top"/>
          </w:tcPr>
          <w:p>
            <w:pPr>
              <w:adjustRightInd w:val="0"/>
              <w:snapToGrid w:val="0"/>
              <w:jc w:val="center"/>
              <w:rPr>
                <w:color w:val="auto"/>
              </w:rPr>
            </w:pPr>
            <w:r>
              <w:rPr>
                <w:rFonts w:hint="eastAsia" w:ascii="宋体" w:hAnsi="宋体" w:cs="新宋体"/>
                <w:color w:val="auto"/>
                <w:sz w:val="21"/>
                <w:szCs w:val="21"/>
              </w:rPr>
              <w:t>EMS运行控制相关财务支出证据</w:t>
            </w:r>
          </w:p>
        </w:tc>
        <w:tc>
          <w:tcPr>
            <w:tcW w:w="960" w:type="dxa"/>
            <w:vAlign w:val="top"/>
          </w:tcPr>
          <w:p>
            <w:pPr>
              <w:adjustRightInd w:val="0"/>
              <w:snapToGrid w:val="0"/>
              <w:rPr>
                <w:color w:val="auto"/>
              </w:rPr>
            </w:pPr>
          </w:p>
        </w:tc>
        <w:tc>
          <w:tcPr>
            <w:tcW w:w="10352" w:type="dxa"/>
            <w:vAlign w:val="top"/>
          </w:tcPr>
          <w:p>
            <w:pPr>
              <w:widowControl/>
              <w:spacing w:line="400" w:lineRule="exact"/>
              <w:jc w:val="left"/>
              <w:rPr>
                <w:rFonts w:hint="eastAsia" w:eastAsia="宋体"/>
                <w:color w:val="auto"/>
                <w:highlight w:val="none"/>
                <w:lang w:eastAsia="zh-CN"/>
              </w:rPr>
            </w:pPr>
            <w:r>
              <w:rPr>
                <w:rFonts w:hint="eastAsia" w:ascii="宋体" w:hAnsi="宋体"/>
                <w:color w:val="auto"/>
                <w:sz w:val="21"/>
                <w:szCs w:val="21"/>
                <w:highlight w:val="none"/>
              </w:rPr>
              <w:t>提供有20</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度计划</w:t>
            </w:r>
            <w:r>
              <w:rPr>
                <w:rFonts w:hint="eastAsia" w:ascii="宋体" w:hAnsi="宋体"/>
                <w:color w:val="auto"/>
                <w:sz w:val="21"/>
                <w:szCs w:val="21"/>
                <w:highlight w:val="none"/>
              </w:rPr>
              <w:t>支出清单：支出项目有购置灭火器、消防演练、垃圾处置、劳保用品等共计</w:t>
            </w:r>
            <w:r>
              <w:rPr>
                <w:rFonts w:hint="eastAsia" w:ascii="宋体" w:hAnsi="宋体"/>
                <w:color w:val="auto"/>
                <w:sz w:val="21"/>
                <w:szCs w:val="21"/>
                <w:highlight w:val="none"/>
                <w:lang w:val="en-US" w:eastAsia="zh-CN"/>
              </w:rPr>
              <w:t>2万元。</w:t>
            </w:r>
          </w:p>
        </w:tc>
        <w:tc>
          <w:tcPr>
            <w:tcW w:w="1237" w:type="dxa"/>
          </w:tcPr>
          <w:p>
            <w:pPr>
              <w:rPr>
                <w:color w:val="auto"/>
              </w:rPr>
            </w:pPr>
            <w:r>
              <w:rPr>
                <w:rFonts w:hint="eastAsia"/>
                <w:color w:val="auto"/>
                <w:lang w:val="en-US" w:eastAsia="zh-CN"/>
              </w:rPr>
              <w:t>符合</w:t>
            </w:r>
          </w:p>
        </w:tc>
      </w:tr>
    </w:tbl>
    <w:p>
      <w:pPr>
        <w:pStyle w:val="6"/>
        <w:rPr>
          <w:color w:val="auto"/>
        </w:rPr>
      </w:pPr>
      <w:r>
        <w:rPr>
          <w:rFonts w:hint="eastAsia"/>
          <w:color w:val="auto"/>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52"/>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352"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业务部，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w:t>
            </w:r>
            <w:r>
              <w:rPr>
                <w:rFonts w:hint="eastAsia" w:ascii="Times New Roman" w:hAnsi="Times New Roman" w:cs="Times New Roman"/>
                <w:sz w:val="24"/>
                <w:szCs w:val="24"/>
              </w:rPr>
              <w:t>管领</w:t>
            </w:r>
            <w:r>
              <w:rPr>
                <w:rFonts w:hint="eastAsia" w:ascii="Times New Roman" w:hAnsi="Times New Roman" w:eastAsia="宋体" w:cs="Times New Roman"/>
                <w:sz w:val="24"/>
                <w:szCs w:val="24"/>
              </w:rPr>
              <w:t>导：訾唐亮</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eastAsia" w:cs="Times New Roman"/>
                <w:sz w:val="24"/>
                <w:szCs w:val="24"/>
                <w:lang w:val="en-US" w:eastAsia="zh-CN"/>
              </w:rPr>
              <w:t xml:space="preserve">   </w:t>
            </w:r>
            <w:r>
              <w:rPr>
                <w:rFonts w:hint="eastAsia" w:ascii="Times New Roman" w:hAnsi="Times New Roman" w:cs="Times New Roman"/>
                <w:sz w:val="24"/>
                <w:szCs w:val="24"/>
              </w:rPr>
              <w:t xml:space="preserve"> 陪同人员：</w:t>
            </w:r>
            <w:r>
              <w:rPr>
                <w:rFonts w:hint="eastAsia"/>
                <w:color w:val="auto"/>
                <w:sz w:val="24"/>
                <w:szCs w:val="24"/>
                <w:lang w:val="en-US" w:eastAsia="zh-CN"/>
              </w:rPr>
              <w:t>罗阳</w:t>
            </w:r>
          </w:p>
        </w:tc>
        <w:tc>
          <w:tcPr>
            <w:tcW w:w="1237" w:type="dxa"/>
            <w:vMerge w:val="restart"/>
            <w:noWrap w:val="0"/>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352"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杨珍全，            </w:t>
            </w:r>
            <w:r>
              <w:rPr>
                <w:rFonts w:hint="eastAsia"/>
                <w:sz w:val="24"/>
                <w:szCs w:val="24"/>
              </w:rPr>
              <w:t>审核时间：</w:t>
            </w:r>
            <w:r>
              <w:rPr>
                <w:rFonts w:hint="eastAsia"/>
                <w:sz w:val="24"/>
                <w:szCs w:val="24"/>
                <w:lang w:eastAsia="zh-CN"/>
              </w:rPr>
              <w:t>202</w:t>
            </w:r>
            <w:r>
              <w:rPr>
                <w:rFonts w:hint="eastAsia"/>
                <w:sz w:val="24"/>
                <w:szCs w:val="24"/>
                <w:lang w:val="en-US" w:eastAsia="zh-CN"/>
              </w:rPr>
              <w:t>2</w:t>
            </w:r>
            <w:r>
              <w:rPr>
                <w:rFonts w:hint="eastAsia"/>
                <w:sz w:val="24"/>
                <w:szCs w:val="24"/>
                <w:lang w:eastAsia="zh-CN"/>
              </w:rPr>
              <w:t>年</w:t>
            </w:r>
            <w:r>
              <w:rPr>
                <w:rFonts w:hint="eastAsia"/>
                <w:sz w:val="24"/>
                <w:szCs w:val="24"/>
                <w:lang w:val="en-US" w:eastAsia="zh-CN"/>
              </w:rPr>
              <w:t>4</w:t>
            </w:r>
            <w:r>
              <w:rPr>
                <w:rFonts w:hint="eastAsia"/>
                <w:sz w:val="24"/>
                <w:szCs w:val="24"/>
                <w:lang w:eastAsia="zh-CN"/>
              </w:rPr>
              <w:t>月</w:t>
            </w:r>
            <w:r>
              <w:rPr>
                <w:rFonts w:hint="eastAsia"/>
                <w:sz w:val="24"/>
                <w:szCs w:val="24"/>
                <w:lang w:val="en-US" w:eastAsia="zh-CN"/>
              </w:rPr>
              <w:t>17</w:t>
            </w:r>
            <w:r>
              <w:rPr>
                <w:rFonts w:hint="eastAsia"/>
                <w:sz w:val="24"/>
                <w:szCs w:val="24"/>
                <w:lang w:eastAsia="zh-CN"/>
              </w:rPr>
              <w:t>日</w:t>
            </w:r>
            <w:r>
              <w:rPr>
                <w:rFonts w:hint="eastAsia"/>
                <w:sz w:val="24"/>
                <w:szCs w:val="24"/>
                <w:lang w:val="en-US" w:eastAsia="zh-CN"/>
              </w:rPr>
              <w:t>下午</w:t>
            </w:r>
          </w:p>
        </w:tc>
        <w:tc>
          <w:tcPr>
            <w:tcW w:w="1237" w:type="dxa"/>
            <w:vMerge w:val="continue"/>
            <w:noWrap w:val="0"/>
            <w:vAlign w:val="top"/>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highlight w:val="magenta"/>
              </w:rPr>
            </w:pPr>
          </w:p>
        </w:tc>
        <w:tc>
          <w:tcPr>
            <w:tcW w:w="960" w:type="dxa"/>
            <w:vMerge w:val="continue"/>
            <w:noWrap w:val="0"/>
            <w:vAlign w:val="center"/>
          </w:tcPr>
          <w:p>
            <w:pPr>
              <w:rPr>
                <w:highlight w:val="magenta"/>
              </w:rPr>
            </w:pPr>
          </w:p>
        </w:tc>
        <w:tc>
          <w:tcPr>
            <w:tcW w:w="10352" w:type="dxa"/>
            <w:noWrap w:val="0"/>
            <w:vAlign w:val="center"/>
          </w:tcPr>
          <w:p>
            <w:pPr>
              <w:spacing w:line="300" w:lineRule="exact"/>
              <w:rPr>
                <w:rFonts w:hint="eastAsia" w:ascii="宋体" w:hAnsi="宋体" w:eastAsia="宋体" w:cs="新宋体"/>
                <w:sz w:val="18"/>
                <w:szCs w:val="18"/>
                <w:lang w:val="en-US" w:eastAsia="zh-CN"/>
              </w:rPr>
            </w:pPr>
            <w:r>
              <w:rPr>
                <w:rFonts w:hint="eastAsia"/>
                <w:sz w:val="24"/>
                <w:szCs w:val="24"/>
              </w:rPr>
              <w:t>审核条款：</w:t>
            </w:r>
            <w:r>
              <w:rPr>
                <w:rFonts w:hint="eastAsia" w:ascii="宋体" w:hAnsi="宋体" w:eastAsia="宋体" w:cs="新宋体"/>
                <w:sz w:val="21"/>
                <w:szCs w:val="21"/>
                <w:lang w:val="en-US" w:eastAsia="zh-CN"/>
              </w:rPr>
              <w:t>E</w:t>
            </w:r>
            <w:r>
              <w:rPr>
                <w:rFonts w:hint="eastAsia" w:ascii="宋体" w:hAnsi="宋体" w:eastAsia="宋体" w:cs="新宋体"/>
                <w:sz w:val="21"/>
                <w:szCs w:val="21"/>
              </w:rPr>
              <w:t>MS</w:t>
            </w:r>
            <w:r>
              <w:rPr>
                <w:rFonts w:hint="eastAsia" w:ascii="宋体" w:hAnsi="宋体" w:eastAsia="宋体" w:cs="新宋体"/>
                <w:sz w:val="21"/>
                <w:szCs w:val="21"/>
                <w:lang w:eastAsia="zh-CN"/>
              </w:rPr>
              <w:t>：</w:t>
            </w:r>
            <w:r>
              <w:rPr>
                <w:rFonts w:hint="eastAsia" w:ascii="宋体" w:hAnsi="宋体" w:cs="Times New Roman"/>
                <w:sz w:val="21"/>
                <w:szCs w:val="21"/>
                <w:highlight w:val="none"/>
              </w:rPr>
              <w:t>5.3组织的角色、职责和权限；6.1.2环境因素；6.2目标及其达成的策划；7.4沟通；8.1运行策划和控制；8.2应急准备和响应</w:t>
            </w:r>
            <w:r>
              <w:rPr>
                <w:rFonts w:hint="eastAsia" w:ascii="宋体" w:hAnsi="宋体" w:cs="Times New Roman"/>
                <w:sz w:val="21"/>
                <w:szCs w:val="21"/>
                <w:highlight w:val="none"/>
                <w:lang w:val="en-US" w:eastAsia="zh-CN"/>
              </w:rPr>
              <w:t>；</w:t>
            </w:r>
          </w:p>
          <w:p>
            <w:pPr>
              <w:rPr>
                <w:sz w:val="24"/>
                <w:szCs w:val="24"/>
                <w:highlight w:val="magenta"/>
              </w:rPr>
            </w:pPr>
          </w:p>
        </w:tc>
        <w:tc>
          <w:tcPr>
            <w:tcW w:w="1237" w:type="dxa"/>
            <w:vMerge w:val="continue"/>
            <w:noWrap w:val="0"/>
            <w:vAlign w:val="top"/>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rPr>
                <w:rFonts w:ascii="宋体" w:hAnsi="宋体" w:eastAsia="宋体" w:cs="新宋体"/>
                <w:kern w:val="2"/>
                <w:sz w:val="21"/>
                <w:szCs w:val="21"/>
                <w:lang w:val="en-US" w:eastAsia="zh-CN" w:bidi="ar-SA"/>
              </w:rPr>
            </w:pPr>
          </w:p>
        </w:tc>
        <w:tc>
          <w:tcPr>
            <w:tcW w:w="960" w:type="dxa"/>
            <w:noWrap w:val="0"/>
            <w:vAlign w:val="top"/>
          </w:tcPr>
          <w:p>
            <w:pPr>
              <w:rPr>
                <w:rFonts w:ascii="宋体" w:hAnsi="宋体" w:eastAsia="宋体" w:cs="新宋体"/>
                <w:kern w:val="2"/>
                <w:sz w:val="21"/>
                <w:szCs w:val="21"/>
                <w:lang w:val="en-US" w:eastAsia="zh-CN" w:bidi="ar-SA"/>
              </w:rPr>
            </w:pPr>
            <w:r>
              <w:rPr>
                <w:rFonts w:hint="eastAsia" w:ascii="宋体" w:hAnsi="宋体" w:cs="新宋体"/>
                <w:sz w:val="21"/>
                <w:szCs w:val="21"/>
              </w:rPr>
              <w:t xml:space="preserve">E5.3； </w:t>
            </w:r>
          </w:p>
        </w:tc>
        <w:tc>
          <w:tcPr>
            <w:tcW w:w="10352" w:type="dxa"/>
            <w:noWrap w:val="0"/>
            <w:vAlign w:val="top"/>
          </w:tcPr>
          <w:p>
            <w:pPr>
              <w:autoSpaceDE w:val="0"/>
              <w:autoSpaceDN w:val="0"/>
              <w:adjustRightInd w:val="0"/>
              <w:spacing w:line="400" w:lineRule="exact"/>
              <w:jc w:val="left"/>
              <w:rPr>
                <w:rFonts w:ascii="宋体" w:hAnsi="宋体"/>
                <w:sz w:val="21"/>
                <w:szCs w:val="21"/>
              </w:rPr>
            </w:pPr>
            <w:r>
              <w:rPr>
                <w:rFonts w:hint="eastAsia" w:ascii="宋体" w:hAnsi="宋体"/>
                <w:sz w:val="21"/>
                <w:szCs w:val="21"/>
              </w:rPr>
              <w:t>查，</w:t>
            </w:r>
            <w:r>
              <w:rPr>
                <w:rFonts w:hint="eastAsia" w:ascii="宋体" w:hAnsi="宋体"/>
                <w:sz w:val="21"/>
                <w:szCs w:val="21"/>
                <w:lang w:eastAsia="zh-CN"/>
              </w:rPr>
              <w:t>业务部</w:t>
            </w:r>
            <w:r>
              <w:rPr>
                <w:rFonts w:hint="eastAsia" w:ascii="宋体" w:hAnsi="宋体"/>
                <w:sz w:val="21"/>
                <w:szCs w:val="21"/>
              </w:rPr>
              <w:t>的岗位职责和权限如下：</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1、负责所管辖公司</w:t>
            </w:r>
            <w:r>
              <w:rPr>
                <w:rFonts w:hint="eastAsia" w:ascii="宋体" w:hAnsi="宋体" w:cs="Times New Roman"/>
                <w:sz w:val="21"/>
                <w:szCs w:val="21"/>
                <w:lang w:val="en-US" w:eastAsia="zh-CN"/>
              </w:rPr>
              <w:t>经营产品销售</w:t>
            </w:r>
            <w:r>
              <w:rPr>
                <w:rFonts w:hint="eastAsia" w:ascii="宋体" w:hAnsi="宋体" w:cs="Times New Roman"/>
                <w:sz w:val="21"/>
                <w:szCs w:val="21"/>
              </w:rPr>
              <w:t>的市场开发工作。</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2、负责客户沟通和协调。</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3、负责签订公司</w:t>
            </w:r>
            <w:r>
              <w:rPr>
                <w:rFonts w:hint="eastAsia" w:ascii="宋体" w:hAnsi="宋体" w:cs="Times New Roman"/>
                <w:sz w:val="21"/>
                <w:szCs w:val="21"/>
                <w:lang w:eastAsia="zh-CN"/>
              </w:rPr>
              <w:t>销售</w:t>
            </w:r>
            <w:r>
              <w:rPr>
                <w:rFonts w:hint="eastAsia" w:ascii="宋体" w:hAnsi="宋体" w:cs="Times New Roman"/>
                <w:sz w:val="21"/>
                <w:szCs w:val="21"/>
              </w:rPr>
              <w:t>合同。</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4、负责组织公司</w:t>
            </w:r>
            <w:r>
              <w:rPr>
                <w:rFonts w:hint="eastAsia" w:ascii="宋体" w:hAnsi="宋体" w:cs="Times New Roman"/>
                <w:sz w:val="21"/>
                <w:szCs w:val="21"/>
                <w:lang w:eastAsia="zh-CN"/>
              </w:rPr>
              <w:t>销售</w:t>
            </w:r>
            <w:r>
              <w:rPr>
                <w:rFonts w:hint="eastAsia" w:ascii="宋体" w:hAnsi="宋体" w:cs="Times New Roman"/>
                <w:sz w:val="21"/>
                <w:szCs w:val="21"/>
              </w:rPr>
              <w:t>合同的评审。</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5、负责顾客回访和满意度调查。</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业务部经理任职要求：</w:t>
            </w:r>
          </w:p>
          <w:p>
            <w:pPr>
              <w:autoSpaceDE w:val="0"/>
              <w:autoSpaceDN w:val="0"/>
              <w:adjustRightInd w:val="0"/>
              <w:spacing w:line="400" w:lineRule="exact"/>
              <w:ind w:firstLine="420" w:firstLineChars="200"/>
              <w:jc w:val="lef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1、具有市场管理经验；</w:t>
            </w:r>
          </w:p>
          <w:p>
            <w:pPr>
              <w:autoSpaceDE w:val="0"/>
              <w:autoSpaceDN w:val="0"/>
              <w:adjustRightInd w:val="0"/>
              <w:spacing w:line="400" w:lineRule="exact"/>
              <w:ind w:firstLine="420" w:firstLineChars="200"/>
              <w:jc w:val="lef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2、具有大专或同等以上学历；</w:t>
            </w:r>
          </w:p>
          <w:p>
            <w:pPr>
              <w:autoSpaceDE w:val="0"/>
              <w:autoSpaceDN w:val="0"/>
              <w:adjustRightInd w:val="0"/>
              <w:spacing w:line="400" w:lineRule="exact"/>
              <w:ind w:firstLine="420" w:firstLineChars="200"/>
              <w:jc w:val="lef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3、具有2年以上工作经验。</w:t>
            </w:r>
          </w:p>
          <w:p>
            <w:pPr>
              <w:autoSpaceDE w:val="0"/>
              <w:autoSpaceDN w:val="0"/>
              <w:adjustRightInd w:val="0"/>
              <w:spacing w:line="400" w:lineRule="exact"/>
              <w:ind w:firstLine="420" w:firstLineChars="200"/>
              <w:jc w:val="lef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4、具备较强的组织、沟通、协调能力。</w:t>
            </w:r>
          </w:p>
          <w:p>
            <w:pPr>
              <w:autoSpaceDE w:val="0"/>
              <w:autoSpaceDN w:val="0"/>
              <w:adjustRightInd w:val="0"/>
              <w:spacing w:line="400" w:lineRule="exact"/>
              <w:ind w:firstLine="420" w:firstLineChars="200"/>
              <w:jc w:val="lef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5、基本熟悉掌握GB/T 19001-2016、GB/T24001-2016、ISO45001:2018标准。</w:t>
            </w:r>
          </w:p>
          <w:p>
            <w:pPr>
              <w:spacing w:line="400" w:lineRule="exact"/>
              <w:rPr>
                <w:rFonts w:hint="eastAsia" w:ascii="宋体" w:hAnsi="宋体"/>
                <w:sz w:val="21"/>
                <w:szCs w:val="21"/>
              </w:rPr>
            </w:pPr>
            <w:r>
              <w:rPr>
                <w:rFonts w:hint="eastAsia" w:ascii="宋体" w:hAnsi="宋体"/>
                <w:sz w:val="21"/>
                <w:szCs w:val="21"/>
              </w:rPr>
              <w:t>……</w:t>
            </w:r>
          </w:p>
          <w:p>
            <w:pPr>
              <w:spacing w:line="400" w:lineRule="exact"/>
              <w:rPr>
                <w:rFonts w:hint="eastAsia" w:ascii="宋体" w:hAnsi="宋体"/>
                <w:sz w:val="21"/>
                <w:szCs w:val="21"/>
              </w:rPr>
            </w:pPr>
            <w:r>
              <w:rPr>
                <w:rFonts w:hint="eastAsia" w:ascii="宋体" w:hAnsi="宋体"/>
                <w:sz w:val="21"/>
                <w:szCs w:val="21"/>
              </w:rPr>
              <w:t>部门职责清晰、明确。</w:t>
            </w:r>
          </w:p>
          <w:p>
            <w:pPr>
              <w:spacing w:line="400" w:lineRule="exact"/>
              <w:rPr>
                <w:rFonts w:hint="eastAsia" w:ascii="宋体" w:hAnsi="宋体" w:eastAsia="宋体" w:cs="宋体"/>
                <w:kern w:val="2"/>
                <w:sz w:val="21"/>
                <w:szCs w:val="21"/>
                <w:lang w:val="en-US" w:eastAsia="zh-CN" w:bidi="ar-SA"/>
              </w:rPr>
            </w:pPr>
            <w:r>
              <w:rPr>
                <w:rFonts w:hint="eastAsia" w:ascii="宋体" w:hAnsi="宋体"/>
                <w:sz w:val="21"/>
                <w:szCs w:val="21"/>
                <w:lang w:val="en-US" w:eastAsia="zh-CN"/>
              </w:rPr>
              <w:t>业务部</w:t>
            </w:r>
            <w:r>
              <w:rPr>
                <w:rFonts w:hint="eastAsia" w:ascii="宋体" w:hAnsi="宋体"/>
                <w:sz w:val="21"/>
                <w:szCs w:val="21"/>
              </w:rPr>
              <w:t xml:space="preserve">负责人能基本阐述本部门的主要职责。 </w:t>
            </w:r>
          </w:p>
        </w:tc>
        <w:tc>
          <w:tcPr>
            <w:tcW w:w="1237" w:type="dxa"/>
            <w:noWrap w:val="0"/>
            <w:vAlign w:val="top"/>
          </w:tcPr>
          <w:p>
            <w:pPr>
              <w:rPr>
                <w:highlight w:val="magent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jc w:val="both"/>
              <w:rPr>
                <w:rFonts w:hint="eastAsia" w:ascii="宋体" w:hAnsi="宋体" w:eastAsia="宋体" w:cs="新宋体"/>
                <w:kern w:val="2"/>
                <w:sz w:val="21"/>
                <w:szCs w:val="21"/>
                <w:lang w:val="en-US" w:eastAsia="zh-CN" w:bidi="ar-SA"/>
              </w:rPr>
            </w:pPr>
            <w:r>
              <w:rPr>
                <w:rFonts w:hint="eastAsia" w:ascii="宋体" w:hAnsi="宋体" w:cs="新宋体"/>
                <w:sz w:val="21"/>
                <w:szCs w:val="21"/>
              </w:rPr>
              <w:t>目标及其实现的策划</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E6.2</w:t>
            </w:r>
          </w:p>
        </w:tc>
        <w:tc>
          <w:tcPr>
            <w:tcW w:w="10352" w:type="dxa"/>
            <w:noWrap w:val="0"/>
            <w:vAlign w:val="top"/>
          </w:tcPr>
          <w:p>
            <w:pPr>
              <w:spacing w:line="400" w:lineRule="atLeast"/>
              <w:ind w:right="170"/>
              <w:jc w:val="left"/>
              <w:rPr>
                <w:rFonts w:hint="eastAsia" w:ascii="宋体" w:hAnsi="宋体" w:cs="Arial"/>
                <w:iCs/>
                <w:sz w:val="21"/>
                <w:szCs w:val="21"/>
              </w:rPr>
            </w:pPr>
            <w:r>
              <w:rPr>
                <w:rFonts w:hint="eastAsia" w:ascii="宋体" w:hAnsi="宋体" w:cs="Arial"/>
                <w:iCs/>
                <w:sz w:val="21"/>
                <w:szCs w:val="21"/>
                <w:lang w:bidi="ar"/>
              </w:rPr>
              <w:t>查</w:t>
            </w:r>
            <w:r>
              <w:rPr>
                <w:rFonts w:hint="eastAsia" w:ascii="宋体" w:hAnsi="宋体" w:cs="Arial"/>
                <w:iCs/>
                <w:sz w:val="21"/>
                <w:szCs w:val="21"/>
                <w:lang w:val="en-US" w:eastAsia="zh-CN" w:bidi="ar"/>
              </w:rPr>
              <w:t>业务部</w:t>
            </w:r>
            <w:r>
              <w:rPr>
                <w:rFonts w:hint="eastAsia" w:ascii="宋体" w:hAnsi="宋体" w:cs="Arial"/>
                <w:iCs/>
                <w:sz w:val="21"/>
                <w:szCs w:val="21"/>
                <w:lang w:bidi="ar"/>
              </w:rPr>
              <w:t>的环境安全目标为：</w:t>
            </w:r>
          </w:p>
          <w:p>
            <w:pPr>
              <w:spacing w:line="400" w:lineRule="exact"/>
              <w:rPr>
                <w:rFonts w:hint="eastAsia" w:ascii="宋体" w:hAnsi="宋体" w:cs="Times New Roman"/>
                <w:color w:val="auto"/>
                <w:sz w:val="21"/>
                <w:szCs w:val="21"/>
              </w:rPr>
            </w:pPr>
            <w:r>
              <w:rPr>
                <w:rFonts w:hint="eastAsia" w:ascii="宋体" w:hAnsi="宋体" w:cs="Times New Roman"/>
                <w:color w:val="auto"/>
                <w:sz w:val="21"/>
                <w:szCs w:val="21"/>
                <w:lang w:val="en-US" w:eastAsia="zh-CN"/>
              </w:rPr>
              <w:t>1</w:t>
            </w:r>
            <w:r>
              <w:rPr>
                <w:rFonts w:hint="eastAsia" w:ascii="宋体" w:hAnsi="宋体" w:cs="Times New Roman"/>
                <w:color w:val="auto"/>
                <w:sz w:val="21"/>
                <w:szCs w:val="21"/>
              </w:rPr>
              <w:t>、</w:t>
            </w:r>
            <w:r>
              <w:rPr>
                <w:rFonts w:hint="eastAsia" w:ascii="宋体" w:hAnsi="宋体" w:cs="Times New Roman"/>
                <w:color w:val="auto"/>
                <w:sz w:val="21"/>
                <w:szCs w:val="21"/>
                <w:lang w:val="en-US" w:eastAsia="zh-CN"/>
              </w:rPr>
              <w:t>对固体、危险废弃物合规处置率</w:t>
            </w:r>
            <w:r>
              <w:rPr>
                <w:rFonts w:hint="eastAsia" w:ascii="宋体" w:hAnsi="宋体" w:cs="Times New Roman"/>
                <w:color w:val="auto"/>
                <w:sz w:val="21"/>
                <w:szCs w:val="21"/>
                <w:lang w:eastAsia="zh-CN"/>
              </w:rPr>
              <w:t>100%；</w:t>
            </w:r>
          </w:p>
          <w:p>
            <w:pPr>
              <w:spacing w:line="400" w:lineRule="exact"/>
              <w:rPr>
                <w:rFonts w:hint="eastAsia" w:ascii="宋体" w:hAnsi="宋体" w:eastAsia="宋体" w:cs="Times New Roman"/>
                <w:color w:val="auto"/>
                <w:sz w:val="21"/>
                <w:szCs w:val="21"/>
                <w:lang w:eastAsia="zh-CN"/>
              </w:rPr>
            </w:pPr>
            <w:r>
              <w:rPr>
                <w:rFonts w:hint="eastAsia" w:ascii="宋体" w:hAnsi="宋体" w:cs="Times New Roman"/>
                <w:color w:val="auto"/>
                <w:sz w:val="21"/>
                <w:szCs w:val="21"/>
                <w:lang w:val="en-US" w:eastAsia="zh-CN"/>
              </w:rPr>
              <w:t>2</w:t>
            </w:r>
            <w:r>
              <w:rPr>
                <w:rFonts w:hint="eastAsia" w:ascii="宋体" w:hAnsi="宋体" w:cs="Times New Roman"/>
                <w:color w:val="auto"/>
                <w:sz w:val="21"/>
                <w:szCs w:val="21"/>
              </w:rPr>
              <w:t>、</w:t>
            </w:r>
            <w:r>
              <w:rPr>
                <w:rFonts w:hint="eastAsia" w:ascii="宋体" w:hAnsi="宋体" w:cs="Times New Roman"/>
                <w:color w:val="auto"/>
                <w:sz w:val="21"/>
                <w:szCs w:val="21"/>
                <w:lang w:val="en-US" w:eastAsia="zh-CN"/>
              </w:rPr>
              <w:t>火灾事故发生率</w:t>
            </w:r>
            <w:r>
              <w:rPr>
                <w:rFonts w:hint="eastAsia" w:ascii="宋体" w:hAnsi="宋体" w:cs="Times New Roman"/>
                <w:color w:val="auto"/>
                <w:sz w:val="21"/>
                <w:szCs w:val="21"/>
                <w:lang w:eastAsia="zh-CN"/>
              </w:rPr>
              <w:t>0</w:t>
            </w:r>
            <w:r>
              <w:rPr>
                <w:rFonts w:hint="eastAsia" w:ascii="宋体" w:hAnsi="宋体" w:cs="Times New Roman"/>
                <w:color w:val="auto"/>
                <w:sz w:val="21"/>
                <w:szCs w:val="21"/>
              </w:rPr>
              <w:t>；</w:t>
            </w:r>
          </w:p>
          <w:p>
            <w:pPr>
              <w:pStyle w:val="3"/>
              <w:rPr>
                <w:rFonts w:hint="eastAsia"/>
                <w:lang w:eastAsia="zh-CN"/>
              </w:rPr>
            </w:pPr>
            <w:r>
              <w:rPr>
                <w:rFonts w:hint="eastAsia"/>
                <w:lang w:eastAsia="zh-CN"/>
              </w:rPr>
              <w:t>查202</w:t>
            </w:r>
            <w:r>
              <w:rPr>
                <w:rFonts w:hint="eastAsia"/>
                <w:lang w:val="en-US" w:eastAsia="zh-CN"/>
              </w:rPr>
              <w:t>1</w:t>
            </w:r>
            <w:r>
              <w:rPr>
                <w:rFonts w:hint="eastAsia"/>
                <w:lang w:eastAsia="zh-CN"/>
              </w:rPr>
              <w:t>年</w:t>
            </w:r>
            <w:r>
              <w:rPr>
                <w:rFonts w:hint="eastAsia"/>
                <w:lang w:val="en-US" w:eastAsia="zh-CN"/>
              </w:rPr>
              <w:t>5</w:t>
            </w:r>
            <w:r>
              <w:rPr>
                <w:rFonts w:hint="eastAsia"/>
                <w:lang w:eastAsia="zh-CN"/>
              </w:rPr>
              <w:t>月-</w:t>
            </w:r>
            <w:r>
              <w:rPr>
                <w:rFonts w:hint="eastAsia"/>
                <w:lang w:val="en-US" w:eastAsia="zh-CN"/>
              </w:rPr>
              <w:t>2022年3</w:t>
            </w:r>
            <w:r>
              <w:rPr>
                <w:rFonts w:hint="eastAsia"/>
                <w:lang w:eastAsia="zh-CN"/>
              </w:rPr>
              <w:t xml:space="preserve">月业务部目标完成情况 ：    </w:t>
            </w:r>
          </w:p>
          <w:p>
            <w:pPr>
              <w:spacing w:line="400" w:lineRule="exact"/>
              <w:rPr>
                <w:rFonts w:hint="eastAsia" w:ascii="宋体" w:hAnsi="宋体" w:cs="Times New Roman"/>
                <w:color w:val="auto"/>
                <w:sz w:val="21"/>
                <w:szCs w:val="21"/>
              </w:rPr>
            </w:pPr>
            <w:r>
              <w:rPr>
                <w:rFonts w:hint="eastAsia" w:ascii="宋体" w:hAnsi="宋体" w:cs="Times New Roman"/>
                <w:color w:val="auto"/>
                <w:sz w:val="21"/>
                <w:szCs w:val="21"/>
                <w:lang w:val="en-US" w:eastAsia="zh-CN"/>
              </w:rPr>
              <w:t>1</w:t>
            </w:r>
            <w:r>
              <w:rPr>
                <w:rFonts w:hint="eastAsia" w:ascii="宋体" w:hAnsi="宋体" w:cs="Times New Roman"/>
                <w:color w:val="auto"/>
                <w:sz w:val="21"/>
                <w:szCs w:val="21"/>
              </w:rPr>
              <w:t>、</w:t>
            </w:r>
            <w:r>
              <w:rPr>
                <w:rFonts w:hint="eastAsia" w:ascii="宋体" w:hAnsi="宋体" w:cs="Times New Roman"/>
                <w:color w:val="auto"/>
                <w:sz w:val="21"/>
                <w:szCs w:val="21"/>
                <w:lang w:val="en-US" w:eastAsia="zh-CN"/>
              </w:rPr>
              <w:t>对固体、危险废弃物合规处置率</w:t>
            </w:r>
            <w:r>
              <w:rPr>
                <w:rFonts w:hint="eastAsia" w:ascii="宋体" w:hAnsi="宋体" w:cs="Times New Roman"/>
                <w:color w:val="auto"/>
                <w:sz w:val="21"/>
                <w:szCs w:val="21"/>
                <w:lang w:eastAsia="zh-CN"/>
              </w:rPr>
              <w:t>100%；</w:t>
            </w:r>
          </w:p>
          <w:p>
            <w:pPr>
              <w:spacing w:line="400" w:lineRule="exact"/>
              <w:rPr>
                <w:rFonts w:hint="default"/>
                <w:lang w:val="en-US" w:eastAsia="zh-CN"/>
              </w:rPr>
            </w:pPr>
            <w:r>
              <w:rPr>
                <w:rFonts w:hint="eastAsia" w:ascii="宋体" w:hAnsi="宋体" w:cs="Times New Roman"/>
                <w:color w:val="auto"/>
                <w:sz w:val="21"/>
                <w:szCs w:val="21"/>
                <w:lang w:val="en-US" w:eastAsia="zh-CN"/>
              </w:rPr>
              <w:t>2</w:t>
            </w:r>
            <w:r>
              <w:rPr>
                <w:rFonts w:hint="eastAsia" w:ascii="宋体" w:hAnsi="宋体" w:cs="Times New Roman"/>
                <w:color w:val="auto"/>
                <w:sz w:val="21"/>
                <w:szCs w:val="21"/>
              </w:rPr>
              <w:t>、</w:t>
            </w:r>
            <w:r>
              <w:rPr>
                <w:rFonts w:hint="eastAsia" w:ascii="宋体" w:hAnsi="宋体" w:cs="Times New Roman"/>
                <w:color w:val="auto"/>
                <w:sz w:val="21"/>
                <w:szCs w:val="21"/>
                <w:lang w:val="en-US" w:eastAsia="zh-CN"/>
              </w:rPr>
              <w:t>火灾事故发生率</w:t>
            </w:r>
            <w:r>
              <w:rPr>
                <w:rFonts w:hint="eastAsia" w:ascii="宋体" w:hAnsi="宋体" w:cs="Times New Roman"/>
                <w:color w:val="auto"/>
                <w:sz w:val="21"/>
                <w:szCs w:val="21"/>
                <w:lang w:eastAsia="zh-CN"/>
              </w:rPr>
              <w:t>0</w:t>
            </w:r>
            <w:r>
              <w:rPr>
                <w:rFonts w:hint="eastAsia" w:ascii="宋体" w:hAnsi="宋体" w:cs="Times New Roman"/>
                <w:color w:val="auto"/>
                <w:sz w:val="21"/>
                <w:szCs w:val="21"/>
              </w:rPr>
              <w:t>；</w:t>
            </w:r>
            <w:r>
              <w:rPr>
                <w:rFonts w:hint="eastAsia"/>
                <w:lang w:eastAsia="zh-CN"/>
              </w:rPr>
              <w:t>                  </w:t>
            </w:r>
          </w:p>
          <w:p>
            <w:pPr>
              <w:pStyle w:val="3"/>
              <w:rPr>
                <w:rFonts w:hint="eastAsia"/>
                <w:lang w:eastAsia="zh-CN"/>
              </w:rPr>
            </w:pPr>
            <w:r>
              <w:rPr>
                <w:rFonts w:hint="eastAsia"/>
                <w:lang w:eastAsia="zh-CN"/>
              </w:rPr>
              <w:t>达到目标要求。</w:t>
            </w:r>
          </w:p>
          <w:p>
            <w:pPr>
              <w:widowControl/>
              <w:jc w:val="left"/>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查，公司编制了环境管理实施方案：制定、执行</w:t>
            </w:r>
            <w:r>
              <w:rPr>
                <w:rFonts w:hint="eastAsia" w:ascii="宋体" w:hAnsi="宋体" w:cs="宋体"/>
                <w:sz w:val="21"/>
                <w:szCs w:val="21"/>
                <w:lang w:eastAsia="zh-CN" w:bidi="ar"/>
              </w:rPr>
              <w:t>制度</w:t>
            </w:r>
            <w:r>
              <w:rPr>
                <w:rFonts w:hint="eastAsia" w:ascii="宋体" w:hAnsi="宋体" w:cs="宋体"/>
                <w:sz w:val="21"/>
                <w:szCs w:val="21"/>
                <w:lang w:bidi="ar"/>
              </w:rPr>
              <w:t>或作业文件；加强监测和测量；培训与教育；应急响应。</w:t>
            </w:r>
          </w:p>
        </w:tc>
        <w:tc>
          <w:tcPr>
            <w:tcW w:w="1237" w:type="dxa"/>
            <w:noWrap w:val="0"/>
            <w:vAlign w:val="top"/>
          </w:tcPr>
          <w:p>
            <w:pPr>
              <w:rPr>
                <w:rFonts w:hint="eastAsia" w:eastAsia="宋体"/>
                <w:highlight w:val="magenta"/>
                <w:lang w:eastAsia="zh-CN"/>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both"/>
              <w:rPr>
                <w:rFonts w:hint="eastAsia" w:ascii="宋体" w:hAnsi="宋体" w:cs="新宋体"/>
                <w:sz w:val="21"/>
                <w:szCs w:val="21"/>
              </w:rPr>
            </w:pPr>
            <w:r>
              <w:rPr>
                <w:rFonts w:hint="eastAsia" w:ascii="宋体" w:hAnsi="宋体" w:cs="新宋体"/>
                <w:sz w:val="21"/>
                <w:szCs w:val="21"/>
              </w:rPr>
              <w:t>环境因素</w:t>
            </w:r>
          </w:p>
        </w:tc>
        <w:tc>
          <w:tcPr>
            <w:tcW w:w="960" w:type="dxa"/>
            <w:noWrap w:val="0"/>
            <w:vAlign w:val="top"/>
          </w:tcPr>
          <w:p>
            <w:pPr>
              <w:rPr>
                <w:rFonts w:hint="eastAsia" w:ascii="宋体" w:hAnsi="宋体" w:cs="新宋体"/>
                <w:sz w:val="21"/>
                <w:szCs w:val="21"/>
              </w:rPr>
            </w:pPr>
            <w:r>
              <w:rPr>
                <w:rFonts w:hint="eastAsia" w:ascii="宋体" w:hAnsi="宋体" w:cs="新宋体"/>
                <w:sz w:val="21"/>
                <w:szCs w:val="21"/>
              </w:rPr>
              <w:t>E6.1.2</w:t>
            </w:r>
          </w:p>
        </w:tc>
        <w:tc>
          <w:tcPr>
            <w:tcW w:w="10352" w:type="dxa"/>
            <w:noWrap w:val="0"/>
            <w:vAlign w:val="top"/>
          </w:tcPr>
          <w:p>
            <w:pPr>
              <w:autoSpaceDE w:val="0"/>
              <w:autoSpaceDN w:val="0"/>
              <w:adjustRightInd w:val="0"/>
              <w:spacing w:line="400" w:lineRule="exact"/>
              <w:ind w:firstLine="420" w:firstLineChars="200"/>
              <w:jc w:val="left"/>
              <w:rPr>
                <w:rFonts w:hint="eastAsia"/>
              </w:rPr>
            </w:pPr>
            <w:r>
              <w:rPr>
                <w:rFonts w:hint="eastAsia"/>
              </w:rPr>
              <w:t>查，依据《</w:t>
            </w:r>
            <w:r>
              <w:rPr>
                <w:rFonts w:hint="eastAsia"/>
                <w:lang w:val="en-US" w:eastAsia="zh-CN"/>
              </w:rPr>
              <w:t>环境因素识别和控制制度</w:t>
            </w:r>
            <w:r>
              <w:rPr>
                <w:rFonts w:hint="eastAsia"/>
              </w:rPr>
              <w:t>》，根据不同的时态、状态识别了环境因素，通过对其发生的可能性、危害性等进行评价，</w:t>
            </w:r>
            <w:r>
              <w:rPr>
                <w:rFonts w:hint="eastAsia"/>
                <w:lang w:eastAsia="zh-CN"/>
              </w:rPr>
              <w:t>业务部</w:t>
            </w:r>
            <w:r>
              <w:rPr>
                <w:rFonts w:hint="eastAsia"/>
              </w:rPr>
              <w:t>确定的重要环境因素有：火灾、固废。</w:t>
            </w:r>
          </w:p>
          <w:p>
            <w:pPr>
              <w:autoSpaceDE w:val="0"/>
              <w:autoSpaceDN w:val="0"/>
              <w:adjustRightInd w:val="0"/>
              <w:spacing w:line="400" w:lineRule="exact"/>
              <w:ind w:firstLine="420" w:firstLineChars="200"/>
              <w:jc w:val="left"/>
              <w:rPr>
                <w:rFonts w:hint="eastAsia"/>
              </w:rPr>
            </w:pPr>
            <w:r>
              <w:rPr>
                <w:rFonts w:hint="eastAsia"/>
              </w:rPr>
              <w:t>现场查看，部门的主要工作为客户提供产品销售。销售过程中有办公固废、辅料等固废，部门的环境因素识别和重要环境因素基本到位。</w:t>
            </w:r>
          </w:p>
          <w:p>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 xml:space="preserve">查，火灾风险控制措施为：  </w:t>
            </w:r>
          </w:p>
          <w:p>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1、运行控制</w:t>
            </w:r>
          </w:p>
          <w:p>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2、建立预案定期演习</w:t>
            </w:r>
          </w:p>
          <w:p>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3、制定应急方案</w:t>
            </w:r>
          </w:p>
          <w:p>
            <w:pPr>
              <w:pStyle w:val="3"/>
              <w:rPr>
                <w:rFonts w:hint="eastAsia"/>
              </w:rPr>
            </w:pPr>
            <w:r>
              <w:rPr>
                <w:rFonts w:hint="eastAsia" w:ascii="宋体" w:hAnsi="宋体"/>
                <w:sz w:val="21"/>
                <w:szCs w:val="21"/>
                <w:lang w:bidi="ar"/>
              </w:rPr>
              <w:t>危险源识别基本充分，控制措施需要完善。</w:t>
            </w:r>
          </w:p>
        </w:tc>
        <w:tc>
          <w:tcPr>
            <w:tcW w:w="1237"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cs="新宋体"/>
                <w:sz w:val="21"/>
                <w:szCs w:val="21"/>
                <w:highlight w:val="none"/>
              </w:rPr>
            </w:pPr>
            <w:r>
              <w:rPr>
                <w:rFonts w:hint="eastAsia" w:ascii="宋体" w:hAnsi="宋体" w:cs="新宋体"/>
                <w:sz w:val="21"/>
                <w:szCs w:val="21"/>
                <w:highlight w:val="none"/>
              </w:rPr>
              <w:t>沟通 </w:t>
            </w:r>
          </w:p>
        </w:tc>
        <w:tc>
          <w:tcPr>
            <w:tcW w:w="960" w:type="dxa"/>
            <w:noWrap w:val="0"/>
            <w:vAlign w:val="top"/>
          </w:tcPr>
          <w:p>
            <w:pPr>
              <w:rPr>
                <w:rFonts w:hint="eastAsia" w:ascii="宋体" w:hAnsi="宋体" w:cs="新宋体"/>
                <w:sz w:val="21"/>
                <w:szCs w:val="21"/>
                <w:highlight w:val="none"/>
              </w:rPr>
            </w:pPr>
            <w:r>
              <w:rPr>
                <w:rFonts w:hint="eastAsia" w:ascii="宋体" w:hAnsi="宋体" w:cs="新宋体"/>
                <w:sz w:val="21"/>
                <w:szCs w:val="21"/>
                <w:highlight w:val="none"/>
              </w:rPr>
              <w:t>E7.4 </w:t>
            </w:r>
          </w:p>
        </w:tc>
        <w:tc>
          <w:tcPr>
            <w:tcW w:w="10352" w:type="dxa"/>
            <w:noWrap w:val="0"/>
            <w:vAlign w:val="top"/>
          </w:tcPr>
          <w:p>
            <w:pPr>
              <w:pStyle w:val="8"/>
              <w:spacing w:line="400" w:lineRule="exact"/>
              <w:rPr>
                <w:color w:val="auto"/>
                <w:sz w:val="21"/>
                <w:szCs w:val="21"/>
                <w:highlight w:val="none"/>
              </w:rPr>
            </w:pPr>
            <w:r>
              <w:rPr>
                <w:rFonts w:hint="eastAsia"/>
                <w:color w:val="auto"/>
                <w:kern w:val="2"/>
                <w:sz w:val="21"/>
                <w:szCs w:val="21"/>
                <w:highlight w:val="none"/>
              </w:rPr>
              <w:t>---《</w:t>
            </w:r>
            <w:r>
              <w:rPr>
                <w:rFonts w:hint="eastAsia"/>
                <w:color w:val="auto"/>
                <w:kern w:val="2"/>
                <w:sz w:val="21"/>
                <w:szCs w:val="21"/>
                <w:highlight w:val="none"/>
                <w:lang w:eastAsia="zh-CN"/>
              </w:rPr>
              <w:t>职责、权限、信息沟通与协商管理制度</w:t>
            </w:r>
            <w:r>
              <w:rPr>
                <w:rFonts w:hint="eastAsia"/>
                <w:color w:val="auto"/>
                <w:kern w:val="2"/>
                <w:sz w:val="21"/>
                <w:szCs w:val="21"/>
                <w:highlight w:val="none"/>
              </w:rPr>
              <w:t>》</w:t>
            </w:r>
            <w:r>
              <w:rPr>
                <w:rFonts w:hint="eastAsia" w:cs="Arial"/>
                <w:color w:val="auto"/>
                <w:kern w:val="2"/>
                <w:sz w:val="21"/>
                <w:szCs w:val="21"/>
                <w:highlight w:val="none"/>
              </w:rPr>
              <w:t>规定了公司内外信息交流、协商的对象、方式、记录等。</w:t>
            </w:r>
          </w:p>
          <w:p>
            <w:pPr>
              <w:pStyle w:val="8"/>
              <w:spacing w:line="400" w:lineRule="exact"/>
              <w:ind w:firstLine="420" w:firstLineChars="200"/>
              <w:rPr>
                <w:color w:val="auto"/>
                <w:sz w:val="21"/>
                <w:szCs w:val="21"/>
                <w:highlight w:val="none"/>
              </w:rPr>
            </w:pPr>
            <w:r>
              <w:rPr>
                <w:rFonts w:hint="eastAsia"/>
                <w:color w:val="auto"/>
                <w:kern w:val="2"/>
                <w:sz w:val="21"/>
                <w:szCs w:val="21"/>
                <w:highlight w:val="none"/>
              </w:rPr>
              <w:t>对部门之间有需要交流的有关环境管理信息，在公司内部利用部门会议、宣传栏进行环境、安全管理方针及目标、指标、管理方案及环保法律法规等内容的宣传、沟通。</w:t>
            </w:r>
          </w:p>
          <w:p>
            <w:pPr>
              <w:pStyle w:val="8"/>
              <w:spacing w:line="400" w:lineRule="exact"/>
              <w:ind w:firstLine="315" w:firstLineChars="150"/>
              <w:rPr>
                <w:color w:val="auto"/>
                <w:sz w:val="21"/>
                <w:szCs w:val="21"/>
                <w:highlight w:val="none"/>
              </w:rPr>
            </w:pPr>
            <w:r>
              <w:rPr>
                <w:rFonts w:hint="eastAsia"/>
                <w:color w:val="auto"/>
                <w:kern w:val="2"/>
                <w:sz w:val="21"/>
                <w:szCs w:val="21"/>
                <w:highlight w:val="none"/>
              </w:rPr>
              <w:t>外部，对顾客等相关方进行了管理方针、产品使用环保要求的沟通，主要通过网络、交流及合同等方式进行，并达成一致性意见实施有效控制。</w:t>
            </w:r>
          </w:p>
          <w:p>
            <w:pPr>
              <w:spacing w:line="400" w:lineRule="exact"/>
              <w:rPr>
                <w:rFonts w:ascii="宋体" w:hAnsi="宋体" w:cs="Arial"/>
                <w:color w:val="auto"/>
                <w:szCs w:val="21"/>
                <w:highlight w:val="none"/>
              </w:rPr>
            </w:pPr>
            <w:r>
              <w:rPr>
                <w:rFonts w:hint="eastAsia" w:ascii="宋体" w:hAnsi="宋体"/>
                <w:color w:val="auto"/>
                <w:szCs w:val="21"/>
                <w:highlight w:val="none"/>
              </w:rPr>
              <w:t xml:space="preserve">    </w:t>
            </w:r>
            <w:r>
              <w:rPr>
                <w:rFonts w:hint="eastAsia" w:ascii="宋体" w:hAnsi="宋体" w:cs="Arial"/>
                <w:color w:val="auto"/>
                <w:szCs w:val="21"/>
                <w:highlight w:val="none"/>
              </w:rPr>
              <w:t>外部交流主要通过</w:t>
            </w:r>
            <w:r>
              <w:rPr>
                <w:rFonts w:hint="eastAsia" w:ascii="宋体" w:hAnsi="宋体" w:cs="Arial"/>
                <w:color w:val="auto"/>
                <w:szCs w:val="21"/>
                <w:highlight w:val="none"/>
                <w:lang w:val="en-US" w:eastAsia="zh-CN"/>
              </w:rPr>
              <w:t>服务</w:t>
            </w:r>
            <w:r>
              <w:rPr>
                <w:rFonts w:hint="eastAsia" w:ascii="宋体" w:hAnsi="宋体" w:cs="Arial"/>
                <w:color w:val="auto"/>
                <w:szCs w:val="21"/>
                <w:highlight w:val="none"/>
              </w:rPr>
              <w:t>合同及电话、信函等方式进行。</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查见：与顾客沟通信息：</w:t>
            </w:r>
          </w:p>
          <w:p>
            <w:pPr>
              <w:numPr>
                <w:ilvl w:val="0"/>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1、与</w:t>
            </w:r>
            <w:r>
              <w:rPr>
                <w:rFonts w:hint="eastAsia" w:ascii="宋体" w:hAnsi="宋体" w:cs="Arial"/>
                <w:color w:val="auto"/>
                <w:szCs w:val="21"/>
                <w:highlight w:val="none"/>
              </w:rPr>
              <w:t>四川华泽石油技术股份有限公司</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日签定的</w:t>
            </w:r>
            <w:r>
              <w:rPr>
                <w:rFonts w:hint="eastAsia" w:ascii="宋体" w:hAnsi="宋体" w:cs="Arial"/>
                <w:color w:val="auto"/>
                <w:szCs w:val="21"/>
                <w:highlight w:val="none"/>
              </w:rPr>
              <w:t>五元降失水剂</w:t>
            </w:r>
            <w:r>
              <w:rPr>
                <w:rFonts w:hint="eastAsia" w:ascii="宋体" w:hAnsi="宋体" w:cs="Arial"/>
                <w:color w:val="auto"/>
                <w:szCs w:val="21"/>
                <w:highlight w:val="none"/>
                <w:lang w:val="en-US" w:eastAsia="zh-CN"/>
              </w:rPr>
              <w:t>销售</w:t>
            </w:r>
            <w:r>
              <w:rPr>
                <w:rFonts w:hint="eastAsia" w:ascii="宋体" w:hAnsi="宋体" w:cs="宋体"/>
                <w:color w:val="auto"/>
                <w:szCs w:val="21"/>
                <w:highlight w:val="none"/>
              </w:rPr>
              <w:t>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Arial"/>
                <w:color w:val="auto"/>
                <w:szCs w:val="21"/>
                <w:highlight w:val="none"/>
              </w:rPr>
              <w:t>四川华泽石油技术股份有限公司</w:t>
            </w:r>
            <w:r>
              <w:rPr>
                <w:rFonts w:hint="eastAsia" w:ascii="宋体" w:hAnsi="宋体" w:cs="宋体"/>
                <w:color w:val="auto"/>
                <w:szCs w:val="21"/>
                <w:highlight w:val="none"/>
              </w:rPr>
              <w:t>顾客方发放相关方告知书：告知公司目标方针；传达公司推行绿色行政、绿色办公、安全办公的要求，希各相关单位大力支持和配合的愿望。</w:t>
            </w:r>
          </w:p>
          <w:p>
            <w:pPr>
              <w:numPr>
                <w:ilvl w:val="0"/>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与</w:t>
            </w:r>
            <w:r>
              <w:rPr>
                <w:rFonts w:hint="eastAsia" w:ascii="宋体" w:hAnsi="宋体" w:cs="Arial"/>
                <w:color w:val="auto"/>
                <w:szCs w:val="21"/>
                <w:highlight w:val="none"/>
              </w:rPr>
              <w:t>成都欧美克石油科技股份有限公司双流分公司</w:t>
            </w:r>
            <w:r>
              <w:rPr>
                <w:rFonts w:hint="eastAsia" w:ascii="宋体" w:hAnsi="宋体" w:cs="宋体"/>
                <w:color w:val="auto"/>
                <w:szCs w:val="21"/>
                <w:highlight w:val="none"/>
              </w:rPr>
              <w:t>签定的</w:t>
            </w:r>
            <w:r>
              <w:rPr>
                <w:rFonts w:hint="eastAsia" w:ascii="宋体" w:hAnsi="宋体" w:cs="Arial"/>
                <w:color w:val="auto"/>
                <w:szCs w:val="21"/>
                <w:highlight w:val="none"/>
              </w:rPr>
              <w:t>油井水泥用浆体稳定剂</w:t>
            </w:r>
            <w:r>
              <w:rPr>
                <w:rFonts w:hint="eastAsia" w:ascii="宋体" w:hAnsi="宋体" w:cs="Arial"/>
                <w:color w:val="auto"/>
                <w:szCs w:val="21"/>
                <w:highlight w:val="none"/>
                <w:lang w:val="en-US" w:eastAsia="zh-CN"/>
              </w:rPr>
              <w:t>销售</w:t>
            </w:r>
            <w:r>
              <w:rPr>
                <w:rFonts w:hint="eastAsia" w:ascii="宋体" w:hAnsi="宋体"/>
                <w:color w:val="auto"/>
                <w:szCs w:val="21"/>
                <w:highlight w:val="none"/>
              </w:rPr>
              <w:t>合同</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签订日期2022年2月25日</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Arial"/>
                <w:color w:val="auto"/>
                <w:szCs w:val="21"/>
                <w:highlight w:val="none"/>
              </w:rPr>
              <w:t xml:space="preserve">成都欧美克石油科技股份有限公司双流分公司 </w:t>
            </w:r>
            <w:r>
              <w:rPr>
                <w:rFonts w:hint="eastAsia" w:ascii="宋体" w:hAnsi="宋体" w:cs="宋体"/>
                <w:color w:val="auto"/>
                <w:szCs w:val="21"/>
                <w:highlight w:val="none"/>
              </w:rPr>
              <w:t>发放相关方告知书：告知公司目标方针；传达公司推行绿色行政、绿色办公、安全办公的要求，希各相关单位大力支持和配合的愿望。</w:t>
            </w:r>
          </w:p>
          <w:p>
            <w:pPr>
              <w:numPr>
                <w:ilvl w:val="0"/>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与</w:t>
            </w:r>
            <w:r>
              <w:rPr>
                <w:rFonts w:hint="eastAsia" w:ascii="宋体" w:hAnsi="宋体" w:cs="Arial"/>
                <w:color w:val="auto"/>
                <w:szCs w:val="21"/>
                <w:highlight w:val="none"/>
              </w:rPr>
              <w:t>中成新星（延安）油田工程技术服务有限公司</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15日</w:t>
            </w:r>
            <w:r>
              <w:rPr>
                <w:rFonts w:hint="eastAsia" w:ascii="宋体" w:hAnsi="宋体" w:cs="宋体"/>
                <w:color w:val="auto"/>
                <w:szCs w:val="21"/>
                <w:highlight w:val="none"/>
              </w:rPr>
              <w:t>签定的</w:t>
            </w:r>
            <w:r>
              <w:rPr>
                <w:rFonts w:hint="eastAsia" w:ascii="宋体" w:hAnsi="宋体" w:cs="Arial"/>
                <w:color w:val="auto"/>
                <w:szCs w:val="21"/>
                <w:highlight w:val="none"/>
              </w:rPr>
              <w:t>中温缓凝剂等</w:t>
            </w:r>
            <w:r>
              <w:rPr>
                <w:rFonts w:hint="eastAsia" w:ascii="宋体" w:hAnsi="宋体" w:cs="Arial"/>
                <w:color w:val="auto"/>
                <w:szCs w:val="21"/>
                <w:highlight w:val="none"/>
                <w:lang w:val="en-US" w:eastAsia="zh-CN"/>
              </w:rPr>
              <w:t>销售合同</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Arial"/>
                <w:color w:val="auto"/>
                <w:szCs w:val="21"/>
                <w:highlight w:val="none"/>
              </w:rPr>
              <w:t>中成新星（延安）油田工程技术服务有限公司</w:t>
            </w:r>
            <w:r>
              <w:rPr>
                <w:rFonts w:hint="eastAsia" w:ascii="宋体" w:hAnsi="宋体" w:cs="宋体"/>
                <w:color w:val="auto"/>
                <w:szCs w:val="21"/>
                <w:highlight w:val="none"/>
              </w:rPr>
              <w:t>发放相关方告知书：告知公司目标方针；传达公司推行绿色行政、绿色办公</w:t>
            </w:r>
            <w:r>
              <w:rPr>
                <w:rFonts w:hint="eastAsia" w:ascii="宋体" w:hAnsi="宋体" w:cs="宋体"/>
                <w:color w:val="auto"/>
                <w:szCs w:val="21"/>
                <w:highlight w:val="none"/>
                <w:lang w:eastAsia="zh-CN"/>
              </w:rPr>
              <w:t>、</w:t>
            </w:r>
            <w:r>
              <w:rPr>
                <w:rFonts w:hint="eastAsia" w:ascii="宋体" w:hAnsi="宋体" w:cs="宋体"/>
                <w:color w:val="auto"/>
                <w:szCs w:val="21"/>
                <w:highlight w:val="none"/>
              </w:rPr>
              <w:t>安全办公的要求，希各相关单位大力支持和配合的愿望。</w:t>
            </w:r>
          </w:p>
          <w:p>
            <w:pPr>
              <w:pStyle w:val="2"/>
              <w:rPr>
                <w:rFonts w:hint="eastAsia" w:eastAsia="宋体"/>
                <w:color w:val="auto"/>
                <w:highlight w:val="none"/>
                <w:lang w:eastAsia="zh-CN"/>
              </w:rPr>
            </w:pPr>
            <w:r>
              <w:rPr>
                <w:rFonts w:hint="eastAsia" w:ascii="宋体" w:hAnsi="宋体" w:cs="宋体"/>
                <w:color w:val="auto"/>
                <w:szCs w:val="21"/>
                <w:highlight w:val="none"/>
                <w:lang w:eastAsia="zh-CN"/>
              </w:rPr>
              <w:t>。。。。。。。</w:t>
            </w:r>
          </w:p>
          <w:p>
            <w:pPr>
              <w:spacing w:line="360" w:lineRule="auto"/>
              <w:rPr>
                <w:rFonts w:ascii="宋体" w:hAnsi="宋体" w:cs="宋体"/>
                <w:color w:val="auto"/>
                <w:szCs w:val="21"/>
                <w:highlight w:val="none"/>
              </w:rPr>
            </w:pPr>
            <w:r>
              <w:rPr>
                <w:rFonts w:hint="eastAsia" w:ascii="宋体" w:hAnsi="宋体" w:cs="Arial"/>
                <w:color w:val="auto"/>
                <w:szCs w:val="21"/>
                <w:highlight w:val="none"/>
              </w:rPr>
              <w:t>查见内部交流主要通过直接面谈、会议、文件、培训方式；</w:t>
            </w:r>
          </w:p>
          <w:p>
            <w:pPr>
              <w:widowControl/>
              <w:spacing w:line="400" w:lineRule="atLeast"/>
              <w:rPr>
                <w:rFonts w:hint="eastAsia" w:ascii="宋体" w:hAnsi="宋体" w:cs="Arial"/>
                <w:color w:val="auto"/>
                <w:szCs w:val="21"/>
                <w:highlight w:val="none"/>
              </w:rPr>
            </w:pPr>
            <w:r>
              <w:rPr>
                <w:rFonts w:hint="eastAsia" w:ascii="宋体" w:hAnsi="宋体" w:cs="Arial"/>
                <w:color w:val="auto"/>
                <w:szCs w:val="21"/>
                <w:highlight w:val="none"/>
              </w:rPr>
              <w:t>1）告知部门员工：</w:t>
            </w:r>
            <w:r>
              <w:rPr>
                <w:rFonts w:hint="eastAsia" w:ascii="宋体" w:hAnsi="宋体" w:cs="Arial"/>
                <w:color w:val="auto"/>
                <w:szCs w:val="21"/>
                <w:highlight w:val="none"/>
                <w:lang w:val="en-US" w:eastAsia="zh-CN"/>
              </w:rPr>
              <w:t>环境管理体系代表</w:t>
            </w:r>
            <w:r>
              <w:rPr>
                <w:rFonts w:hint="eastAsia" w:ascii="宋体" w:hAnsi="宋体" w:cs="Arial"/>
                <w:color w:val="auto"/>
                <w:szCs w:val="21"/>
                <w:highlight w:val="none"/>
              </w:rPr>
              <w:t>是李永兴。</w:t>
            </w:r>
          </w:p>
          <w:p>
            <w:pPr>
              <w:widowControl/>
              <w:spacing w:line="400" w:lineRule="atLeast"/>
              <w:rPr>
                <w:rFonts w:ascii="宋体" w:hAnsi="宋体" w:cs="Arial"/>
                <w:color w:val="auto"/>
                <w:szCs w:val="21"/>
                <w:highlight w:val="none"/>
              </w:rPr>
            </w:pPr>
            <w:r>
              <w:rPr>
                <w:rFonts w:hint="eastAsia" w:ascii="宋体" w:hAnsi="宋体" w:cs="Arial"/>
                <w:color w:val="auto"/>
                <w:szCs w:val="21"/>
                <w:highlight w:val="none"/>
              </w:rPr>
              <w:t>2）告知部门员工：环境管理体系建立的依据、标准和意义；</w:t>
            </w:r>
          </w:p>
          <w:p>
            <w:pPr>
              <w:widowControl/>
              <w:spacing w:line="400" w:lineRule="atLeast"/>
              <w:rPr>
                <w:rFonts w:ascii="宋体" w:hAnsi="宋体" w:cs="Arial"/>
                <w:color w:val="auto"/>
                <w:szCs w:val="21"/>
                <w:highlight w:val="none"/>
              </w:rPr>
            </w:pPr>
            <w:r>
              <w:rPr>
                <w:rFonts w:hint="eastAsia" w:ascii="宋体" w:hAnsi="宋体" w:cs="Arial"/>
                <w:color w:val="auto"/>
                <w:szCs w:val="21"/>
                <w:highlight w:val="none"/>
              </w:rPr>
              <w:t>3）组织部门员工学习：与环境管理有关的法律法规，包括《环境保护法》等内容；</w:t>
            </w:r>
          </w:p>
          <w:p>
            <w:pPr>
              <w:widowControl/>
              <w:spacing w:line="400" w:lineRule="atLeast"/>
              <w:rPr>
                <w:rFonts w:cs="Arial"/>
                <w:color w:val="auto"/>
                <w:szCs w:val="21"/>
                <w:highlight w:val="none"/>
              </w:rPr>
            </w:pPr>
            <w:r>
              <w:rPr>
                <w:rFonts w:hint="eastAsia" w:ascii="宋体" w:hAnsi="宋体" w:cs="Arial"/>
                <w:color w:val="auto"/>
                <w:szCs w:val="21"/>
                <w:highlight w:val="none"/>
              </w:rPr>
              <w:t>4）将环境管理要求和意义作为新员工岗前培训内容。</w:t>
            </w:r>
          </w:p>
          <w:p>
            <w:pPr>
              <w:widowControl/>
              <w:spacing w:line="400" w:lineRule="atLeast"/>
              <w:ind w:firstLine="315" w:firstLineChars="150"/>
              <w:rPr>
                <w:rFonts w:hint="eastAsia" w:ascii="宋体" w:hAnsi="宋体" w:cs="宋体"/>
                <w:sz w:val="21"/>
                <w:szCs w:val="21"/>
                <w:highlight w:val="none"/>
                <w:lang w:bidi="ar"/>
              </w:rPr>
            </w:pPr>
            <w:r>
              <w:rPr>
                <w:rFonts w:hint="eastAsia" w:ascii="宋体" w:hAnsi="宋体"/>
                <w:color w:val="auto"/>
                <w:szCs w:val="21"/>
                <w:highlight w:val="none"/>
              </w:rPr>
              <w:t>审核时未发现有客户投诉和环境违规情况发生。</w:t>
            </w:r>
          </w:p>
        </w:tc>
        <w:tc>
          <w:tcPr>
            <w:tcW w:w="1237" w:type="dxa"/>
            <w:noWrap w:val="0"/>
            <w:vAlign w:val="top"/>
          </w:tcPr>
          <w:p>
            <w:pPr>
              <w:rPr>
                <w:rFonts w:hint="default" w:eastAsia="宋体" w:cs="宋体"/>
                <w:sz w:val="21"/>
                <w:szCs w:val="21"/>
                <w:highlight w:val="none"/>
                <w:lang w:val="en-US" w:eastAsia="zh-CN" w:bidi="ar"/>
              </w:rPr>
            </w:pPr>
            <w:r>
              <w:rPr>
                <w:rFonts w:hint="eastAsia" w:cs="宋体"/>
                <w:sz w:val="21"/>
                <w:szCs w:val="21"/>
                <w:highlight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运行策划和控制</w:t>
            </w:r>
          </w:p>
        </w:tc>
        <w:tc>
          <w:tcPr>
            <w:tcW w:w="960" w:type="dxa"/>
            <w:noWrap w:val="0"/>
            <w:vAlign w:val="top"/>
          </w:tcPr>
          <w:p>
            <w:pPr>
              <w:rPr>
                <w:rFonts w:hint="eastAsia" w:ascii="宋体" w:hAnsi="宋体" w:cs="新宋体"/>
                <w:sz w:val="21"/>
                <w:szCs w:val="21"/>
              </w:rPr>
            </w:pPr>
            <w:r>
              <w:rPr>
                <w:rFonts w:hint="eastAsia" w:ascii="宋体" w:hAnsi="宋体" w:cs="新宋体"/>
                <w:sz w:val="21"/>
                <w:szCs w:val="21"/>
              </w:rPr>
              <w:t>E8.1 </w:t>
            </w:r>
          </w:p>
        </w:tc>
        <w:tc>
          <w:tcPr>
            <w:tcW w:w="10352" w:type="dxa"/>
            <w:noWrap w:val="0"/>
            <w:vAlign w:val="top"/>
          </w:tcPr>
          <w:p>
            <w:pPr>
              <w:ind w:left="360"/>
              <w:jc w:val="left"/>
              <w:rPr>
                <w:rFonts w:hint="eastAsia"/>
              </w:rPr>
            </w:pPr>
            <w:r>
              <w:rPr>
                <w:rFonts w:hint="eastAsia"/>
              </w:rPr>
              <w:t>查，</w:t>
            </w:r>
            <w:r>
              <w:rPr>
                <w:rFonts w:hint="eastAsia"/>
                <w:lang w:eastAsia="zh-CN"/>
              </w:rPr>
              <w:t xml:space="preserve">业务部 </w:t>
            </w:r>
            <w:r>
              <w:rPr>
                <w:rFonts w:hint="eastAsia"/>
              </w:rPr>
              <w:t>实施以下环境安全管理制度：《运行控制</w:t>
            </w:r>
            <w:r>
              <w:rPr>
                <w:rFonts w:hint="eastAsia"/>
                <w:lang w:eastAsia="zh-CN"/>
              </w:rPr>
              <w:t>制度</w:t>
            </w:r>
            <w:r>
              <w:rPr>
                <w:rFonts w:hint="eastAsia"/>
              </w:rPr>
              <w:t>》、《节约用电用水管理制度》、《固体废弃物管理制度》《消防安全管理制度》、《用电安全管理规定》等。</w:t>
            </w:r>
          </w:p>
          <w:p>
            <w:pPr>
              <w:ind w:left="360"/>
              <w:jc w:val="left"/>
              <w:rPr>
                <w:rFonts w:hint="eastAsia"/>
              </w:rPr>
            </w:pPr>
            <w:r>
              <w:rPr>
                <w:rFonts w:hint="eastAsia"/>
              </w:rPr>
              <w:t>查重要环境因素：潜在火灾；固废排放；</w:t>
            </w:r>
          </w:p>
          <w:p>
            <w:pPr>
              <w:ind w:left="360"/>
              <w:jc w:val="left"/>
              <w:rPr>
                <w:rFonts w:hint="eastAsia"/>
              </w:rPr>
            </w:pPr>
            <w:r>
              <w:rPr>
                <w:rFonts w:hint="eastAsia"/>
              </w:rPr>
              <w:t>查看，公司制订的相应的管理制度及管理方案，对重要环境因素进行管控。</w:t>
            </w:r>
          </w:p>
          <w:p>
            <w:pPr>
              <w:ind w:left="360"/>
              <w:jc w:val="left"/>
              <w:rPr>
                <w:rFonts w:hint="eastAsia"/>
              </w:rPr>
            </w:pPr>
            <w:r>
              <w:rPr>
                <w:rFonts w:hint="eastAsia"/>
              </w:rPr>
              <w:t>查，办公现场张贴有“请勿吸烟”标识；</w:t>
            </w:r>
          </w:p>
          <w:p>
            <w:pPr>
              <w:ind w:left="360"/>
              <w:jc w:val="left"/>
              <w:rPr>
                <w:rFonts w:hint="eastAsia"/>
              </w:rPr>
            </w:pPr>
            <w:r>
              <w:rPr>
                <w:rFonts w:hint="eastAsia"/>
                <w:lang w:val="en-US" w:eastAsia="zh-CN"/>
              </w:rPr>
              <w:t>视频</w:t>
            </w:r>
            <w:r>
              <w:rPr>
                <w:rFonts w:hint="eastAsia"/>
              </w:rPr>
              <w:t>查看：现场未发现大功率电器使用。</w:t>
            </w:r>
          </w:p>
          <w:p>
            <w:pPr>
              <w:ind w:left="360" w:leftChars="0"/>
              <w:jc w:val="left"/>
              <w:rPr>
                <w:rFonts w:hint="eastAsia"/>
              </w:rPr>
            </w:pPr>
            <w:r>
              <w:rPr>
                <w:rFonts w:hint="eastAsia"/>
                <w:lang w:val="en-US" w:eastAsia="zh-CN"/>
              </w:rPr>
              <w:t>视频</w:t>
            </w:r>
            <w:r>
              <w:rPr>
                <w:rFonts w:hint="eastAsia"/>
              </w:rPr>
              <w:t>查看：查见办公等服务性一般固废有处理，现场有固废收集装置。</w:t>
            </w:r>
          </w:p>
        </w:tc>
        <w:tc>
          <w:tcPr>
            <w:tcW w:w="1237"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应急准备和响应</w:t>
            </w:r>
          </w:p>
        </w:tc>
        <w:tc>
          <w:tcPr>
            <w:tcW w:w="960" w:type="dxa"/>
            <w:noWrap w:val="0"/>
            <w:vAlign w:val="top"/>
          </w:tcPr>
          <w:p>
            <w:pPr>
              <w:rPr>
                <w:rFonts w:hint="eastAsia" w:ascii="宋体" w:hAnsi="宋体" w:cs="新宋体"/>
                <w:sz w:val="21"/>
                <w:szCs w:val="21"/>
              </w:rPr>
            </w:pPr>
            <w:r>
              <w:rPr>
                <w:rFonts w:hint="eastAsia" w:ascii="宋体" w:hAnsi="宋体" w:cs="新宋体"/>
                <w:sz w:val="21"/>
                <w:szCs w:val="21"/>
              </w:rPr>
              <w:t>E8.2</w:t>
            </w:r>
          </w:p>
        </w:tc>
        <w:tc>
          <w:tcPr>
            <w:tcW w:w="10352" w:type="dxa"/>
            <w:noWrap w:val="0"/>
            <w:vAlign w:val="top"/>
          </w:tcPr>
          <w:p>
            <w:pPr>
              <w:spacing w:line="360" w:lineRule="auto"/>
              <w:rPr>
                <w:rFonts w:hint="eastAsia"/>
              </w:rPr>
            </w:pPr>
            <w:r>
              <w:rPr>
                <w:rFonts w:hint="eastAsia"/>
              </w:rPr>
              <w:t>查见：《应急准备和响应控制</w:t>
            </w:r>
            <w:r>
              <w:rPr>
                <w:rFonts w:hint="eastAsia"/>
                <w:lang w:eastAsia="zh-CN"/>
              </w:rPr>
              <w:t>制度</w:t>
            </w:r>
            <w:r>
              <w:rPr>
                <w:rFonts w:hint="eastAsia"/>
              </w:rPr>
              <w:t>》、《消防火灾应急疏散预案》、《消防</w:t>
            </w:r>
            <w:r>
              <w:rPr>
                <w:rFonts w:hint="eastAsia"/>
                <w:lang w:eastAsia="zh-CN"/>
              </w:rPr>
              <w:t>演练记录</w:t>
            </w:r>
            <w:r>
              <w:rPr>
                <w:rFonts w:hint="eastAsia"/>
              </w:rPr>
              <w:t>》。</w:t>
            </w:r>
          </w:p>
          <w:p>
            <w:pPr>
              <w:spacing w:line="360" w:lineRule="auto"/>
              <w:jc w:val="left"/>
              <w:rPr>
                <w:rFonts w:hint="eastAsia" w:eastAsia="宋体"/>
              </w:rPr>
            </w:pPr>
            <w:r>
              <w:rPr>
                <w:rFonts w:hint="eastAsia"/>
                <w:lang w:val="en-US" w:eastAsia="zh-CN"/>
              </w:rPr>
              <w:t>部门负责人</w:t>
            </w:r>
            <w:r>
              <w:rPr>
                <w:rFonts w:hint="eastAsia" w:eastAsia="宋体"/>
              </w:rPr>
              <w:t>訾唐亮</w:t>
            </w:r>
            <w:r>
              <w:rPr>
                <w:rFonts w:hint="eastAsia" w:eastAsia="宋体"/>
                <w:lang w:val="en-US" w:eastAsia="zh-CN"/>
              </w:rPr>
              <w:t>介绍</w:t>
            </w:r>
            <w:r>
              <w:rPr>
                <w:rFonts w:hint="eastAsia" w:eastAsia="宋体"/>
              </w:rPr>
              <w:t>：</w:t>
            </w:r>
            <w:r>
              <w:rPr>
                <w:rFonts w:hint="eastAsia" w:eastAsia="宋体"/>
                <w:lang w:eastAsia="zh-CN"/>
              </w:rPr>
              <w:t>业务部</w:t>
            </w:r>
            <w:r>
              <w:rPr>
                <w:rFonts w:hint="eastAsia" w:eastAsia="宋体"/>
              </w:rPr>
              <w:t>全体人员参加了202</w:t>
            </w:r>
            <w:r>
              <w:rPr>
                <w:rFonts w:hint="eastAsia" w:eastAsia="宋体"/>
                <w:lang w:val="en-US" w:eastAsia="zh-CN"/>
              </w:rPr>
              <w:t>2</w:t>
            </w:r>
            <w:r>
              <w:rPr>
                <w:rFonts w:hint="eastAsia" w:eastAsia="宋体"/>
              </w:rPr>
              <w:t>年</w:t>
            </w:r>
            <w:r>
              <w:rPr>
                <w:rFonts w:hint="eastAsia" w:eastAsia="宋体"/>
                <w:lang w:val="en-US" w:eastAsia="zh-CN"/>
              </w:rPr>
              <w:t>1</w:t>
            </w:r>
            <w:r>
              <w:rPr>
                <w:rFonts w:hint="eastAsia" w:eastAsia="宋体"/>
              </w:rPr>
              <w:t>月</w:t>
            </w:r>
            <w:r>
              <w:rPr>
                <w:rFonts w:hint="eastAsia" w:eastAsia="宋体"/>
                <w:lang w:val="en-US" w:eastAsia="zh-CN"/>
              </w:rPr>
              <w:t>18</w:t>
            </w:r>
            <w:r>
              <w:rPr>
                <w:rFonts w:hint="eastAsia" w:eastAsia="宋体"/>
              </w:rPr>
              <w:t>日</w:t>
            </w:r>
            <w:r>
              <w:rPr>
                <w:rFonts w:hint="eastAsia" w:eastAsia="宋体"/>
                <w:lang w:val="en-US" w:eastAsia="zh-CN"/>
              </w:rPr>
              <w:t>在公司附近安全地带现场</w:t>
            </w:r>
            <w:r>
              <w:rPr>
                <w:rFonts w:hint="eastAsia" w:eastAsia="宋体"/>
              </w:rPr>
              <w:t>由</w:t>
            </w:r>
            <w:r>
              <w:rPr>
                <w:rFonts w:hint="eastAsia" w:eastAsia="宋体"/>
                <w:lang w:eastAsia="zh-CN"/>
              </w:rPr>
              <w:t>综合部</w:t>
            </w:r>
            <w:r>
              <w:rPr>
                <w:rFonts w:hint="eastAsia" w:eastAsia="宋体"/>
              </w:rPr>
              <w:t>组织的火灾事故应急预案演练。</w:t>
            </w:r>
          </w:p>
          <w:p>
            <w:pPr>
              <w:spacing w:line="360" w:lineRule="auto"/>
              <w:jc w:val="left"/>
              <w:rPr>
                <w:rFonts w:hint="eastAsia" w:eastAsia="宋体"/>
              </w:rPr>
            </w:pPr>
            <w:r>
              <w:rPr>
                <w:rFonts w:hint="eastAsia" w:eastAsia="宋体"/>
              </w:rPr>
              <w:t>訾唐亮</w:t>
            </w:r>
            <w:r>
              <w:rPr>
                <w:rFonts w:hint="eastAsia" w:eastAsia="宋体"/>
                <w:lang w:val="en-US" w:eastAsia="zh-CN"/>
              </w:rPr>
              <w:t>讲</w:t>
            </w:r>
            <w:r>
              <w:rPr>
                <w:rFonts w:hint="eastAsia" w:eastAsia="宋体"/>
                <w:lang w:eastAsia="zh-CN"/>
              </w:rPr>
              <w:t>：</w:t>
            </w:r>
            <w:r>
              <w:rPr>
                <w:rFonts w:hint="eastAsia" w:eastAsia="宋体"/>
              </w:rPr>
              <w:t>通过本次演习，</w:t>
            </w:r>
            <w:r>
              <w:rPr>
                <w:rFonts w:hint="eastAsia" w:eastAsia="宋体"/>
                <w:lang w:eastAsia="zh-CN"/>
              </w:rPr>
              <w:t>业务部</w:t>
            </w:r>
            <w:r>
              <w:rPr>
                <w:rFonts w:hint="eastAsia" w:eastAsia="宋体"/>
              </w:rPr>
              <w:t>参与人员了解消防知识和消防法规，掌握灭火器的使用，懂得如何开展灭火工作，坚持预防为主，确保火灾事故为零。</w:t>
            </w:r>
          </w:p>
          <w:p>
            <w:pPr>
              <w:jc w:val="left"/>
              <w:rPr>
                <w:rFonts w:hint="eastAsia" w:ascii="宋体" w:hAnsi="宋体" w:cs="宋体"/>
                <w:sz w:val="21"/>
                <w:szCs w:val="21"/>
                <w:lang w:bidi="ar"/>
              </w:rPr>
            </w:pPr>
            <w:r>
              <w:rPr>
                <w:rFonts w:hint="eastAsia"/>
                <w:lang w:val="en-US" w:eastAsia="zh-CN"/>
              </w:rPr>
              <w:t>视频</w:t>
            </w:r>
            <w:r>
              <w:rPr>
                <w:rFonts w:hint="eastAsia"/>
              </w:rPr>
              <w:t>查看</w:t>
            </w:r>
            <w:r>
              <w:rPr>
                <w:rFonts w:hint="eastAsia" w:ascii="宋体" w:hAnsi="宋体" w:cs="宋体"/>
                <w:sz w:val="21"/>
                <w:szCs w:val="21"/>
                <w:lang w:eastAsia="zh-CN"/>
              </w:rPr>
              <w:t>应急准备：</w:t>
            </w:r>
            <w:r>
              <w:rPr>
                <w:rFonts w:hint="eastAsia" w:ascii="宋体" w:hAnsi="宋体" w:cs="宋体"/>
                <w:sz w:val="21"/>
                <w:szCs w:val="21"/>
                <w:lang w:val="en-US" w:eastAsia="zh-CN"/>
              </w:rPr>
              <w:t>业务部</w:t>
            </w:r>
            <w:r>
              <w:rPr>
                <w:rFonts w:hint="eastAsia" w:ascii="宋体" w:hAnsi="宋体" w:cs="宋体"/>
                <w:sz w:val="21"/>
                <w:szCs w:val="21"/>
                <w:lang w:eastAsia="zh-CN"/>
              </w:rPr>
              <w:t>办公室配备的</w:t>
            </w:r>
            <w:r>
              <w:rPr>
                <w:rFonts w:hint="eastAsia" w:ascii="宋体" w:hAnsi="宋体" w:cs="宋体"/>
                <w:sz w:val="21"/>
                <w:szCs w:val="21"/>
              </w:rPr>
              <w:t>消防器材完善、良好。</w:t>
            </w:r>
          </w:p>
        </w:tc>
        <w:tc>
          <w:tcPr>
            <w:tcW w:w="1237"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bl>
    <w:p>
      <w:pPr>
        <w:pStyle w:val="6"/>
      </w:pPr>
      <w:r>
        <w:rPr>
          <w:rFonts w:hint="eastAsia"/>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汉鼎简中等线">
    <w:altName w:val="宋体"/>
    <w:panose1 w:val="0201060901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C99E0"/>
    <w:multiLevelType w:val="singleLevel"/>
    <w:tmpl w:val="9A9C99E0"/>
    <w:lvl w:ilvl="0" w:tentative="0">
      <w:start w:val="1"/>
      <w:numFmt w:val="decimal"/>
      <w:suff w:val="nothing"/>
      <w:lvlText w:val="（%1）"/>
      <w:lvlJc w:val="left"/>
    </w:lvl>
  </w:abstractNum>
  <w:abstractNum w:abstractNumId="1">
    <w:nsid w:val="15756ED6"/>
    <w:multiLevelType w:val="multilevel"/>
    <w:tmpl w:val="15756ED6"/>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3">
    <w:nsid w:val="59BF21E7"/>
    <w:multiLevelType w:val="singleLevel"/>
    <w:tmpl w:val="59BF21E7"/>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127926"/>
    <w:rsid w:val="03E85264"/>
    <w:rsid w:val="0436748B"/>
    <w:rsid w:val="097035F9"/>
    <w:rsid w:val="126A7ED4"/>
    <w:rsid w:val="1BEF1BD2"/>
    <w:rsid w:val="2F811CF4"/>
    <w:rsid w:val="350A009E"/>
    <w:rsid w:val="53331BA8"/>
    <w:rsid w:val="54352A41"/>
    <w:rsid w:val="56975989"/>
    <w:rsid w:val="5D7C00AF"/>
    <w:rsid w:val="63281065"/>
    <w:rsid w:val="6E445903"/>
    <w:rsid w:val="7E5356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cs="Times New Roman"/>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rFonts w:cs="Times New Roman"/>
      <w:color w:val="000000"/>
      <w:kern w:val="0"/>
      <w:szCs w:val="24"/>
    </w:rPr>
  </w:style>
  <w:style w:type="paragraph" w:customStyle="1" w:styleId="1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1"/>
    <w:basedOn w:val="1"/>
    <w:qFormat/>
    <w:uiPriority w:val="34"/>
    <w:pPr>
      <w:ind w:firstLine="420" w:firstLineChars="200"/>
    </w:pPr>
    <w:rPr>
      <w:rFonts w:ascii="Calibri" w:hAnsi="Calibri"/>
      <w:szCs w:val="22"/>
    </w:rPr>
  </w:style>
  <w:style w:type="paragraph" w:customStyle="1" w:styleId="17">
    <w:name w:val="List Paragraph"/>
    <w:basedOn w:val="1"/>
    <w:qFormat/>
    <w:uiPriority w:val="34"/>
    <w:pPr>
      <w:ind w:firstLine="420" w:firstLineChars="200"/>
    </w:pPr>
    <w:rPr>
      <w:rFonts w:ascii="Calibri" w:hAnsi="Calibri" w:cs="Times New Roman"/>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2022-04-18T06:32:15Z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ies>
</file>