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浙江华艺盛纺织股份有限公司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bookmarkStart w:id="3" w:name="专业代码"/>
            <w:r>
              <w:rPr>
                <w:sz w:val="20"/>
              </w:rPr>
              <w:t>Q：04.02.00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E：04.02.00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O：04.02.00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王献华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80" w:lineRule="exact"/>
              <w:ind w:left="480" w:left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1、胚布生产：纱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整经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 xml:space="preserve">织造 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坯布</w:t>
            </w:r>
          </w:p>
          <w:p>
            <w:pPr>
              <w:spacing w:line="280" w:lineRule="exact"/>
              <w:ind w:left="480" w:left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2、围巾、丝巾生产：坯布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前处理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2道清洗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脱水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染色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脱水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烘干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拉幅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开剪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缝边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检验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成品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包装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Cs w:val="21"/>
              </w:rPr>
              <w:t>印染过程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过程控制参数：配料颜色，在自动化设备上</w:t>
            </w:r>
            <w:r>
              <w:rPr>
                <w:rFonts w:hint="eastAsia"/>
                <w:sz w:val="24"/>
              </w:rPr>
              <w:t>一次性输入</w:t>
            </w:r>
            <w:r>
              <w:rPr>
                <w:rFonts w:hint="eastAsia"/>
                <w:sz w:val="24"/>
                <w:lang w:val="en-US" w:eastAsia="zh-CN"/>
              </w:rPr>
              <w:t>参数：</w:t>
            </w:r>
            <w:r>
              <w:rPr>
                <w:rFonts w:hint="eastAsia"/>
                <w:sz w:val="24"/>
              </w:rPr>
              <w:t>米数、条数、位移量、条宽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倒轴时控制参数：</w:t>
            </w:r>
            <w:r>
              <w:rPr>
                <w:rFonts w:hint="eastAsia"/>
                <w:sz w:val="24"/>
              </w:rPr>
              <w:t>经轴的质量和张力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速度等。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民法典、质量法、标准化法、计量法；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FZ/T 43026-2013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GB/T 18885-2020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FZ/T 81012-2016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GB/T 9994-2018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GB/T 16604—2017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等产品相关标准；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按相关标准进行出厂检验和型式检验。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144145</wp:posOffset>
                  </wp:positionV>
                  <wp:extent cx="640080" cy="462915"/>
                  <wp:effectExtent l="0" t="0" r="0" b="10160"/>
                  <wp:wrapNone/>
                  <wp:docPr id="1" name="图片 1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46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2022-4-16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158115</wp:posOffset>
                  </wp:positionV>
                  <wp:extent cx="640080" cy="462915"/>
                  <wp:effectExtent l="0" t="0" r="0" b="10160"/>
                  <wp:wrapNone/>
                  <wp:docPr id="4" name="图片 4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46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2022-4-16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浙江华艺盛纺织股份有限公司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Q：04.02.00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E：04.02.00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O：04.02.00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王献华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80" w:lineRule="exact"/>
              <w:ind w:left="480" w:left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1、胚布生产：纱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整经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 xml:space="preserve">织造 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坯布</w:t>
            </w:r>
          </w:p>
          <w:p>
            <w:pPr>
              <w:spacing w:line="280" w:lineRule="exact"/>
              <w:ind w:left="480" w:left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2、围巾、丝巾生产：坯布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前处理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2道清洗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脱水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染色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脱水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烘干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拉幅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开剪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缝边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检验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成品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包装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废水：印染过程产生废水，经废水处理池统一实施排入管网； 按当地要求废水实时监测；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设备运行噪声：加强设备保养，关闭门窗；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固废：危险固废统一收集放置危险废物仓库，统一交有资质单位处置；包装桶由有资质供方回收；  一般固废环卫所处置；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废气：主要为印染过程产生的蒸汽； 可无组织排放；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环境保护法、危险化学品安全管理条例、国家危险废物名录、GB8978-1996污水综合排放标准、GB4287-2012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 w:eastAsia="zh-CN"/>
              </w:rPr>
              <w:t>《纺织染整工业水污染物排放标准</w:t>
            </w: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按当地政府要求频次实施环境监测。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133985</wp:posOffset>
                  </wp:positionV>
                  <wp:extent cx="640080" cy="462915"/>
                  <wp:effectExtent l="0" t="0" r="0" b="10160"/>
                  <wp:wrapNone/>
                  <wp:docPr id="5" name="图片 5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46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2022-4-16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109855</wp:posOffset>
                  </wp:positionV>
                  <wp:extent cx="640080" cy="462915"/>
                  <wp:effectExtent l="0" t="0" r="0" b="10160"/>
                  <wp:wrapNone/>
                  <wp:docPr id="6" name="图片 6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46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2022-4-16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浙江华艺盛纺织股份有限公司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Q：04.02.00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E：04.02.00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O：04.02.00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王献华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80" w:lineRule="exact"/>
              <w:ind w:left="480" w:left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1、胚布生产：纱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整经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 xml:space="preserve">织造 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坯布</w:t>
            </w:r>
          </w:p>
          <w:p>
            <w:pPr>
              <w:spacing w:line="280" w:lineRule="exact"/>
              <w:ind w:left="480" w:left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2、围巾、丝巾生产：坯布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前处理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2道清洗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脱水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染色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脱水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烘干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拉幅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开剪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缝边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检验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成品</w:t>
            </w:r>
            <w:r>
              <w:rPr>
                <w:rFonts w:ascii="宋体" w:hAnsi="宋体" w:cs="宋体"/>
                <w:szCs w:val="21"/>
              </w:rPr>
              <w:sym w:font="Wingdings" w:char="F0E8"/>
            </w:r>
            <w:r>
              <w:rPr>
                <w:rFonts w:hint="eastAsia" w:ascii="宋体" w:hAnsi="宋体" w:cs="宋体"/>
                <w:szCs w:val="21"/>
              </w:rPr>
              <w:t>包装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2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消防安全：加强日常检查； 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噪声：加强设备保养，现场告知信息，要求员工佩戴耳塞； 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车间印染的危害废气：加强日常通风，佩戴口罩； 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机械用电等安全：加强日常检查； 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危险化学品管理：独立设置仓库，进出登记，统一收集包装物； 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特种设备：设备维护保养，及时检验；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</w:rPr>
              <w:t>安全生产法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消防法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国家职业卫生标准管理办法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职业健康检查管理办法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cs="黑体"/>
                <w:szCs w:val="21"/>
              </w:rPr>
              <w:t xml:space="preserve"> </w:t>
            </w:r>
            <w:r>
              <w:rPr>
                <w:rFonts w:hint="eastAsia" w:ascii="宋体" w:hAnsi="宋体" w:cs="黑体"/>
              </w:rPr>
              <w:t>GBZ2.1-2019</w:t>
            </w:r>
            <w:r>
              <w:rPr>
                <w:rFonts w:hint="eastAsia" w:ascii="宋体" w:hAnsi="宋体" w:cs="黑体"/>
                <w:lang w:eastAsia="zh-CN"/>
              </w:rPr>
              <w:t>、</w:t>
            </w:r>
            <w:r>
              <w:rPr>
                <w:rFonts w:hint="eastAsia" w:ascii="宋体" w:hAnsi="宋体" w:cs="黑体"/>
                <w:szCs w:val="21"/>
              </w:rPr>
              <w:t xml:space="preserve"> </w:t>
            </w:r>
            <w:r>
              <w:rPr>
                <w:rFonts w:hint="eastAsia" w:ascii="宋体" w:hAnsi="宋体" w:cs="黑体"/>
              </w:rPr>
              <w:t>GBZ2.2-2007</w:t>
            </w:r>
            <w:r>
              <w:rPr>
                <w:rFonts w:hint="eastAsia" w:ascii="宋体" w:hAnsi="宋体" w:cs="黑体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监测频次按当地政府要求及实际控制水平，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167640</wp:posOffset>
                  </wp:positionV>
                  <wp:extent cx="640080" cy="462915"/>
                  <wp:effectExtent l="0" t="0" r="0" b="10160"/>
                  <wp:wrapNone/>
                  <wp:docPr id="7" name="图片 7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46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2022-4-16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_GoBack"/>
            <w:r>
              <w:rPr>
                <w:rFonts w:hint="default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128270</wp:posOffset>
                  </wp:positionV>
                  <wp:extent cx="640080" cy="462915"/>
                  <wp:effectExtent l="0" t="0" r="0" b="10160"/>
                  <wp:wrapNone/>
                  <wp:docPr id="8" name="图片 8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46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4"/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2022-4-16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CAF891"/>
    <w:multiLevelType w:val="singleLevel"/>
    <w:tmpl w:val="3ECAF89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956B3CE"/>
    <w:multiLevelType w:val="singleLevel"/>
    <w:tmpl w:val="7956B3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29AD0CFC"/>
    <w:rsid w:val="4EB801CD"/>
    <w:rsid w:val="4EC316E2"/>
    <w:rsid w:val="4FC261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fontstyle01"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3">
    <w:name w:val="fontstyle11"/>
    <w:qFormat/>
    <w:uiPriority w:val="0"/>
    <w:rPr>
      <w:rFonts w:hint="default" w:ascii="TimesNewRomanPSMT" w:hAnsi="TimesNewRomanPSMT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1245</Words>
  <Characters>1469</Characters>
  <Lines>2</Lines>
  <Paragraphs>1</Paragraphs>
  <TotalTime>0</TotalTime>
  <ScaleCrop>false</ScaleCrop>
  <LinksUpToDate>false</LinksUpToDate>
  <CharactersWithSpaces>1500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2022-04-17T05:43:07Z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