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33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过程与活动、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涉及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条款</w:t>
            </w:r>
          </w:p>
        </w:tc>
        <w:tc>
          <w:tcPr>
            <w:tcW w:w="10833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受审核部门：财务部    主管领导：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u w:val="none"/>
                <w:lang w:val="en-US" w:eastAsia="zh-CN"/>
              </w:rPr>
              <w:t>蒲发均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</w:p>
        </w:tc>
        <w:tc>
          <w:tcPr>
            <w:tcW w:w="10833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审核员：强兴                  审核时间：202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.1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56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</w:p>
        </w:tc>
        <w:tc>
          <w:tcPr>
            <w:tcW w:w="1083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 xml:space="preserve">审核条款： </w:t>
            </w:r>
          </w:p>
          <w:p>
            <w:pPr>
              <w:spacing w:line="300" w:lineRule="exact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EMS/OHSMS运行控制相关财务支出证据</w:t>
            </w:r>
          </w:p>
        </w:tc>
        <w:tc>
          <w:tcPr>
            <w:tcW w:w="756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组织的岗位、职责和权限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 xml:space="preserve">EO5.3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</w:p>
        </w:tc>
        <w:tc>
          <w:tcPr>
            <w:tcW w:w="10833" w:type="dxa"/>
          </w:tcPr>
          <w:p>
            <w:pPr>
              <w:ind w:left="420" w:left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规定了财务管理的职责，蒲发均了解并履行自己的职责；</w:t>
            </w:r>
          </w:p>
          <w:p>
            <w:pPr>
              <w:ind w:left="420" w:left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E/O职责和权限：</w:t>
            </w:r>
          </w:p>
          <w:p>
            <w:pPr>
              <w:ind w:left="420" w:leftChars="200"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起草公司的财务预算，检查预算执行情况，负责公司财务分析工作，负责往来帐、银行帐的对帐工作，负责职工工资发放，税费代缴，负责的帐务处理，参与财务决算，编制会计报表，负责公司会计核算的日常稽核工作，监督日常财务制度执行，保管财务票据，管理会计档案，检查监督子公司的会计核算工作。</w:t>
            </w:r>
          </w:p>
          <w:p>
            <w:pPr>
              <w:ind w:left="420" w:left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职业健康安全事务代表</w:t>
            </w:r>
          </w:p>
          <w:p>
            <w:pPr>
              <w:ind w:left="420" w:left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a)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代表全厂员工参与危险源辨识、风险评价和风险控制等的策划。</w:t>
            </w:r>
          </w:p>
          <w:p>
            <w:pPr>
              <w:ind w:left="420" w:left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b)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参与本公司职业健康安全方针、目标及管理方案的讨论、制定和评审。</w:t>
            </w:r>
          </w:p>
          <w:p>
            <w:pPr>
              <w:ind w:left="420" w:left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c)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就职业病预防、风险危害预防的职工个体防护方面，影响工作场所职业健康安全的任何变化，提出建议和要求。</w:t>
            </w:r>
          </w:p>
          <w:p>
            <w:pPr>
              <w:ind w:left="420" w:left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d)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参与职业健康安全事务。</w:t>
            </w:r>
          </w:p>
          <w:p>
            <w:pPr>
              <w:ind w:left="420" w:left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e)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代表员工与领导层进行沟通，在职业健康安全防治方面负有宣传、释疑和监督各项活动落实之责。负责组织员工开展遵章守纪和预防事故的群众性活动。关心员工职业健康安全条件的改善，加强女工保护，并做好伤亡事故的善后处理工作。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</w:rPr>
              <w:t>f)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代表员工参与职业健康安全的有关管理工作，汇集、报告员工的意见和建议，并与相关部门协商解决或上报，确保充分发挥员工在环境保护、安全生产中的作用。</w:t>
            </w:r>
          </w:p>
        </w:tc>
        <w:tc>
          <w:tcPr>
            <w:tcW w:w="756" w:type="dxa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环境因素/危险源辨识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EO6.1.2</w:t>
            </w:r>
          </w:p>
        </w:tc>
        <w:tc>
          <w:tcPr>
            <w:tcW w:w="10833" w:type="dxa"/>
            <w:vAlign w:val="center"/>
          </w:tcPr>
          <w:p>
            <w:pPr>
              <w:ind w:left="420" w:left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财务部提供了环境因素识别与评价表，共识别出环境因素52条，包括空调氟的泄漏、复印机墨盒的废弃等，共评价出重要环境因素2条(火灾、固体废弃物），制定了相应的控制措施。</w:t>
            </w:r>
          </w:p>
          <w:p>
            <w:pPr>
              <w:ind w:left="420" w:left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一般危险源辨识共47项，重大危险源辨识共3项，包括触电、潜在火灾，车辆伤害制定了相应的控制措施。</w:t>
            </w:r>
          </w:p>
          <w:p>
            <w:pPr>
              <w:ind w:left="420" w:left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控制措施有效。</w:t>
            </w:r>
          </w:p>
        </w:tc>
        <w:tc>
          <w:tcPr>
            <w:tcW w:w="75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环境目标及其实现的策划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GB" w:eastAsia="zh-CN"/>
              </w:rPr>
              <w:t>职业健康安全目标</w:t>
            </w:r>
          </w:p>
          <w:p>
            <w:pPr>
              <w:pStyle w:val="6"/>
              <w:rPr>
                <w:rFonts w:hint="eastAsia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GB" w:eastAsia="zh-CN"/>
              </w:rPr>
              <w:t>实现职业健康安全目标的策划</w:t>
            </w:r>
          </w:p>
          <w:p/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GB" w:eastAsia="zh-CN"/>
              </w:rPr>
              <w:t xml:space="preserve"> </w:t>
            </w:r>
          </w:p>
          <w:p>
            <w:pPr>
              <w:jc w:val="left"/>
            </w:pPr>
          </w:p>
        </w:tc>
        <w:tc>
          <w:tcPr>
            <w:tcW w:w="10833" w:type="dxa"/>
          </w:tcPr>
          <w:p>
            <w:pPr>
              <w:ind w:left="420" w:leftChars="200"/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提供：职业健康安全管理目标、指标及管理方案一览表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环境、安全资金保障率：100%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Arial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固体废弃物分类收集处置率100%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Arial" w:hAnsi="宋体" w:cs="Arial"/>
                <w:sz w:val="18"/>
                <w:szCs w:val="18"/>
                <w:lang w:eastAsia="zh-CN"/>
              </w:rPr>
              <w:t>火灾触电事故为0。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提供2021</w:t>
            </w:r>
            <w:r>
              <w:rPr>
                <w:rFonts w:hint="eastAsia" w:cs="Times New Roman"/>
                <w:szCs w:val="21"/>
                <w:lang w:val="en-US" w:eastAsia="zh-CN"/>
              </w:rPr>
              <w:t>年-2022年1-3季度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目标统计结果显示完成。</w:t>
            </w:r>
          </w:p>
          <w:p>
            <w:pPr>
              <w:ind w:left="420" w:leftChars="2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提供《目标指标和管理方案》制定完成目标指标的方法、资金、时间表和责任人，管理方案可行。</w:t>
            </w:r>
          </w:p>
        </w:tc>
        <w:tc>
          <w:tcPr>
            <w:tcW w:w="75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运行策划和控制</w:t>
            </w:r>
          </w:p>
          <w:p/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8.1 </w:t>
            </w:r>
          </w:p>
          <w:p/>
        </w:tc>
        <w:tc>
          <w:tcPr>
            <w:tcW w:w="10833" w:type="dxa"/>
          </w:tcPr>
          <w:p>
            <w:pPr>
              <w:ind w:left="420" w:left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建立、实施和保持了《环境运行控制程序》、《危险源识别、风险评价和风险控制程序》，确定那些与已辨识的、需实施必要控制措施的风险相关的运行和活动任务，并且不同职能和层次的管理者应当针对这些活动任务进行策划，确保其在相应程序和工作指南规定的条件下执行。</w:t>
            </w:r>
          </w:p>
          <w:p>
            <w:pPr>
              <w:ind w:left="420" w:left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提供《环保和安全投入费用清单（2021年1月-2021年12月）》，共支出环境安全费用23.5元包含：认证费、培训费、消防器材、应急演练费用、人员劳保费用支出等。环保和安全投资已经全部到位。</w:t>
            </w:r>
          </w:p>
        </w:tc>
        <w:tc>
          <w:tcPr>
            <w:tcW w:w="75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应急准备和响应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8.2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833" w:type="dxa"/>
            <w:vAlign w:val="top"/>
          </w:tcPr>
          <w:p>
            <w:pPr>
              <w:ind w:left="420" w:leftChars="20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财务部</w:t>
            </w:r>
            <w:r>
              <w:rPr>
                <w:rFonts w:hint="eastAsia" w:ascii="Times New Roman" w:hAnsi="Times New Roman" w:eastAsia="宋体" w:cs="Times New Roman"/>
                <w:lang w:val="en-US" w:eastAsia="zh-TW"/>
              </w:rPr>
              <w:t>按照策划的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《触电应急预案》、《火灾应急预案》</w:t>
            </w:r>
            <w:r>
              <w:rPr>
                <w:rFonts w:hint="eastAsia" w:ascii="Times New Roman" w:hAnsi="Times New Roman" w:eastAsia="宋体" w:cs="Times New Roman"/>
                <w:lang w:val="en-US" w:eastAsia="zh-TW"/>
              </w:rPr>
              <w:t>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文件</w:t>
            </w:r>
            <w:r>
              <w:rPr>
                <w:rFonts w:hint="eastAsia" w:ascii="Times New Roman" w:hAnsi="Times New Roman" w:eastAsia="宋体" w:cs="Times New Roman"/>
                <w:lang w:val="en-US" w:eastAsia="zh-TW"/>
              </w:rPr>
              <w:t>，明确相应的运行准则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，应急演练详见</w:t>
            </w:r>
            <w:r>
              <w:rPr>
                <w:rFonts w:hint="eastAsia" w:cs="Times New Roman"/>
                <w:lang w:val="en-US" w:eastAsia="zh-CN"/>
              </w:rPr>
              <w:t>行政部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记录</w:t>
            </w:r>
            <w:r>
              <w:rPr>
                <w:rFonts w:hint="eastAsia" w:ascii="Times New Roman" w:hAnsi="Times New Roman" w:eastAsia="宋体" w:cs="Times New Roman"/>
                <w:lang w:val="en-US" w:eastAsia="zh-TW"/>
              </w:rPr>
              <w:t>。</w:t>
            </w:r>
          </w:p>
        </w:tc>
        <w:tc>
          <w:tcPr>
            <w:tcW w:w="75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</w:tbl>
    <w:p>
      <w:pPr>
        <w:pStyle w:val="4"/>
      </w:pPr>
    </w:p>
    <w:p>
      <w:r>
        <w:rPr>
          <w:rFonts w:hint="eastAsia"/>
        </w:rPr>
        <w:t>说明：不符合标注N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563A9"/>
    <w:multiLevelType w:val="singleLevel"/>
    <w:tmpl w:val="9C0563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C06457"/>
    <w:rsid w:val="04DC3265"/>
    <w:rsid w:val="06CB4A3D"/>
    <w:rsid w:val="09CC2259"/>
    <w:rsid w:val="09EC761B"/>
    <w:rsid w:val="0AC55A49"/>
    <w:rsid w:val="0BF57DE5"/>
    <w:rsid w:val="103E4257"/>
    <w:rsid w:val="19023E8D"/>
    <w:rsid w:val="1E7D4B06"/>
    <w:rsid w:val="1F0E1553"/>
    <w:rsid w:val="22EA6A9C"/>
    <w:rsid w:val="2C47443C"/>
    <w:rsid w:val="39986CE0"/>
    <w:rsid w:val="3B024248"/>
    <w:rsid w:val="3E8703A6"/>
    <w:rsid w:val="42B073CA"/>
    <w:rsid w:val="4719568A"/>
    <w:rsid w:val="5CD739AA"/>
    <w:rsid w:val="5CE6154E"/>
    <w:rsid w:val="64413969"/>
    <w:rsid w:val="663E3FD0"/>
    <w:rsid w:val="727F0ABA"/>
    <w:rsid w:val="779C05EE"/>
    <w:rsid w:val="7D1409A9"/>
    <w:rsid w:val="7F6741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2022-04-13T08:33:29Z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2052-11.1.0.11365</vt:lpwstr>
  </property>
</Properties>
</file>