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DD2598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D2598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4A20E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D2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DD2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山东拓水环保科技有限公司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DD2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D2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DD25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BF25A4" w:rsidRDefault="00DD25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BF25A4" w:rsidRDefault="00DD25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  <w:bookmarkEnd w:id="4"/>
          </w:p>
        </w:tc>
      </w:tr>
      <w:tr w:rsidR="004A20E2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D2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F25A4" w:rsidRDefault="008D22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F25A4" w:rsidRDefault="00DD2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D2282" w:rsidRDefault="008D2282" w:rsidP="008D22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8D2282" w:rsidRDefault="008D2282" w:rsidP="008D22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BF25A4" w:rsidRDefault="008D2282" w:rsidP="008D22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720" w:type="dxa"/>
            <w:vAlign w:val="center"/>
          </w:tcPr>
          <w:p w:rsidR="00BF25A4" w:rsidRDefault="00DD2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8D22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8D2282" w:rsidTr="00655C83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林兵</w:t>
            </w:r>
            <w:proofErr w:type="gramEnd"/>
          </w:p>
        </w:tc>
        <w:tc>
          <w:tcPr>
            <w:tcW w:w="1290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D2282" w:rsidTr="009B3FE6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8D2282" w:rsidRDefault="008D2282" w:rsidP="008D22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8D2282" w:rsidRDefault="008D2282" w:rsidP="008D228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  <w:p w:rsidR="008D2282" w:rsidRDefault="008D2282" w:rsidP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19.05.01</w:t>
            </w:r>
          </w:p>
        </w:tc>
        <w:tc>
          <w:tcPr>
            <w:tcW w:w="1290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D2282" w:rsidRDefault="008D228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D2282" w:rsidTr="00523D43">
        <w:trPr>
          <w:cantSplit/>
          <w:trHeight w:val="94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8D2282" w:rsidRDefault="008D228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D2282" w:rsidRPr="007528B2" w:rsidRDefault="008D2282" w:rsidP="008D2282">
            <w:pPr>
              <w:spacing w:line="260" w:lineRule="exact"/>
              <w:rPr>
                <w:b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下料→→焊接→组装→</w:t>
            </w:r>
            <w:r>
              <w:rPr>
                <w:rFonts w:ascii="宋体" w:hAnsi="宋体" w:hint="eastAsia"/>
                <w:szCs w:val="24"/>
              </w:rPr>
              <w:t>调试</w:t>
            </w:r>
            <w:r w:rsidRPr="007528B2">
              <w:rPr>
                <w:rFonts w:ascii="宋体" w:hAnsi="宋体" w:hint="eastAsia"/>
                <w:szCs w:val="24"/>
              </w:rPr>
              <w:t>→检验→交付→服务；</w:t>
            </w:r>
          </w:p>
        </w:tc>
      </w:tr>
      <w:tr w:rsidR="008D2282" w:rsidTr="00523D43">
        <w:trPr>
          <w:cantSplit/>
          <w:trHeight w:val="12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D2282" w:rsidRDefault="008D22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D2282" w:rsidRPr="008B4140" w:rsidRDefault="008D22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8D2282" w:rsidRPr="007528B2" w:rsidRDefault="008D2282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关键控制点：焊接、</w:t>
            </w:r>
            <w:r w:rsidR="00A3589B">
              <w:rPr>
                <w:rFonts w:ascii="宋体" w:hAnsi="宋体" w:hint="eastAsia"/>
                <w:szCs w:val="24"/>
              </w:rPr>
              <w:t>组装</w:t>
            </w:r>
            <w:r w:rsidRPr="007528B2">
              <w:rPr>
                <w:rFonts w:ascii="宋体" w:hAnsi="宋体" w:hint="eastAsia"/>
                <w:szCs w:val="24"/>
              </w:rPr>
              <w:t>。</w:t>
            </w:r>
          </w:p>
          <w:p w:rsidR="008D2282" w:rsidRPr="007528B2" w:rsidRDefault="008D2282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ascii="宋体" w:hAnsi="宋体" w:hint="eastAsia"/>
                <w:szCs w:val="24"/>
              </w:rPr>
              <w:t>按照策划的作业指导书作业。</w:t>
            </w:r>
            <w:bookmarkStart w:id="5" w:name="_GoBack"/>
            <w:bookmarkEnd w:id="5"/>
          </w:p>
        </w:tc>
      </w:tr>
      <w:tr w:rsidR="008D228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D2282" w:rsidRPr="007528B2" w:rsidRDefault="008D2282" w:rsidP="00352D68">
            <w:pPr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重要环境因素：固废排放、火灾；</w:t>
            </w:r>
          </w:p>
          <w:p w:rsidR="008D2282" w:rsidRPr="007528B2" w:rsidRDefault="008D2282" w:rsidP="00352D68">
            <w:pPr>
              <w:spacing w:line="260" w:lineRule="exact"/>
              <w:rPr>
                <w:rFonts w:ascii="宋体" w:hAnsi="宋体"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D228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D2282" w:rsidRPr="007528B2" w:rsidRDefault="008D2282" w:rsidP="00352D68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 w:hint="eastAsia"/>
                <w:spacing w:val="-8"/>
                <w:szCs w:val="24"/>
              </w:rPr>
              <w:t>重大危险源：火灾、触电、人身伤害；</w:t>
            </w:r>
          </w:p>
          <w:p w:rsidR="008D2282" w:rsidRPr="007528B2" w:rsidRDefault="008D2282" w:rsidP="00352D68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8D2282" w:rsidTr="00523D43">
        <w:trPr>
          <w:cantSplit/>
          <w:trHeight w:val="16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8D2282" w:rsidRPr="007528B2" w:rsidRDefault="008D2282" w:rsidP="00193BA9">
            <w:pPr>
              <w:snapToGrid w:val="0"/>
              <w:spacing w:line="260" w:lineRule="exact"/>
              <w:rPr>
                <w:b/>
                <w:szCs w:val="24"/>
              </w:rPr>
            </w:pPr>
            <w:r w:rsidRPr="007528B2">
              <w:rPr>
                <w:rFonts w:hint="eastAsia"/>
                <w:szCs w:val="24"/>
              </w:rPr>
              <w:t>中华人民共和国环保法、固体废物污染环境防治法、大气污染环境防治法，中华人民共和国安全生产法、劳动法、职业病防治法、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实验室仪器和设备质量检验规则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GB/T 29252-2012</w:t>
            </w:r>
            <w:r w:rsidR="00193BA9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生活饮用水标准检验方法 水质分析质量控制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GB/T 5750.3-2006</w:t>
            </w:r>
            <w:r w:rsidR="00193BA9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化学需氧量（COD）测定仪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GB/T 32208-2015</w:t>
            </w:r>
            <w:r w:rsidR="00193BA9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氨氮自动监测仪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JJG 631-2013</w:t>
            </w:r>
            <w:r w:rsidR="00193BA9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水质 氨氮的测定 气相分子吸收光谱法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HJ/T 195-2005</w:t>
            </w:r>
            <w:r w:rsidR="00193BA9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城市污水 氨氮的测定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CJ/T 75-1999</w:t>
            </w:r>
            <w:r w:rsidR="00193BA9">
              <w:rPr>
                <w:rFonts w:ascii="宋体" w:hAnsi="宋体" w:hint="eastAsia"/>
                <w:spacing w:val="-8"/>
                <w:szCs w:val="24"/>
              </w:rPr>
              <w:t>、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>家用和类似用途电器的安全</w:t>
            </w:r>
            <w:r w:rsidR="00193BA9" w:rsidRPr="00193BA9">
              <w:rPr>
                <w:rFonts w:ascii="宋体" w:hAnsi="宋体" w:hint="eastAsia"/>
                <w:spacing w:val="-8"/>
                <w:szCs w:val="24"/>
              </w:rPr>
              <w:tab/>
              <w:t>GB4706.1-2005</w:t>
            </w:r>
          </w:p>
        </w:tc>
      </w:tr>
      <w:tr w:rsidR="008D2282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D2282" w:rsidRPr="007528B2" w:rsidRDefault="008D2282" w:rsidP="003643C3"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 w:rsidRPr="007528B2">
              <w:rPr>
                <w:rFonts w:ascii="宋体" w:hAnsi="宋体"/>
                <w:spacing w:val="-8"/>
                <w:szCs w:val="24"/>
              </w:rPr>
              <w:t>外观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尺寸</w:t>
            </w:r>
            <w:r w:rsidRPr="007528B2">
              <w:rPr>
                <w:rFonts w:ascii="宋体" w:hAnsi="宋体" w:hint="eastAsia"/>
                <w:spacing w:val="-8"/>
                <w:szCs w:val="24"/>
              </w:rPr>
              <w:t>、</w:t>
            </w:r>
            <w:r w:rsidRPr="007528B2">
              <w:rPr>
                <w:rFonts w:ascii="宋体" w:hAnsi="宋体"/>
                <w:spacing w:val="-8"/>
                <w:szCs w:val="24"/>
              </w:rPr>
              <w:t>性能</w:t>
            </w:r>
          </w:p>
        </w:tc>
      </w:tr>
      <w:tr w:rsidR="008D2282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D2282" w:rsidRDefault="008D228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8D2282" w:rsidRPr="007528B2" w:rsidRDefault="008D2282" w:rsidP="00352D68">
            <w:pPr>
              <w:snapToGrid w:val="0"/>
              <w:spacing w:line="260" w:lineRule="exact"/>
              <w:rPr>
                <w:szCs w:val="24"/>
              </w:rPr>
            </w:pPr>
            <w:r w:rsidRPr="007528B2">
              <w:rPr>
                <w:szCs w:val="24"/>
              </w:rPr>
              <w:t>审核技巧</w:t>
            </w:r>
            <w:r w:rsidRPr="007528B2">
              <w:rPr>
                <w:rFonts w:hint="eastAsia"/>
                <w:szCs w:val="24"/>
              </w:rPr>
              <w:t>、</w:t>
            </w:r>
            <w:r w:rsidRPr="007528B2">
              <w:rPr>
                <w:szCs w:val="24"/>
              </w:rPr>
              <w:t>沟通</w:t>
            </w:r>
          </w:p>
        </w:tc>
      </w:tr>
    </w:tbl>
    <w:p w:rsidR="00BF25A4" w:rsidRDefault="00DD2598">
      <w:pPr>
        <w:snapToGrid w:val="0"/>
        <w:rPr>
          <w:rFonts w:ascii="宋体"/>
          <w:b/>
          <w:sz w:val="22"/>
          <w:szCs w:val="22"/>
        </w:rPr>
      </w:pPr>
    </w:p>
    <w:p w:rsidR="00BF25A4" w:rsidRDefault="00DD259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 w:rsidRPr="00193BA9">
        <w:rPr>
          <w:rFonts w:ascii="宋体" w:hint="eastAsia"/>
          <w:b/>
          <w:sz w:val="22"/>
          <w:szCs w:val="22"/>
        </w:rPr>
        <w:t>：</w:t>
      </w:r>
      <w:r w:rsidR="003643C3" w:rsidRPr="00193BA9">
        <w:rPr>
          <w:rFonts w:ascii="宋体" w:hint="eastAsia"/>
          <w:b/>
          <w:sz w:val="22"/>
          <w:szCs w:val="22"/>
        </w:rPr>
        <w:t xml:space="preserve"> </w:t>
      </w:r>
      <w:r w:rsidR="00193BA9" w:rsidRPr="00193BA9">
        <w:rPr>
          <w:rFonts w:ascii="宋体" w:hint="eastAsia"/>
          <w:b/>
          <w:sz w:val="22"/>
          <w:szCs w:val="22"/>
        </w:rPr>
        <w:t>姜海军</w:t>
      </w:r>
      <w:r w:rsidR="003643C3" w:rsidRPr="00193BA9">
        <w:rPr>
          <w:rFonts w:ascii="宋体" w:hint="eastAsia"/>
          <w:b/>
          <w:sz w:val="22"/>
          <w:szCs w:val="22"/>
        </w:rPr>
        <w:t xml:space="preserve">    </w:t>
      </w:r>
      <w:r w:rsidRPr="00193BA9">
        <w:rPr>
          <w:rFonts w:ascii="宋体" w:hint="eastAsia"/>
          <w:b/>
          <w:sz w:val="22"/>
          <w:szCs w:val="22"/>
        </w:rPr>
        <w:t>日期</w:t>
      </w:r>
      <w:r w:rsidRPr="00193BA9">
        <w:rPr>
          <w:rFonts w:ascii="宋体" w:hint="eastAsia"/>
          <w:b/>
          <w:sz w:val="22"/>
          <w:szCs w:val="22"/>
        </w:rPr>
        <w:t>：</w:t>
      </w:r>
      <w:r w:rsidR="00193BA9" w:rsidRPr="00193BA9">
        <w:rPr>
          <w:rFonts w:ascii="宋体" w:hint="eastAsia"/>
          <w:b/>
          <w:sz w:val="22"/>
          <w:szCs w:val="22"/>
        </w:rPr>
        <w:t>2019.12.12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193BA9">
        <w:rPr>
          <w:rFonts w:ascii="宋体" w:hint="eastAsia"/>
          <w:b/>
          <w:sz w:val="22"/>
          <w:szCs w:val="22"/>
        </w:rPr>
        <w:t>：</w:t>
      </w:r>
      <w:r w:rsidRPr="00193BA9">
        <w:rPr>
          <w:rFonts w:ascii="宋体" w:hint="eastAsia"/>
          <w:b/>
          <w:sz w:val="22"/>
          <w:szCs w:val="22"/>
        </w:rPr>
        <w:t xml:space="preserve"> </w:t>
      </w:r>
      <w:r w:rsidR="00193BA9" w:rsidRPr="00193BA9">
        <w:rPr>
          <w:rFonts w:ascii="宋体" w:hint="eastAsia"/>
          <w:b/>
          <w:sz w:val="22"/>
          <w:szCs w:val="22"/>
        </w:rPr>
        <w:t>姜海军</w:t>
      </w:r>
      <w:r w:rsidRPr="00193BA9">
        <w:rPr>
          <w:rFonts w:ascii="宋体" w:hint="eastAsia"/>
          <w:b/>
          <w:sz w:val="22"/>
          <w:szCs w:val="22"/>
        </w:rPr>
        <w:t xml:space="preserve"> </w:t>
      </w:r>
      <w:r w:rsidR="00193BA9" w:rsidRPr="00193BA9">
        <w:rPr>
          <w:rFonts w:ascii="宋体" w:hint="eastAsia"/>
          <w:b/>
          <w:sz w:val="22"/>
          <w:szCs w:val="22"/>
        </w:rPr>
        <w:t xml:space="preserve"> </w:t>
      </w:r>
      <w:r w:rsidRPr="00193BA9">
        <w:rPr>
          <w:rFonts w:ascii="宋体" w:hint="eastAsia"/>
          <w:b/>
          <w:sz w:val="22"/>
          <w:szCs w:val="22"/>
        </w:rPr>
        <w:t xml:space="preserve"> </w:t>
      </w:r>
      <w:r w:rsidRPr="00193BA9">
        <w:rPr>
          <w:rFonts w:ascii="宋体" w:hint="eastAsia"/>
          <w:b/>
          <w:sz w:val="22"/>
          <w:szCs w:val="22"/>
        </w:rPr>
        <w:t>日</w:t>
      </w:r>
      <w:r w:rsidRPr="00193BA9">
        <w:rPr>
          <w:rFonts w:ascii="宋体" w:hint="eastAsia"/>
          <w:b/>
          <w:sz w:val="22"/>
          <w:szCs w:val="22"/>
        </w:rPr>
        <w:t>期</w:t>
      </w:r>
      <w:r w:rsidRPr="00193BA9">
        <w:rPr>
          <w:rFonts w:ascii="宋体" w:hint="eastAsia"/>
          <w:b/>
          <w:sz w:val="22"/>
          <w:szCs w:val="22"/>
        </w:rPr>
        <w:t>：</w:t>
      </w:r>
      <w:r w:rsidR="00193BA9" w:rsidRPr="00193BA9">
        <w:rPr>
          <w:rFonts w:ascii="宋体" w:hint="eastAsia"/>
          <w:b/>
          <w:sz w:val="22"/>
          <w:szCs w:val="22"/>
        </w:rPr>
        <w:t>2019.12.12</w:t>
      </w:r>
    </w:p>
    <w:p w:rsidR="00BF25A4" w:rsidRDefault="00DD259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D259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98" w:rsidRDefault="00DD2598">
      <w:r>
        <w:separator/>
      </w:r>
    </w:p>
  </w:endnote>
  <w:endnote w:type="continuationSeparator" w:id="0">
    <w:p w:rsidR="00DD2598" w:rsidRDefault="00DD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98" w:rsidRDefault="00DD2598">
      <w:r>
        <w:separator/>
      </w:r>
    </w:p>
  </w:footnote>
  <w:footnote w:type="continuationSeparator" w:id="0">
    <w:p w:rsidR="00DD2598" w:rsidRDefault="00DD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DD2598" w:rsidP="008D22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DD2598" w:rsidP="008D228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D2598" w:rsidP="008D228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DD2598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0E2"/>
    <w:rsid w:val="00193BA9"/>
    <w:rsid w:val="003643C3"/>
    <w:rsid w:val="004A20E2"/>
    <w:rsid w:val="00523D43"/>
    <w:rsid w:val="008774E6"/>
    <w:rsid w:val="008D2282"/>
    <w:rsid w:val="00A3589B"/>
    <w:rsid w:val="00DD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2019-12-11T07:32:00Z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