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0344-2022-Q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绵阳荣莱威格机电有限公司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2022年04月12日 上午至2022年04月12日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Times New Roman" w:cs="Times New Roman"/>
                <w:b/>
                <w:szCs w:val="21"/>
              </w:rPr>
              <w:t>四川省绵阳市涪城区磨家镇河北平武工业园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2019-N1QMS-1242345</w:t>
            </w:r>
          </w:p>
        </w:tc>
        <w:tc>
          <w:tcPr>
            <w:tcW w:w="1140" w:type="dxa"/>
            <w:vAlign w:val="center"/>
          </w:tcPr>
          <w:p>
            <w:pPr>
              <w:spacing w:line="240" w:lineRule="exact"/>
              <w:jc w:val="center"/>
              <w:rPr>
                <w:b/>
                <w:color w:val="000000"/>
                <w:szCs w:val="21"/>
              </w:rPr>
            </w:pPr>
            <w:r>
              <w:rPr>
                <w:b/>
                <w:color w:val="000000"/>
                <w:szCs w:val="21"/>
              </w:rPr>
              <w:t>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绵阳荣莱威格机电有限公司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四川省绵阳市安州区创业服务中心</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621000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四川省绵阳市涪城区磨家镇河北平武工业园</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621000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何涛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13980791588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王云忠</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center"/>
              <w:rPr>
                <w:rFonts w:ascii="宋体"/>
                <w:b/>
                <w:color w:val="000000"/>
                <w:szCs w:val="21"/>
              </w:rPr>
            </w:pPr>
            <w:bookmarkStart w:id="34" w:name="管理者代表"/>
            <w:r>
              <w:rPr>
                <w:rFonts w:ascii="宋体"/>
                <w:b/>
                <w:color w:val="000000"/>
                <w:szCs w:val="21"/>
              </w:rPr>
              <w:t>王强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hint="eastAsia" w:ascii="宋体" w:hAnsi="宋体" w:cs="Times New Roman"/>
                <w:b/>
                <w:color w:val="000000"/>
                <w:szCs w:val="21"/>
              </w:rPr>
            </w:pPr>
            <w:r>
              <w:rPr>
                <w:rFonts w:hint="eastAsia" w:ascii="宋体" w:hAnsi="宋体" w:cs="Times New Roman"/>
                <w:b/>
                <w:color w:val="000000"/>
                <w:szCs w:val="21"/>
              </w:rPr>
              <w:t>受审核方产品/服务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t>一般机械零部件的加工</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hint="eastAsia" w:ascii="宋体" w:hAnsi="宋体" w:cs="Times New Roman"/>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669" w:type="dxa"/>
            <w:gridSpan w:val="2"/>
            <w:shd w:val="clear" w:color="auto" w:fill="auto"/>
          </w:tcPr>
          <w:p>
            <w:pPr>
              <w:tabs>
                <w:tab w:val="left" w:pos="360"/>
              </w:tabs>
              <w:ind w:left="360" w:hanging="360"/>
              <w:rPr>
                <w:rFonts w:hint="eastAsia" w:ascii="宋体" w:hAnsi="宋体" w:cs="Times New Roman"/>
                <w:b/>
                <w:color w:val="000000"/>
                <w:szCs w:val="21"/>
              </w:rPr>
            </w:pPr>
            <w:r>
              <w:rPr>
                <w:rFonts w:hint="eastAsia" w:ascii="宋体" w:hAnsi="宋体" w:cs="Times New Roman"/>
                <w:b/>
                <w:color w:val="000000"/>
                <w:szCs w:val="21"/>
              </w:rPr>
              <w:t>生产/服务提供流程简图</w:t>
            </w:r>
          </w:p>
        </w:tc>
        <w:tc>
          <w:tcPr>
            <w:tcW w:w="8058" w:type="dxa"/>
            <w:gridSpan w:val="7"/>
            <w:shd w:val="clear" w:color="auto" w:fill="auto"/>
          </w:tcPr>
          <w:p>
            <w:pPr>
              <w:rPr>
                <w:rFonts w:hint="eastAsia"/>
                <w:color w:val="000000"/>
                <w:highlight w:val="none"/>
                <w:lang w:val="zh-CN"/>
              </w:rPr>
            </w:pPr>
            <w:r>
              <w:rPr>
                <w:rFonts w:hint="eastAsia"/>
                <w:color w:val="000000"/>
                <w:highlight w:val="none"/>
                <w:lang w:val="en-US" w:eastAsia="zh-CN"/>
              </w:rPr>
              <w:t xml:space="preserve">顾客要求（来图加工）－－采购/来料 </w:t>
            </w:r>
            <w:r>
              <w:rPr>
                <w:rFonts w:hint="eastAsia"/>
                <w:color w:val="000000"/>
                <w:highlight w:val="none"/>
                <w:lang w:val="zh-CN"/>
              </w:rPr>
              <w:t>－－</w:t>
            </w:r>
            <w:r>
              <w:rPr>
                <w:rFonts w:hint="eastAsia"/>
                <w:color w:val="000000"/>
                <w:highlight w:val="none"/>
                <w:lang w:val="en-US" w:eastAsia="zh-CN"/>
              </w:rPr>
              <w:t>机械</w:t>
            </w:r>
            <w:r>
              <w:rPr>
                <w:rFonts w:hint="eastAsia"/>
                <w:color w:val="000000"/>
                <w:highlight w:val="none"/>
                <w:lang w:val="zh-CN"/>
              </w:rPr>
              <w:t>加工－－检验－－交付</w:t>
            </w:r>
          </w:p>
          <w:p>
            <w:pPr>
              <w:tabs>
                <w:tab w:val="left" w:pos="360"/>
              </w:tabs>
              <w:ind w:left="360" w:hanging="360"/>
              <w:rPr>
                <w:rFonts w:ascii="宋体"/>
                <w:color w:val="000000"/>
                <w:szCs w:val="21"/>
              </w:rPr>
            </w:pP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一般机械零部件的加工</w:t>
            </w:r>
          </w:p>
        </w:tc>
        <w:tc>
          <w:tcPr>
            <w:tcW w:w="2006" w:type="dxa"/>
            <w:gridSpan w:val="3"/>
            <w:vAlign w:val="center"/>
          </w:tcPr>
          <w:p>
            <w:pPr>
              <w:spacing w:line="400" w:lineRule="exact"/>
              <w:rPr>
                <w:rFonts w:ascii="宋体" w:hAnsi="宋体"/>
                <w:b/>
                <w:color w:val="000000"/>
                <w:szCs w:val="21"/>
              </w:rPr>
            </w:pPr>
            <w:bookmarkStart w:id="36" w:name="专业代码"/>
            <w:r>
              <w:t>17.10.02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ascii="Times New Roman" w:hAnsi="Times New Roman" w:eastAsia="Times New Roman" w:cs="Times New Roman"/>
                <w:kern w:val="2"/>
                <w:sz w:val="20"/>
                <w:szCs w:val="20"/>
                <w:lang w:val="en-US" w:eastAsia="zh-CN" w:bidi="ar-SA"/>
              </w:rPr>
            </w:pPr>
            <w:r>
              <w:rPr>
                <w:rFonts w:ascii="Times New Roman" w:hAnsi="Times New Roman" w:eastAsia="Times New Roman" w:cs="Times New Roman"/>
                <w:kern w:val="2"/>
                <w:sz w:val="20"/>
                <w:szCs w:val="20"/>
                <w:lang w:val="en-GB" w:eastAsia="de-DE" w:bidi="ar-SA"/>
              </w:rPr>
              <w:t>绵阳荣莱威格机电有限公司</w:t>
            </w:r>
            <w:r>
              <w:rPr>
                <w:rFonts w:hint="eastAsia" w:ascii="Times New Roman" w:hAnsi="Times New Roman" w:eastAsia="Times New Roman" w:cs="Times New Roman"/>
                <w:kern w:val="2"/>
                <w:sz w:val="20"/>
                <w:szCs w:val="20"/>
                <w:lang w:val="en-US" w:eastAsia="zh-CN" w:bidi="ar-SA"/>
              </w:rPr>
              <w:t>/</w:t>
            </w:r>
            <w:r>
              <w:rPr>
                <w:rFonts w:ascii="Times New Roman" w:hAnsi="Times New Roman" w:eastAsia="Times New Roman" w:cs="Times New Roman"/>
                <w:kern w:val="2"/>
                <w:sz w:val="20"/>
                <w:szCs w:val="20"/>
                <w:lang w:val="en-GB" w:eastAsia="de-DE" w:bidi="ar-SA"/>
              </w:rPr>
              <w:t>四川省绵阳市安州区创业服务中心</w:t>
            </w:r>
          </w:p>
        </w:tc>
        <w:tc>
          <w:tcPr>
            <w:tcW w:w="2267" w:type="dxa"/>
          </w:tcPr>
          <w:p>
            <w:pPr>
              <w:spacing w:before="40" w:after="40"/>
              <w:rPr>
                <w:rFonts w:ascii="Times New Roman" w:hAnsi="Times New Roman" w:eastAsia="Times New Roman" w:cs="Times New Roman"/>
                <w:kern w:val="2"/>
                <w:sz w:val="20"/>
                <w:szCs w:val="20"/>
                <w:lang w:val="de-DE" w:eastAsia="ja-JP" w:bidi="ar-SA"/>
              </w:rPr>
            </w:pPr>
            <w:r>
              <w:rPr>
                <w:rFonts w:ascii="Times New Roman" w:hAnsi="Times New Roman" w:eastAsia="Times New Roman" w:cs="Times New Roman"/>
                <w:kern w:val="2"/>
                <w:sz w:val="20"/>
                <w:szCs w:val="20"/>
                <w:lang w:val="en-GB" w:eastAsia="de-DE" w:bidi="ar-SA"/>
              </w:rPr>
              <w:t>四川省绵阳市涪城区磨家镇河北平武工业园</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20"/>
              <w:rPr>
                <w:rFonts w:eastAsia="黑体" w:cs="Arial"/>
                <w:sz w:val="21"/>
                <w:szCs w:val="21"/>
                <w:lang w:val="en-US" w:eastAsia="ja-JP"/>
              </w:rPr>
            </w:pPr>
            <w:r>
              <w:t>一般机械零部件的加工</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2021年01月15日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2021年12月13日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2022年01月13日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机加工过程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w:t>
            </w:r>
            <w:r>
              <w:rPr>
                <w:rFonts w:hint="eastAsia" w:ascii="宋体"/>
                <w:b/>
                <w:color w:val="000000"/>
                <w:szCs w:val="21"/>
                <w:lang w:val="en-US" w:eastAsia="zh-CN"/>
              </w:rPr>
              <w:t>04</w:t>
            </w:r>
            <w:r>
              <w:rPr>
                <w:rFonts w:hint="eastAsia" w:ascii="宋体"/>
                <w:b/>
                <w:color w:val="000000"/>
                <w:szCs w:val="21"/>
              </w:rPr>
              <w:t>-</w:t>
            </w:r>
            <w:bookmarkEnd w:id="37"/>
            <w:r>
              <w:rPr>
                <w:rFonts w:hint="eastAsia" w:ascii="宋体"/>
                <w:b/>
                <w:color w:val="000000"/>
                <w:szCs w:val="21"/>
                <w:lang w:val="en-US" w:eastAsia="zh-CN"/>
              </w:rPr>
              <w:t>13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通用零部件加工</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szCs w:val="24"/>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inline distT="0" distB="0" distL="114300" distR="114300">
            <wp:extent cx="603250" cy="311150"/>
            <wp:effectExtent l="0" t="0" r="6350" b="12700"/>
            <wp:docPr id="2" name="图片 2"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hAnsi="宋体" w:eastAsia="宋体"/>
          <w:b/>
          <w:bCs/>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b/>
          <w:color w:val="000000"/>
          <w:szCs w:val="21"/>
          <w:lang w:val="en-US" w:eastAsia="zh-CN"/>
        </w:rPr>
        <w:t>2022年04月12日</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5CA273A"/>
    <w:rsid w:val="08832E42"/>
    <w:rsid w:val="0C5C1C12"/>
    <w:rsid w:val="0F296723"/>
    <w:rsid w:val="10280789"/>
    <w:rsid w:val="12B904AD"/>
    <w:rsid w:val="13D75DF6"/>
    <w:rsid w:val="14B20F69"/>
    <w:rsid w:val="1560771A"/>
    <w:rsid w:val="16714784"/>
    <w:rsid w:val="17B1375A"/>
    <w:rsid w:val="17CA481C"/>
    <w:rsid w:val="1A366198"/>
    <w:rsid w:val="1A626F8D"/>
    <w:rsid w:val="1BE9126E"/>
    <w:rsid w:val="1D6B43AB"/>
    <w:rsid w:val="1ED146E2"/>
    <w:rsid w:val="203C3DDD"/>
    <w:rsid w:val="207E6574"/>
    <w:rsid w:val="237F295E"/>
    <w:rsid w:val="23AC3027"/>
    <w:rsid w:val="29785F1E"/>
    <w:rsid w:val="29C554FD"/>
    <w:rsid w:val="2BFF63EA"/>
    <w:rsid w:val="305807BF"/>
    <w:rsid w:val="33D2699B"/>
    <w:rsid w:val="35942299"/>
    <w:rsid w:val="35B71478"/>
    <w:rsid w:val="3A9B19D4"/>
    <w:rsid w:val="3B6444BC"/>
    <w:rsid w:val="3C061B78"/>
    <w:rsid w:val="3E524A9F"/>
    <w:rsid w:val="3F0A50F5"/>
    <w:rsid w:val="44C71617"/>
    <w:rsid w:val="4AA2290B"/>
    <w:rsid w:val="4B58746D"/>
    <w:rsid w:val="4CF80F08"/>
    <w:rsid w:val="4F35067F"/>
    <w:rsid w:val="51CB46D7"/>
    <w:rsid w:val="573C40E7"/>
    <w:rsid w:val="582E3A30"/>
    <w:rsid w:val="584900D2"/>
    <w:rsid w:val="5A442897"/>
    <w:rsid w:val="643633DA"/>
    <w:rsid w:val="679B1F3D"/>
    <w:rsid w:val="690A35BA"/>
    <w:rsid w:val="69881DD0"/>
    <w:rsid w:val="6A575068"/>
    <w:rsid w:val="6DE50BDD"/>
    <w:rsid w:val="6FC523EB"/>
    <w:rsid w:val="70974410"/>
    <w:rsid w:val="739E5AB6"/>
    <w:rsid w:val="766870F0"/>
    <w:rsid w:val="76967A9F"/>
    <w:rsid w:val="7C635AEE"/>
    <w:rsid w:val="7D3C4CF8"/>
    <w:rsid w:val="7EC10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2022-04-12T02:52:27Z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