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受审核部门：绵阳荣莱威格机电有限公司                 陪同人员： 王强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李林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 xml:space="preserve">           审核时间：</w:t>
            </w:r>
            <w:bookmarkStart w:id="1" w:name="审核日期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2022年04月12日 上午至2022年04月12日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：</w:t>
            </w:r>
            <w:bookmarkStart w:id="2" w:name="机构代码"/>
            <w:r>
              <w:rPr>
                <w:sz w:val="22"/>
                <w:szCs w:val="22"/>
              </w:rPr>
              <w:t>91510705MA658D1Y6X</w:t>
            </w:r>
            <w:bookmarkEnd w:id="2"/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； 有效期：2017年06月09日至长期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通用设备制造；机械零件、零部件销售；金属链条及其他金属制品制造等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lang w:val="en-US" w:eastAsia="zh-CN"/>
              </w:rPr>
              <w:t>通用零部件加工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四川省绵阳市安州区创业服务中心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四川省绵阳市涪城区磨家镇河北平武工业园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生产/服务流程图：</w:t>
            </w:r>
          </w:p>
          <w:p>
            <w:pPr>
              <w:rPr>
                <w:rFonts w:hint="eastAsia"/>
                <w:color w:val="000000"/>
                <w:highlight w:val="none"/>
                <w:lang w:val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顾客要求（来图加工）－－采购/来料 </w:t>
            </w:r>
            <w:r>
              <w:rPr>
                <w:rFonts w:hint="eastAsia"/>
                <w:color w:val="000000"/>
                <w:highlight w:val="none"/>
                <w:lang w:val="zh-CN"/>
              </w:rPr>
              <w:t>－－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机械</w:t>
            </w:r>
            <w:r>
              <w:rPr>
                <w:rFonts w:hint="eastAsia"/>
                <w:color w:val="000000"/>
                <w:highlight w:val="none"/>
                <w:lang w:val="zh-CN"/>
              </w:rPr>
              <w:t>加工－－检验－－交付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（总计人）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2021年0</w:t>
            </w: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月</w:t>
            </w: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2021年0</w:t>
            </w: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月</w:t>
            </w:r>
            <w:r>
              <w:rPr>
                <w:rFonts w:hint="eastAsia" w:eastAsia="宋体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产品一次交验合格率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≥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9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%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ab/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产品一次报检合格数/一次报检总数×100%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产品出厂合格率达100%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产品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出厂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合格数/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产品出厂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总数×100%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eastAsia="zh-CN"/>
                    </w:rPr>
                    <w:t>顾客满意度≥95%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（得分×质量加权+得分×价格加权+得分×交付加权+得分×服务加权）/加权总数×100%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2021年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实施了</w:t>
            </w:r>
            <w:r>
              <w:rPr>
                <w:rFonts w:hint="eastAsia"/>
                <w:color w:val="000000"/>
                <w:szCs w:val="18"/>
              </w:rPr>
              <w:t>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月15日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实施了管理</w:t>
            </w:r>
            <w:r>
              <w:rPr>
                <w:rFonts w:hint="eastAsia"/>
                <w:color w:val="000000"/>
                <w:szCs w:val="18"/>
              </w:rPr>
              <w:t>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pStyle w:val="6"/>
              <w:spacing w:before="0" w:beforeAutospacing="0" w:after="0" w:afterAutospacing="0" w:line="500" w:lineRule="exact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合理理由的详细说明：公司一般机械零部件的加工依据国家成熟工艺,按国家标准的生产技术要求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及客户图纸进行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机加工过程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工艺流程卡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满意度98分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/>
                <w:color w:val="000000"/>
                <w:highlight w:val="none"/>
                <w:lang w:val="en-US"/>
              </w:rPr>
            </w:pPr>
            <w:r>
              <w:rPr>
                <w:rFonts w:hint="eastAsia"/>
                <w:color w:val="000000"/>
                <w:highlight w:val="none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  <w:highlight w:val="none"/>
              </w:rPr>
              <w:t>，主要有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加工中心、走丝线切割、工具磨床、车床等10余套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运行不完好，说明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  <w:highlight w:val="none"/>
              </w:rPr>
              <w:t>主要有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外径千分尺、游标卡尺等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了解检定/校准情况（合格证标识）</w:t>
            </w:r>
            <w:bookmarkStart w:id="5" w:name="_GoBack"/>
            <w:bookmarkEnd w:id="5"/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/>
                <w:color w:val="000000"/>
                <w:highlight w:val="none"/>
              </w:rPr>
              <w:t>校准失控，说明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06F33"/>
    <w:rsid w:val="04B0004D"/>
    <w:rsid w:val="084F4F9C"/>
    <w:rsid w:val="0A982E07"/>
    <w:rsid w:val="0C0369A6"/>
    <w:rsid w:val="0E9B4C74"/>
    <w:rsid w:val="13675A6C"/>
    <w:rsid w:val="16BE59A3"/>
    <w:rsid w:val="1C080C25"/>
    <w:rsid w:val="1DC046F7"/>
    <w:rsid w:val="1F703EFB"/>
    <w:rsid w:val="20523600"/>
    <w:rsid w:val="22C5455D"/>
    <w:rsid w:val="2BFB66F7"/>
    <w:rsid w:val="2C3F712F"/>
    <w:rsid w:val="2D8079FF"/>
    <w:rsid w:val="2F2F348A"/>
    <w:rsid w:val="309E2CD7"/>
    <w:rsid w:val="3289480D"/>
    <w:rsid w:val="33356B95"/>
    <w:rsid w:val="37841E99"/>
    <w:rsid w:val="3C084EF7"/>
    <w:rsid w:val="3DF02037"/>
    <w:rsid w:val="3E483C21"/>
    <w:rsid w:val="3FD37E62"/>
    <w:rsid w:val="46FA2178"/>
    <w:rsid w:val="4988244F"/>
    <w:rsid w:val="4DD54DA5"/>
    <w:rsid w:val="589E6E07"/>
    <w:rsid w:val="591F0ED8"/>
    <w:rsid w:val="5B3254D2"/>
    <w:rsid w:val="5CA61FE4"/>
    <w:rsid w:val="5CEC36FC"/>
    <w:rsid w:val="5DE8778C"/>
    <w:rsid w:val="5F0E0117"/>
    <w:rsid w:val="6016342D"/>
    <w:rsid w:val="66AC6B93"/>
    <w:rsid w:val="67CC0B8B"/>
    <w:rsid w:val="68543BAD"/>
    <w:rsid w:val="6E380D0C"/>
    <w:rsid w:val="724265FE"/>
    <w:rsid w:val="74534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2022-04-13T02:25:18Z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