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sz w:val="21"/>
                <w:szCs w:val="21"/>
                <w:lang w:val="en-US" w:eastAsia="zh-CN"/>
              </w:rPr>
            </w:pPr>
            <w:r>
              <w:rPr>
                <w:rFonts w:ascii="Times New Roman" w:hAnsi="Times New Roman" w:cs="Times New Roman"/>
                <w:sz w:val="21"/>
                <w:szCs w:val="21"/>
                <w:highlight w:val="none"/>
              </w:rPr>
              <w:t>受审核部门：</w:t>
            </w:r>
            <w:r>
              <w:rPr>
                <w:rFonts w:hint="eastAsia" w:cs="Times New Roman"/>
                <w:sz w:val="21"/>
                <w:szCs w:val="21"/>
                <w:highlight w:val="none"/>
                <w:lang w:val="en-US" w:eastAsia="zh-CN"/>
              </w:rPr>
              <w:t>生产技术部</w:t>
            </w:r>
            <w:r>
              <w:rPr>
                <w:rFonts w:ascii="Times New Roman" w:hAnsi="Times New Roman" w:cs="Times New Roman"/>
                <w:sz w:val="21"/>
                <w:szCs w:val="21"/>
                <w:highlight w:val="none"/>
              </w:rPr>
              <w:t xml:space="preserve">     </w:t>
            </w:r>
            <w:r>
              <w:rPr>
                <w:rFonts w:hint="eastAsia" w:ascii="Times New Roman" w:hAnsi="Times New Roman" w:cs="Times New Roman"/>
                <w:sz w:val="21"/>
                <w:szCs w:val="21"/>
                <w:highlight w:val="none"/>
                <w:lang w:val="en-US" w:eastAsia="zh-CN"/>
              </w:rPr>
              <w:t xml:space="preserve">   </w:t>
            </w:r>
            <w:r>
              <w:rPr>
                <w:rFonts w:ascii="Times New Roman" w:hAnsi="Times New Roman" w:cs="Times New Roman"/>
                <w:sz w:val="21"/>
                <w:szCs w:val="21"/>
                <w:highlight w:val="none"/>
              </w:rPr>
              <w:t>主管领导：</w:t>
            </w:r>
            <w:r>
              <w:rPr>
                <w:rFonts w:hint="eastAsia" w:cs="Times New Roman"/>
                <w:sz w:val="21"/>
                <w:szCs w:val="21"/>
                <w:highlight w:val="none"/>
                <w:lang w:eastAsia="zh-CN"/>
              </w:rPr>
              <w:t>张永莉</w:t>
            </w:r>
            <w:r>
              <w:rPr>
                <w:rFonts w:ascii="Times New Roman" w:hAnsi="Times New Roman" w:cs="Times New Roman"/>
                <w:sz w:val="21"/>
                <w:szCs w:val="21"/>
                <w:highlight w:val="none"/>
              </w:rPr>
              <w:t xml:space="preserve">  </w:t>
            </w:r>
            <w:r>
              <w:rPr>
                <w:rFonts w:hint="eastAsia" w:ascii="Times New Roman" w:hAnsi="Times New Roman" w:cs="Times New Roman"/>
                <w:sz w:val="21"/>
                <w:szCs w:val="21"/>
                <w:highlight w:val="none"/>
              </w:rPr>
              <w:t xml:space="preserve"> </w:t>
            </w:r>
            <w:r>
              <w:rPr>
                <w:rFonts w:hint="eastAsia" w:ascii="Times New Roman" w:hAnsi="Times New Roman" w:cs="Times New Roman"/>
                <w:sz w:val="21"/>
                <w:szCs w:val="21"/>
                <w:highlight w:val="none"/>
                <w:lang w:val="en-US" w:eastAsia="zh-CN"/>
              </w:rPr>
              <w:t xml:space="preserve">   </w:t>
            </w:r>
            <w:r>
              <w:rPr>
                <w:rFonts w:ascii="Times New Roman" w:hAnsi="Times New Roman" w:cs="Times New Roman"/>
                <w:sz w:val="21"/>
                <w:szCs w:val="21"/>
                <w:highlight w:val="none"/>
              </w:rPr>
              <w:t xml:space="preserve"> 陪同人员：</w:t>
            </w:r>
            <w:r>
              <w:rPr>
                <w:rFonts w:hint="eastAsia" w:cs="Times New Roman"/>
                <w:sz w:val="21"/>
                <w:szCs w:val="21"/>
                <w:highlight w:val="none"/>
                <w:lang w:eastAsia="zh-CN"/>
              </w:rPr>
              <w:t>张诗睿</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rFonts w:hint="default" w:eastAsia="宋体"/>
                <w:sz w:val="21"/>
                <w:szCs w:val="21"/>
                <w:lang w:val="en-US" w:eastAsia="zh-CN"/>
              </w:rPr>
            </w:pPr>
            <w:r>
              <w:rPr>
                <w:rFonts w:hint="eastAsia" w:ascii="Times New Roman" w:hAnsi="Times New Roman" w:cs="Times New Roman"/>
                <w:sz w:val="21"/>
                <w:szCs w:val="21"/>
                <w:highlight w:val="none"/>
              </w:rPr>
              <w:t>审核员：</w:t>
            </w:r>
            <w:r>
              <w:rPr>
                <w:rFonts w:hint="eastAsia" w:cs="Times New Roman"/>
                <w:sz w:val="21"/>
                <w:szCs w:val="21"/>
                <w:highlight w:val="none"/>
                <w:lang w:val="en-US" w:eastAsia="zh-CN"/>
              </w:rPr>
              <w:t>李俐</w:t>
            </w:r>
            <w:r>
              <w:rPr>
                <w:rFonts w:hint="eastAsia" w:ascii="Times New Roman" w:hAnsi="Times New Roman" w:cs="Times New Roman"/>
                <w:sz w:val="21"/>
                <w:szCs w:val="21"/>
                <w:highlight w:val="none"/>
                <w:lang w:val="en-US" w:eastAsia="zh-CN"/>
              </w:rPr>
              <w:t xml:space="preserve">              </w:t>
            </w:r>
            <w:r>
              <w:rPr>
                <w:rFonts w:hint="eastAsia" w:ascii="Times New Roman" w:hAnsi="Times New Roman" w:cs="Times New Roman"/>
                <w:sz w:val="21"/>
                <w:szCs w:val="21"/>
                <w:highlight w:val="none"/>
              </w:rPr>
              <w:t>审核时间：2022年04月18日</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adjustRightInd w:val="0"/>
              <w:snapToGrid w:val="0"/>
              <w:spacing w:line="360" w:lineRule="auto"/>
              <w:ind w:right="105" w:rightChars="50"/>
              <w:jc w:val="left"/>
              <w:textAlignment w:val="baseline"/>
              <w:rPr>
                <w:rFonts w:hint="eastAsia"/>
                <w:sz w:val="21"/>
                <w:szCs w:val="21"/>
              </w:rPr>
            </w:pPr>
            <w:r>
              <w:rPr>
                <w:rFonts w:hint="eastAsia"/>
                <w:sz w:val="21"/>
                <w:szCs w:val="21"/>
              </w:rPr>
              <w:t>审核条款：</w:t>
            </w:r>
          </w:p>
          <w:p>
            <w:pPr>
              <w:adjustRightInd w:val="0"/>
              <w:snapToGrid w:val="0"/>
              <w:spacing w:line="360" w:lineRule="auto"/>
              <w:ind w:right="105" w:rightChars="50"/>
              <w:jc w:val="left"/>
              <w:textAlignment w:val="baseline"/>
              <w:rPr>
                <w:rFonts w:hint="eastAsia" w:ascii="宋体" w:hAnsi="宋体" w:eastAsia="宋体" w:cs="新宋体"/>
                <w:sz w:val="21"/>
                <w:szCs w:val="21"/>
                <w:u w:val="none"/>
              </w:rPr>
            </w:pPr>
            <w:r>
              <w:rPr>
                <w:rFonts w:hint="eastAsia" w:ascii="宋体" w:hAnsi="宋体" w:eastAsia="宋体" w:cs="新宋体"/>
                <w:sz w:val="21"/>
                <w:szCs w:val="21"/>
                <w:u w:val="none"/>
              </w:rPr>
              <w:t xml:space="preserve">Q：5.3；6.2；7.1.3；7.1.4；7.1.5 </w:t>
            </w:r>
            <w:r>
              <w:rPr>
                <w:rFonts w:hint="eastAsia" w:ascii="宋体" w:hAnsi="宋体" w:cs="新宋体"/>
                <w:sz w:val="21"/>
                <w:szCs w:val="21"/>
                <w:u w:val="none"/>
                <w:lang w:eastAsia="zh-CN"/>
              </w:rPr>
              <w:t>；</w:t>
            </w:r>
            <w:r>
              <w:rPr>
                <w:rFonts w:hint="eastAsia" w:ascii="宋体" w:hAnsi="宋体" w:eastAsia="宋体" w:cs="新宋体"/>
                <w:sz w:val="21"/>
                <w:szCs w:val="21"/>
                <w:u w:val="none"/>
              </w:rPr>
              <w:t xml:space="preserve">8.1；8.2；8.3；8.5；8.6；8.7；9.1.2； </w:t>
            </w:r>
          </w:p>
          <w:p>
            <w:pPr>
              <w:adjustRightInd w:val="0"/>
              <w:snapToGrid w:val="0"/>
              <w:spacing w:line="360" w:lineRule="auto"/>
              <w:ind w:right="105" w:rightChars="50"/>
              <w:jc w:val="left"/>
              <w:textAlignment w:val="baseline"/>
              <w:rPr>
                <w:sz w:val="21"/>
                <w:szCs w:val="21"/>
              </w:rPr>
            </w:pPr>
            <w:r>
              <w:rPr>
                <w:rFonts w:hint="eastAsia" w:ascii="宋体" w:hAnsi="宋体" w:eastAsia="宋体" w:cs="新宋体"/>
                <w:sz w:val="21"/>
                <w:szCs w:val="21"/>
                <w:u w:val="none"/>
              </w:rPr>
              <w:t>E</w:t>
            </w:r>
            <w:r>
              <w:rPr>
                <w:rFonts w:hint="eastAsia" w:ascii="宋体" w:hAnsi="宋体" w:cs="新宋体"/>
                <w:sz w:val="21"/>
                <w:szCs w:val="21"/>
                <w:u w:val="none"/>
                <w:lang w:val="en-US" w:eastAsia="zh-CN"/>
              </w:rPr>
              <w:t>O</w:t>
            </w:r>
            <w:r>
              <w:rPr>
                <w:rFonts w:hint="eastAsia" w:ascii="宋体" w:hAnsi="宋体" w:eastAsia="宋体" w:cs="新宋体"/>
                <w:sz w:val="21"/>
                <w:szCs w:val="21"/>
                <w:u w:val="none"/>
              </w:rPr>
              <w:t>:5.3；6.2；6.1.2；8.1；8.2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QEO:5.3</w:t>
            </w:r>
          </w:p>
          <w:p>
            <w:pPr>
              <w:rPr>
                <w:rFonts w:hint="eastAsia" w:asciiTheme="minorEastAsia" w:hAnsiTheme="minorEastAsia" w:eastAsiaTheme="minorEastAsia" w:cstheme="minorEastAsia"/>
                <w:sz w:val="21"/>
                <w:szCs w:val="21"/>
                <w:lang w:val="en-US" w:eastAsia="zh-CN"/>
              </w:rPr>
            </w:pPr>
          </w:p>
        </w:tc>
        <w:tc>
          <w:tcPr>
            <w:tcW w:w="10004" w:type="dxa"/>
            <w:vAlign w:val="top"/>
          </w:tcPr>
          <w:p>
            <w:pPr>
              <w:rPr>
                <w:rFonts w:hint="eastAsia"/>
                <w:lang w:eastAsia="zh-CN"/>
              </w:rPr>
            </w:pPr>
            <w:r>
              <w:rPr>
                <w:rFonts w:hint="eastAsia"/>
                <w:lang w:eastAsia="zh-CN"/>
              </w:rPr>
              <w:t xml:space="preserve">生产技术部   负责人：张永莉 </w:t>
            </w:r>
          </w:p>
          <w:p>
            <w:pPr>
              <w:rPr>
                <w:rFonts w:hint="eastAsia"/>
                <w:lang w:eastAsia="zh-CN"/>
              </w:rPr>
            </w:pPr>
            <w:r>
              <w:rPr>
                <w:rFonts w:hint="eastAsia"/>
                <w:lang w:eastAsia="zh-CN"/>
              </w:rPr>
              <w:t>主要负责：</w:t>
            </w:r>
            <w:r>
              <w:rPr>
                <w:rFonts w:hint="eastAsia"/>
                <w:lang w:val="en-US" w:eastAsia="zh-CN"/>
              </w:rPr>
              <w:t>研发、生产、技术服务</w:t>
            </w:r>
            <w:r>
              <w:rPr>
                <w:rFonts w:hint="eastAsia"/>
                <w:lang w:eastAsia="zh-CN"/>
              </w:rPr>
              <w:t>设备及配套设施的管理；工作环境管理；项目计划编制和组织实施；负责特殊过程确认；负责产品标识管理；负责产品防护管理；公司环境因素和危险源的识别和管理；重要环境因素、重大危险源的评价管理工作；组织制定环境目标指标、职业健康安全目标和环境、职业健康安全管理方案；产品、质量、环境和职业健康安全绩效的监测与评价；</w:t>
            </w:r>
          </w:p>
          <w:p>
            <w:pPr>
              <w:rPr>
                <w:rFonts w:hint="eastAsia"/>
                <w:lang w:eastAsia="zh-CN"/>
              </w:rPr>
            </w:pPr>
            <w:r>
              <w:rPr>
                <w:rFonts w:hint="eastAsia"/>
                <w:lang w:eastAsia="zh-CN"/>
              </w:rPr>
              <w:t>做好本部门的运行控制工作；对不合格产品和服务的控制；监视和测量设备的有效控制；负责事件调查、不合格/不符合与纠正措施的归口管理；负责监控</w:t>
            </w:r>
            <w:r>
              <w:rPr>
                <w:rFonts w:hint="eastAsia"/>
                <w:lang w:val="en-US" w:eastAsia="zh-CN"/>
              </w:rPr>
              <w:t>计量技术服务</w:t>
            </w:r>
            <w:r>
              <w:rPr>
                <w:rFonts w:hint="eastAsia"/>
                <w:lang w:eastAsia="zh-CN"/>
              </w:rPr>
              <w:t>过程每个关健点，发现问题及时纠正；做好本部门的环境因素识别、危险源辨识与控制工作。</w:t>
            </w:r>
          </w:p>
          <w:p>
            <w:pPr>
              <w:spacing w:line="360" w:lineRule="auto"/>
              <w:rPr>
                <w:rFonts w:hint="default"/>
                <w:lang w:val="en-US" w:eastAsia="zh-CN"/>
              </w:rPr>
            </w:pPr>
            <w:r>
              <w:rPr>
                <w:rFonts w:hint="eastAsia" w:ascii="宋体" w:hAnsi="宋体" w:cs="宋体"/>
                <w:szCs w:val="21"/>
              </w:rPr>
              <w:t>询问</w:t>
            </w:r>
            <w:r>
              <w:rPr>
                <w:rFonts w:hint="eastAsia"/>
                <w:lang w:eastAsia="zh-CN"/>
              </w:rPr>
              <w:t>生产技术部</w:t>
            </w:r>
            <w:r>
              <w:rPr>
                <w:rFonts w:hint="eastAsia" w:ascii="宋体" w:hAnsi="宋体" w:cs="宋体"/>
                <w:szCs w:val="21"/>
              </w:rPr>
              <w:t>人员，基本清楚本部门职责。</w:t>
            </w:r>
          </w:p>
        </w:tc>
        <w:tc>
          <w:tcPr>
            <w:tcW w:w="1585" w:type="dxa"/>
          </w:tcPr>
          <w:p>
            <w:pPr>
              <w:rPr>
                <w:sz w:val="21"/>
                <w:szCs w:val="21"/>
              </w:rPr>
            </w:pPr>
            <w:r>
              <w:rPr>
                <w:rFonts w:hint="eastAsia"/>
                <w:sz w:val="21"/>
                <w:szCs w:val="21"/>
              </w:rPr>
              <w:t>Y</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目标、指标及完成情况</w:t>
            </w:r>
          </w:p>
        </w:tc>
        <w:tc>
          <w:tcPr>
            <w:tcW w:w="960"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:6.2</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rPr>
                <w:rFonts w:hint="eastAsia" w:asciiTheme="minorEastAsia" w:hAnsiTheme="minorEastAsia" w:eastAsiaTheme="minorEastAsia" w:cstheme="minorEastAsia"/>
                <w:sz w:val="21"/>
                <w:szCs w:val="21"/>
              </w:rPr>
            </w:pPr>
            <w:r>
              <w:rPr>
                <w:rFonts w:hint="eastAsia"/>
                <w:color w:val="auto"/>
                <w:sz w:val="21"/>
                <w:szCs w:val="21"/>
              </w:rPr>
              <w:t>部</w:t>
            </w:r>
            <w:r>
              <w:rPr>
                <w:rFonts w:hint="eastAsia" w:asciiTheme="minorEastAsia" w:hAnsiTheme="minorEastAsia" w:eastAsiaTheme="minorEastAsia" w:cstheme="minorEastAsia"/>
                <w:sz w:val="21"/>
                <w:szCs w:val="21"/>
              </w:rPr>
              <w:t xml:space="preserve">门目标：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24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Chars="0"/>
                    <w:jc w:val="both"/>
                  </w:pPr>
                </w:p>
              </w:tc>
              <w:tc>
                <w:tcPr>
                  <w:tcW w:w="4241" w:type="dxa"/>
                  <w:vAlign w:val="center"/>
                </w:tcPr>
                <w:p>
                  <w:pPr>
                    <w:jc w:val="center"/>
                    <w:rPr>
                      <w:rFonts w:hint="eastAsia" w:eastAsia="宋体"/>
                      <w:lang w:val="en-US" w:eastAsia="zh-CN"/>
                    </w:rPr>
                  </w:pPr>
                  <w:r>
                    <w:rPr>
                      <w:rFonts w:hint="eastAsia"/>
                      <w:lang w:val="en-US" w:eastAsia="zh-CN"/>
                    </w:rPr>
                    <w:t>目 标</w:t>
                  </w:r>
                </w:p>
              </w:tc>
              <w:tc>
                <w:tcPr>
                  <w:tcW w:w="2743" w:type="dxa"/>
                  <w:vAlign w:val="center"/>
                </w:tcPr>
                <w:p>
                  <w:pPr>
                    <w:jc w:val="center"/>
                    <w:rPr>
                      <w:rFonts w:hint="default" w:eastAsia="宋体"/>
                      <w:lang w:val="en-US" w:eastAsia="zh-CN"/>
                    </w:rPr>
                  </w:pPr>
                  <w:r>
                    <w:rPr>
                      <w:rFonts w:hint="eastAsia"/>
                      <w:lang w:val="en-US" w:eastAsia="zh-CN"/>
                    </w:rPr>
                    <w:t>完成情况统计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Chars="0"/>
                    <w:jc w:val="both"/>
                    <w:rPr>
                      <w:rFonts w:hint="eastAsia" w:eastAsia="宋体"/>
                      <w:lang w:val="en-US" w:eastAsia="zh-CN"/>
                    </w:rPr>
                  </w:pPr>
                  <w:r>
                    <w:rPr>
                      <w:rFonts w:hint="eastAsia"/>
                      <w:lang w:val="en-US" w:eastAsia="zh-CN"/>
                    </w:rPr>
                    <w:t>1</w:t>
                  </w:r>
                </w:p>
              </w:tc>
              <w:tc>
                <w:tcPr>
                  <w:tcW w:w="4241" w:type="dxa"/>
                  <w:vAlign w:val="center"/>
                </w:tcPr>
                <w:p>
                  <w:pPr>
                    <w:jc w:val="center"/>
                  </w:pPr>
                  <w:r>
                    <w:rPr>
                      <w:rFonts w:hint="eastAsia"/>
                    </w:rPr>
                    <w:t>废弃物</w:t>
                  </w:r>
                  <w:r>
                    <w:rPr>
                      <w:rFonts w:hint="eastAsia" w:hAnsi="宋体"/>
                      <w:snapToGrid w:val="0"/>
                    </w:rPr>
                    <w:t>统一收集、统一处理</w:t>
                  </w:r>
                  <w:r>
                    <w:rPr>
                      <w:rFonts w:hint="eastAsia"/>
                    </w:rPr>
                    <w:t>率100%</w:t>
                  </w:r>
                </w:p>
              </w:tc>
              <w:tc>
                <w:tcPr>
                  <w:tcW w:w="2743" w:type="dxa"/>
                  <w:vAlign w:val="center"/>
                </w:tcPr>
                <w:p>
                  <w:pPr>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Chars="0"/>
                    <w:jc w:val="both"/>
                    <w:rPr>
                      <w:rFonts w:hint="eastAsia" w:eastAsia="宋体"/>
                      <w:lang w:val="en-US" w:eastAsia="zh-CN"/>
                    </w:rPr>
                  </w:pPr>
                  <w:r>
                    <w:rPr>
                      <w:rFonts w:hint="eastAsia"/>
                      <w:lang w:val="en-US" w:eastAsia="zh-CN"/>
                    </w:rPr>
                    <w:t>2</w:t>
                  </w:r>
                </w:p>
              </w:tc>
              <w:tc>
                <w:tcPr>
                  <w:tcW w:w="4241" w:type="dxa"/>
                  <w:vAlign w:val="center"/>
                </w:tcPr>
                <w:p>
                  <w:pPr>
                    <w:jc w:val="center"/>
                  </w:pPr>
                  <w:r>
                    <w:rPr>
                      <w:rFonts w:hint="eastAsia" w:hAnsi="宋体"/>
                    </w:rPr>
                    <w:t>在用设备完好率100%。</w:t>
                  </w:r>
                </w:p>
              </w:tc>
              <w:tc>
                <w:tcPr>
                  <w:tcW w:w="2743" w:type="dxa"/>
                </w:tcPr>
                <w:p>
                  <w:pPr>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Chars="0"/>
                    <w:jc w:val="both"/>
                    <w:rPr>
                      <w:rFonts w:hint="eastAsia" w:eastAsia="宋体"/>
                      <w:lang w:val="en-US" w:eastAsia="zh-CN"/>
                    </w:rPr>
                  </w:pPr>
                  <w:r>
                    <w:rPr>
                      <w:rFonts w:hint="eastAsia"/>
                      <w:lang w:val="en-US" w:eastAsia="zh-CN"/>
                    </w:rPr>
                    <w:t>3</w:t>
                  </w:r>
                </w:p>
              </w:tc>
              <w:tc>
                <w:tcPr>
                  <w:tcW w:w="4241" w:type="dxa"/>
                  <w:vAlign w:val="center"/>
                </w:tcPr>
                <w:p>
                  <w:pPr>
                    <w:jc w:val="center"/>
                  </w:pPr>
                  <w:r>
                    <w:rPr>
                      <w:rFonts w:hint="eastAsia" w:hAnsi="宋体"/>
                    </w:rPr>
                    <w:t>生产任务完成率100%。</w:t>
                  </w:r>
                </w:p>
              </w:tc>
              <w:tc>
                <w:tcPr>
                  <w:tcW w:w="2743" w:type="dxa"/>
                </w:tcPr>
                <w:p>
                  <w:pPr>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0" w:leftChars="0" w:firstLine="0" w:firstLineChars="0"/>
                    <w:jc w:val="both"/>
                    <w:rPr>
                      <w:rFonts w:hint="eastAsia" w:ascii="仿宋_GB2312" w:hAnsi="Times New Roman" w:eastAsia="宋体" w:cs="Times New Roman"/>
                      <w:kern w:val="2"/>
                      <w:sz w:val="24"/>
                      <w:szCs w:val="20"/>
                      <w:lang w:val="en-US" w:eastAsia="zh-CN" w:bidi="ar-SA"/>
                    </w:rPr>
                  </w:pPr>
                  <w:r>
                    <w:rPr>
                      <w:rFonts w:hint="eastAsia"/>
                      <w:lang w:val="en-US" w:eastAsia="zh-CN"/>
                    </w:rPr>
                    <w:t>4</w:t>
                  </w:r>
                </w:p>
              </w:tc>
              <w:tc>
                <w:tcPr>
                  <w:tcW w:w="4241" w:type="dxa"/>
                  <w:vAlign w:val="center"/>
                </w:tcPr>
                <w:p>
                  <w:pPr>
                    <w:jc w:val="center"/>
                    <w:rPr>
                      <w:rFonts w:hint="eastAsia" w:ascii="仿宋_GB2312" w:hAnsi="宋体" w:eastAsia="宋体" w:cs="Times New Roman"/>
                      <w:kern w:val="2"/>
                      <w:sz w:val="24"/>
                      <w:szCs w:val="20"/>
                      <w:lang w:val="en-US" w:eastAsia="zh-CN" w:bidi="ar-SA"/>
                    </w:rPr>
                  </w:pPr>
                  <w:r>
                    <w:rPr>
                      <w:rFonts w:hint="eastAsia" w:ascii="Times New Roman" w:hAnsi="Times New Roman" w:eastAsia="宋体" w:cs="Times New Roman"/>
                      <w:szCs w:val="22"/>
                    </w:rPr>
                    <w:t>研发合格率</w:t>
                  </w:r>
                </w:p>
              </w:tc>
              <w:tc>
                <w:tcPr>
                  <w:tcW w:w="2743" w:type="dxa"/>
                  <w:vAlign w:val="top"/>
                </w:tcPr>
                <w:p>
                  <w:pPr>
                    <w:jc w:val="center"/>
                    <w:rPr>
                      <w:rFonts w:hint="eastAsia" w:ascii="仿宋_GB2312" w:hAnsi="Times New Roman" w:eastAsia="宋体" w:cs="Times New Roman"/>
                      <w:kern w:val="2"/>
                      <w:sz w:val="24"/>
                      <w:szCs w:val="20"/>
                      <w:lang w:val="en-US" w:eastAsia="zh-CN" w:bidi="ar-SA"/>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0" w:leftChars="0" w:firstLine="0" w:firstLineChars="0"/>
                    <w:jc w:val="both"/>
                    <w:rPr>
                      <w:rFonts w:hint="eastAsia" w:ascii="仿宋_GB2312" w:hAnsi="Times New Roman" w:eastAsia="宋体" w:cs="Times New Roman"/>
                      <w:kern w:val="2"/>
                      <w:sz w:val="24"/>
                      <w:szCs w:val="20"/>
                      <w:lang w:val="en-US" w:eastAsia="zh-CN" w:bidi="ar-SA"/>
                    </w:rPr>
                  </w:pPr>
                  <w:r>
                    <w:rPr>
                      <w:rFonts w:hint="eastAsia"/>
                      <w:lang w:val="en-US" w:eastAsia="zh-CN"/>
                    </w:rPr>
                    <w:t>5</w:t>
                  </w:r>
                </w:p>
              </w:tc>
              <w:tc>
                <w:tcPr>
                  <w:tcW w:w="4241" w:type="dxa"/>
                  <w:vAlign w:val="center"/>
                </w:tcPr>
                <w:p>
                  <w:pPr>
                    <w:jc w:val="center"/>
                    <w:rPr>
                      <w:rFonts w:hint="eastAsia" w:hAnsi="宋体"/>
                    </w:rPr>
                  </w:pPr>
                  <w:r>
                    <w:rPr>
                      <w:rFonts w:hint="eastAsia"/>
                    </w:rPr>
                    <w:t>产品合格率99%</w:t>
                  </w:r>
                </w:p>
              </w:tc>
              <w:tc>
                <w:tcPr>
                  <w:tcW w:w="2743" w:type="dxa"/>
                  <w:vAlign w:val="center"/>
                </w:tcPr>
                <w:p>
                  <w:pPr>
                    <w:jc w:val="center"/>
                    <w:rPr>
                      <w:rFonts w:hint="eastAsia"/>
                    </w:rPr>
                  </w:pPr>
                  <w:r>
                    <w:rPr>
                      <w:rFonts w:hint="eastAsi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0" w:leftChars="0" w:firstLine="0" w:firstLineChars="0"/>
                    <w:jc w:val="both"/>
                    <w:rPr>
                      <w:rFonts w:hint="eastAsia" w:ascii="仿宋_GB2312" w:hAnsi="Times New Roman" w:eastAsia="宋体" w:cs="Times New Roman"/>
                      <w:kern w:val="2"/>
                      <w:sz w:val="24"/>
                      <w:szCs w:val="20"/>
                      <w:lang w:val="en-US" w:eastAsia="zh-CN" w:bidi="ar-SA"/>
                    </w:rPr>
                  </w:pPr>
                  <w:r>
                    <w:rPr>
                      <w:rFonts w:hint="eastAsia"/>
                      <w:lang w:val="en-US" w:eastAsia="zh-CN"/>
                    </w:rPr>
                    <w:t>6</w:t>
                  </w:r>
                </w:p>
              </w:tc>
              <w:tc>
                <w:tcPr>
                  <w:tcW w:w="4241" w:type="dxa"/>
                  <w:vAlign w:val="center"/>
                </w:tcPr>
                <w:p>
                  <w:pPr>
                    <w:jc w:val="center"/>
                  </w:pPr>
                  <w:r>
                    <w:rPr>
                      <w:rFonts w:hint="eastAsia" w:hAnsi="宋体"/>
                    </w:rPr>
                    <w:t>安全事故为零</w:t>
                  </w:r>
                </w:p>
              </w:tc>
              <w:tc>
                <w:tcPr>
                  <w:tcW w:w="2743" w:type="dxa"/>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0" w:type="dxa"/>
                  <w:vAlign w:val="center"/>
                </w:tcPr>
                <w:p>
                  <w:pPr>
                    <w:pStyle w:val="23"/>
                    <w:numPr>
                      <w:ilvl w:val="0"/>
                      <w:numId w:val="0"/>
                    </w:numPr>
                    <w:ind w:left="0" w:leftChars="0" w:firstLine="0" w:firstLineChars="0"/>
                    <w:jc w:val="both"/>
                    <w:rPr>
                      <w:rFonts w:hint="eastAsia" w:ascii="仿宋_GB2312" w:hAnsi="Times New Roman" w:eastAsia="宋体" w:cs="Times New Roman"/>
                      <w:kern w:val="2"/>
                      <w:sz w:val="24"/>
                      <w:szCs w:val="20"/>
                      <w:lang w:val="en-US" w:eastAsia="zh-CN" w:bidi="ar-SA"/>
                    </w:rPr>
                  </w:pPr>
                  <w:r>
                    <w:rPr>
                      <w:rFonts w:hint="eastAsia"/>
                      <w:lang w:val="en-US" w:eastAsia="zh-CN"/>
                    </w:rPr>
                    <w:t>7</w:t>
                  </w:r>
                </w:p>
              </w:tc>
              <w:tc>
                <w:tcPr>
                  <w:tcW w:w="4241" w:type="dxa"/>
                  <w:vAlign w:val="center"/>
                </w:tcPr>
                <w:p>
                  <w:pPr>
                    <w:jc w:val="center"/>
                    <w:rPr>
                      <w:rFonts w:hint="eastAsia" w:ascii="仿宋_GB2312" w:hAnsi="Times New Roman" w:eastAsia="宋体" w:cs="Times New Roman"/>
                      <w:kern w:val="2"/>
                      <w:sz w:val="24"/>
                      <w:szCs w:val="20"/>
                      <w:lang w:val="en-US" w:eastAsia="zh-CN" w:bidi="ar-SA"/>
                    </w:rPr>
                  </w:pPr>
                  <w:r>
                    <w:rPr>
                      <w:rFonts w:hint="eastAsia" w:hAnsi="宋体"/>
                    </w:rPr>
                    <w:t>监视测量设备周检完成率100%</w:t>
                  </w:r>
                </w:p>
              </w:tc>
              <w:tc>
                <w:tcPr>
                  <w:tcW w:w="2743" w:type="dxa"/>
                  <w:vAlign w:val="top"/>
                </w:tcPr>
                <w:p>
                  <w:pPr>
                    <w:jc w:val="center"/>
                    <w:rPr>
                      <w:rFonts w:hint="eastAsia" w:ascii="仿宋_GB2312" w:hAnsi="Times New Roman" w:eastAsia="宋体" w:cs="Times New Roman"/>
                      <w:kern w:val="2"/>
                      <w:sz w:val="24"/>
                      <w:szCs w:val="20"/>
                      <w:lang w:val="en-US" w:eastAsia="zh-CN" w:bidi="ar-SA"/>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0" w:type="dxa"/>
                  <w:vAlign w:val="center"/>
                </w:tcPr>
                <w:p>
                  <w:pPr>
                    <w:pStyle w:val="23"/>
                    <w:numPr>
                      <w:ilvl w:val="0"/>
                      <w:numId w:val="0"/>
                    </w:numPr>
                    <w:ind w:leftChars="0"/>
                    <w:jc w:val="both"/>
                    <w:rPr>
                      <w:rFonts w:hint="default" w:eastAsia="宋体"/>
                      <w:lang w:val="en-US" w:eastAsia="zh-CN"/>
                    </w:rPr>
                  </w:pPr>
                  <w:r>
                    <w:rPr>
                      <w:rFonts w:hint="eastAsia"/>
                      <w:lang w:val="en-US" w:eastAsia="zh-CN"/>
                    </w:rPr>
                    <w:t>8</w:t>
                  </w:r>
                </w:p>
              </w:tc>
              <w:tc>
                <w:tcPr>
                  <w:tcW w:w="4241" w:type="dxa"/>
                  <w:vAlign w:val="center"/>
                </w:tcPr>
                <w:p>
                  <w:pPr>
                    <w:jc w:val="center"/>
                    <w:rPr>
                      <w:rFonts w:hint="eastAsia" w:hAnsi="宋体"/>
                      <w:lang w:val="en-US" w:eastAsia="zh-CN"/>
                    </w:rPr>
                  </w:pPr>
                  <w:r>
                    <w:rPr>
                      <w:rFonts w:hint="eastAsia"/>
                    </w:rPr>
                    <w:t>产品检验合格率100%</w:t>
                  </w:r>
                </w:p>
              </w:tc>
              <w:tc>
                <w:tcPr>
                  <w:tcW w:w="2743" w:type="dxa"/>
                  <w:vAlign w:val="top"/>
                </w:tcPr>
                <w:p>
                  <w:pPr>
                    <w:jc w:val="center"/>
                    <w:rPr>
                      <w:rFonts w:hint="eastAsia" w:ascii="仿宋_GB2312" w:hAnsi="Times New Roman" w:eastAsia="宋体" w:cs="Times New Roman"/>
                      <w:kern w:val="2"/>
                      <w:sz w:val="24"/>
                      <w:szCs w:val="20"/>
                      <w:lang w:val="en-US" w:eastAsia="zh-CN" w:bidi="ar-SA"/>
                    </w:rPr>
                  </w:pPr>
                  <w:r>
                    <w:rPr>
                      <w:rFonts w:hint="eastAsia"/>
                    </w:rPr>
                    <w:t>1</w:t>
                  </w:r>
                  <w:r>
                    <w:t>00%</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 xml:space="preserve"> 根据2021年12月30日统计结果，目标均已完成。</w:t>
            </w:r>
          </w:p>
          <w:p>
            <w:pPr>
              <w:rPr>
                <w:rFonts w:hint="eastAsia" w:asciiTheme="minorEastAsia" w:hAnsiTheme="minorEastAsia" w:eastAsiaTheme="minorEastAsia" w:cstheme="minorEastAsia"/>
                <w:kern w:val="2"/>
                <w:sz w:val="21"/>
                <w:szCs w:val="21"/>
                <w:lang w:val="en-US" w:eastAsia="zh-CN" w:bidi="ar-SA"/>
              </w:rPr>
            </w:pP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top"/>
          </w:tcPr>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编制《</w:t>
            </w:r>
            <w:r>
              <w:rPr>
                <w:rFonts w:hint="eastAsia" w:ascii="宋体" w:hAnsi="宋体" w:cs="宋体"/>
                <w:sz w:val="21"/>
                <w:szCs w:val="21"/>
              </w:rPr>
              <w:t>环境因素识别和评价控制程序</w:t>
            </w:r>
            <w:r>
              <w:rPr>
                <w:rFonts w:hint="eastAsia" w:ascii="宋体" w:hAnsi="宋体" w:cs="宋体"/>
                <w:sz w:val="21"/>
                <w:szCs w:val="21"/>
                <w:lang w:val="en-US" w:eastAsia="zh-CN"/>
              </w:rPr>
              <w:t>》、《</w:t>
            </w:r>
            <w:r>
              <w:rPr>
                <w:rFonts w:hint="eastAsia" w:ascii="宋体" w:hAnsi="宋体" w:cs="宋体"/>
                <w:sz w:val="21"/>
                <w:szCs w:val="21"/>
              </w:rPr>
              <w:t>危险源辨识、风险评价和控制措施的确定</w:t>
            </w:r>
            <w:r>
              <w:rPr>
                <w:rFonts w:hint="eastAsia" w:ascii="宋体" w:hAnsi="宋体" w:cs="宋体"/>
                <w:sz w:val="21"/>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提供《环境因素识别排查表》识别了办公区、</w:t>
            </w:r>
            <w:r>
              <w:rPr>
                <w:rFonts w:hint="eastAsia" w:ascii="宋体" w:hAnsi="宋体" w:cs="宋体"/>
                <w:sz w:val="21"/>
                <w:szCs w:val="21"/>
                <w:lang w:eastAsia="zh-CN"/>
              </w:rPr>
              <w:t>石油仪器仪表、专用工具及配件的设计、生产、销售和技术服务（许可范围内）；计算机软件开发；信息系统集成</w:t>
            </w:r>
            <w:r>
              <w:rPr>
                <w:rFonts w:hint="eastAsia" w:ascii="宋体" w:hAnsi="宋体" w:cs="宋体"/>
                <w:sz w:val="21"/>
                <w:szCs w:val="21"/>
              </w:rPr>
              <w:t>过程</w:t>
            </w:r>
            <w:r>
              <w:rPr>
                <w:rFonts w:hint="eastAsia" w:ascii="宋体" w:hAnsi="宋体" w:cs="宋体"/>
                <w:sz w:val="21"/>
                <w:szCs w:val="21"/>
                <w:lang w:val="en-US" w:eastAsia="zh-CN"/>
              </w:rPr>
              <w:t>等环境因素包括：水的消耗、电的消耗、办公用</w:t>
            </w:r>
            <w:r>
              <w:rPr>
                <w:rFonts w:hint="eastAsia" w:ascii="宋体" w:hAnsi="宋体" w:eastAsia="宋体" w:cs="宋体"/>
                <w:sz w:val="21"/>
                <w:szCs w:val="21"/>
                <w:lang w:val="en-US" w:eastAsia="zh-CN"/>
              </w:rPr>
              <w:t>品的消耗、汽车尾气的排放</w:t>
            </w:r>
            <w:r>
              <w:rPr>
                <w:rFonts w:hint="eastAsia" w:ascii="宋体" w:hAnsi="宋体" w:cs="宋体"/>
                <w:sz w:val="21"/>
                <w:szCs w:val="21"/>
                <w:lang w:val="en-US" w:eastAsia="zh-CN"/>
              </w:rPr>
              <w:t>、生活垃圾的排放、纸箱、包装物的废弃物等；</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提供《重要环境因素清</w:t>
            </w:r>
            <w:r>
              <w:rPr>
                <w:rFonts w:hint="eastAsia" w:ascii="宋体" w:hAnsi="宋体" w:eastAsia="宋体" w:cs="宋体"/>
                <w:sz w:val="21"/>
                <w:szCs w:val="21"/>
                <w:lang w:val="en-US" w:eastAsia="zh-CN"/>
              </w:rPr>
              <w:t>单》</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项，包括固废排放（材料包装物废弃、办公垃圾等）、火灾（</w:t>
            </w:r>
            <w:r>
              <w:rPr>
                <w:rFonts w:hint="eastAsia" w:ascii="宋体" w:hAnsi="宋体"/>
                <w:sz w:val="21"/>
                <w:szCs w:val="21"/>
              </w:rPr>
              <w:t>办公</w:t>
            </w:r>
            <w:r>
              <w:rPr>
                <w:rFonts w:hint="eastAsia" w:ascii="宋体" w:hAnsi="宋体"/>
                <w:sz w:val="21"/>
                <w:szCs w:val="21"/>
                <w:lang w:val="en-US" w:eastAsia="zh-CN"/>
              </w:rPr>
              <w:t>过程潜在火灾的发生</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提供《危险源辨识与风险评价》，识别了办公区、石油仪器仪表、专用工具及配件的设计、生产、销售和技术服务（许可范围内）；计算机软件开发；信息系统集成</w:t>
            </w:r>
            <w:r>
              <w:rPr>
                <w:rFonts w:hint="eastAsia" w:ascii="宋体" w:hAnsi="宋体" w:cs="宋体"/>
                <w:sz w:val="21"/>
                <w:szCs w:val="21"/>
              </w:rPr>
              <w:t>过程</w:t>
            </w:r>
            <w:r>
              <w:rPr>
                <w:rFonts w:hint="eastAsia" w:ascii="宋体" w:hAnsi="宋体" w:cs="宋体"/>
                <w:sz w:val="21"/>
                <w:szCs w:val="21"/>
                <w:lang w:val="en-US" w:eastAsia="zh-CN"/>
              </w:rPr>
              <w:t>等危险源，抽查如下：</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作业活动</w:t>
            </w:r>
            <w:r>
              <w:rPr>
                <w:rFonts w:hint="eastAsia" w:ascii="宋体" w:hAnsi="宋体" w:cs="宋体"/>
                <w:sz w:val="21"/>
                <w:szCs w:val="21"/>
                <w:lang w:val="en-US" w:eastAsia="zh-CN"/>
              </w:rPr>
              <w:tab/>
            </w:r>
            <w:r>
              <w:rPr>
                <w:rFonts w:hint="eastAsia" w:ascii="宋体" w:hAnsi="宋体" w:cs="宋体"/>
                <w:sz w:val="21"/>
                <w:szCs w:val="21"/>
                <w:lang w:val="en-US" w:eastAsia="zh-CN"/>
              </w:rPr>
              <w:t xml:space="preserve"> 危险源</w:t>
            </w:r>
            <w:r>
              <w:rPr>
                <w:rFonts w:hint="eastAsia" w:ascii="宋体" w:hAnsi="宋体" w:cs="宋体"/>
                <w:sz w:val="21"/>
                <w:szCs w:val="21"/>
                <w:lang w:val="en-US" w:eastAsia="zh-CN"/>
              </w:rPr>
              <w:tab/>
            </w:r>
            <w:r>
              <w:rPr>
                <w:rFonts w:hint="eastAsia" w:ascii="宋体" w:hAnsi="宋体" w:cs="宋体"/>
                <w:sz w:val="21"/>
                <w:szCs w:val="21"/>
                <w:lang w:val="en-US" w:eastAsia="zh-CN"/>
              </w:rPr>
              <w:t xml:space="preserve">   导致的后果</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各类电气插座、插头老化</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火灾、触电</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人员外出的车辆、和下车间检查运转设备的危害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交通事故/机械伤害</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标志缺陷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办公大楼消防标志不规范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传染病媒介物</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个别人员患传染病在不知道的情况下传染给他人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传染病</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交通运输</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疲劳驾驶、违章驾驶</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暑期办公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高温作业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中暑</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办公区未配备消防器材或器材过期损坏、不会使用消防器材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日常办公管理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抽烟</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火灾、健康损害</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上下楼梯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地面不平、不小心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生产过程   设备操作不当   机械伤害</w:t>
            </w:r>
          </w:p>
          <w:p>
            <w:pPr>
              <w:pStyle w:val="2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见《不可接受危险源清单》，触电、火灾伤害、意外交通事故。</w:t>
            </w:r>
          </w:p>
          <w:p>
            <w:pPr>
              <w:pStyle w:val="22"/>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w:t>
            </w:r>
            <w:r>
              <w:rPr>
                <w:rFonts w:hint="eastAsia" w:asciiTheme="minorEastAsia" w:hAnsiTheme="minorEastAsia" w:eastAsiaTheme="minorEastAsia" w:cstheme="minorEastAsia"/>
                <w:sz w:val="21"/>
                <w:szCs w:val="21"/>
                <w:highlight w:val="none"/>
                <w:lang w:val="en-US" w:eastAsia="zh-CN"/>
              </w:rPr>
              <w:t>不可接受危险源清单</w:t>
            </w:r>
            <w:r>
              <w:rPr>
                <w:rFonts w:hint="eastAsia" w:asciiTheme="minorEastAsia" w:hAnsiTheme="minorEastAsia" w:eastAsiaTheme="minorEastAsia" w:cstheme="minorEastAsia"/>
                <w:bCs w:val="0"/>
                <w:spacing w:val="0"/>
                <w:kern w:val="2"/>
                <w:sz w:val="21"/>
                <w:szCs w:val="21"/>
                <w:highlight w:val="none"/>
                <w:lang w:val="en-US" w:eastAsia="zh-CN" w:bidi="ar-SA"/>
              </w:rPr>
              <w:t>中制定了针对性控制措施，措施基本有效。</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hint="eastAsia" w:asciiTheme="minorEastAsia" w:hAnsiTheme="minorEastAsia" w:eastAsiaTheme="minorEastAsia" w:cstheme="minorEastAsia"/>
                <w:sz w:val="21"/>
                <w:szCs w:val="21"/>
                <w:highlight w:val="none"/>
                <w:lang w:val="en-US" w:eastAsia="zh-CN"/>
              </w:rPr>
            </w:pPr>
            <w:r>
              <w:rPr>
                <w:rFonts w:hint="eastAsia" w:ascii="楷体" w:hAnsi="楷体" w:eastAsia="楷体"/>
                <w:sz w:val="21"/>
                <w:szCs w:val="21"/>
              </w:rPr>
              <w:t>基础设施</w:t>
            </w:r>
            <w:r>
              <w:rPr>
                <w:rFonts w:hint="eastAsia" w:ascii="楷体" w:hAnsi="楷体" w:eastAsia="楷体"/>
                <w:sz w:val="21"/>
                <w:szCs w:val="21"/>
                <w:lang w:eastAsia="zh-CN"/>
              </w:rPr>
              <w:t>、</w:t>
            </w:r>
            <w:r>
              <w:rPr>
                <w:rFonts w:hint="eastAsia" w:ascii="楷体" w:hAnsi="楷体" w:eastAsia="楷体"/>
                <w:sz w:val="21"/>
                <w:szCs w:val="21"/>
                <w:lang w:val="en-US" w:eastAsia="zh-CN"/>
              </w:rPr>
              <w:t>监视和测量资源</w:t>
            </w:r>
          </w:p>
        </w:tc>
        <w:tc>
          <w:tcPr>
            <w:tcW w:w="960" w:type="dxa"/>
            <w:vAlign w:val="top"/>
          </w:tcPr>
          <w:p>
            <w:pPr>
              <w:spacing w:line="360" w:lineRule="auto"/>
              <w:rPr>
                <w:rFonts w:hint="eastAsia"/>
                <w:sz w:val="21"/>
                <w:szCs w:val="21"/>
              </w:rPr>
            </w:pPr>
          </w:p>
          <w:p>
            <w:pPr>
              <w:spacing w:line="360" w:lineRule="auto"/>
              <w:rPr>
                <w:rFonts w:hint="eastAsia"/>
                <w:sz w:val="21"/>
                <w:szCs w:val="21"/>
              </w:rPr>
            </w:pPr>
          </w:p>
          <w:p>
            <w:pPr>
              <w:pStyle w:val="2"/>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pStyle w:val="3"/>
              <w:rPr>
                <w:rFonts w:hint="eastAsia"/>
                <w:sz w:val="21"/>
                <w:szCs w:val="21"/>
              </w:rPr>
            </w:pPr>
          </w:p>
          <w:p>
            <w:pPr>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Q7.1.3 </w:t>
            </w:r>
          </w:p>
          <w:p>
            <w:pPr>
              <w:rPr>
                <w:rFonts w:hint="default"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7.1.5</w:t>
            </w:r>
          </w:p>
          <w:p>
            <w:pPr>
              <w:pStyle w:val="2"/>
              <w:ind w:right="48" w:rightChars="0"/>
              <w:rPr>
                <w:rFonts w:hint="eastAsia" w:asciiTheme="minorEastAsia" w:hAnsiTheme="minorEastAsia" w:eastAsiaTheme="minorEastAsia" w:cstheme="minorEastAsia"/>
                <w:sz w:val="21"/>
                <w:szCs w:val="21"/>
                <w:highlight w:val="none"/>
                <w:lang w:val="en-US" w:eastAsia="zh-CN"/>
              </w:rPr>
            </w:pPr>
          </w:p>
        </w:tc>
        <w:tc>
          <w:tcPr>
            <w:tcW w:w="10004"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在质量手册中对基础设施的维护进行了规定，查见了《电脑管理制度》</w:t>
            </w:r>
            <w:r>
              <w:rPr>
                <w:rFonts w:hint="eastAsia" w:ascii="宋体" w:hAnsi="宋体" w:cs="宋体"/>
                <w:sz w:val="21"/>
                <w:szCs w:val="21"/>
                <w:lang w:val="en-US" w:eastAsia="zh-CN"/>
              </w:rPr>
              <w:t>、《仪器设备管理制度》等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现场审核基础设施主要包括：</w:t>
            </w:r>
          </w:p>
          <w:p>
            <w:pPr>
              <w:numPr>
                <w:ilvl w:val="0"/>
                <w:numId w:val="1"/>
              </w:numPr>
              <w:spacing w:line="360" w:lineRule="auto"/>
              <w:rPr>
                <w:rFonts w:hint="eastAsia"/>
                <w:sz w:val="21"/>
                <w:szCs w:val="21"/>
                <w:lang w:val="en-US" w:eastAsia="zh-CN"/>
              </w:rPr>
            </w:pPr>
            <w:r>
              <w:rPr>
                <w:rFonts w:hint="eastAsia" w:ascii="宋体" w:hAnsi="宋体" w:eastAsia="宋体" w:cs="宋体"/>
                <w:sz w:val="21"/>
                <w:szCs w:val="21"/>
                <w:lang w:val="en-US" w:eastAsia="zh-CN"/>
              </w:rPr>
              <w:t>建筑物、工作场所：西安市高新区锦业路69号创业研发园A区15号，是租赁</w:t>
            </w:r>
            <w:r>
              <w:rPr>
                <w:rFonts w:hint="eastAsia" w:ascii="宋体" w:hAnsi="宋体" w:cs="宋体"/>
                <w:sz w:val="21"/>
                <w:szCs w:val="21"/>
                <w:lang w:val="en-US" w:eastAsia="zh-CN"/>
              </w:rPr>
              <w:t>西安天滨电子科技有限责任公司</w:t>
            </w:r>
            <w:r>
              <w:rPr>
                <w:rFonts w:hint="eastAsia" w:ascii="宋体" w:hAnsi="宋体" w:eastAsia="宋体" w:cs="宋体"/>
                <w:sz w:val="21"/>
                <w:szCs w:val="21"/>
                <w:lang w:val="en-US" w:eastAsia="zh-CN"/>
              </w:rPr>
              <w:t>内办公室</w:t>
            </w:r>
            <w:r>
              <w:rPr>
                <w:rFonts w:hint="eastAsia" w:ascii="宋体" w:hAnsi="宋体" w:cs="宋体"/>
                <w:sz w:val="21"/>
                <w:szCs w:val="21"/>
                <w:lang w:val="en-US" w:eastAsia="zh-CN"/>
              </w:rPr>
              <w:t>、厂房</w:t>
            </w:r>
            <w:r>
              <w:rPr>
                <w:rFonts w:hint="eastAsia" w:ascii="宋体" w:hAnsi="宋体" w:eastAsia="宋体" w:cs="宋体"/>
                <w:sz w:val="21"/>
                <w:szCs w:val="21"/>
                <w:lang w:val="en-US" w:eastAsia="zh-CN"/>
              </w:rPr>
              <w:t>，一层建筑面积为563 m²，二层建筑面积为685m²，场地土地面积为2334 m²，房屋不动产权证号：陕（2018）西安市不动产权第1460873号，房屋所对应的士地国有十地使用权证号；陕（2018）西安市不云产权第1524406 号，用地性质为；工业用地/厂房，使用年限至2054年8月23日。所有权人为：西安天滨电子科技有限责任公司。</w:t>
            </w:r>
            <w:r>
              <w:rPr>
                <w:rFonts w:hint="eastAsia" w:ascii="宋体" w:hAnsi="宋体" w:cs="宋体"/>
                <w:sz w:val="21"/>
                <w:szCs w:val="21"/>
                <w:lang w:val="en-US" w:eastAsia="zh-CN"/>
              </w:rPr>
              <w:t>见附件</w:t>
            </w:r>
          </w:p>
          <w:p>
            <w:pPr>
              <w:spacing w:line="360" w:lineRule="auto"/>
              <w:rPr>
                <w:rFonts w:ascii="楷体" w:hAnsi="楷体" w:eastAsia="楷体" w:cs="宋体"/>
                <w:bCs/>
                <w:sz w:val="21"/>
                <w:szCs w:val="21"/>
              </w:rPr>
            </w:pPr>
            <w:r>
              <w:rPr>
                <w:rFonts w:hint="eastAsia" w:ascii="宋体" w:hAnsi="宋体" w:eastAsia="宋体" w:cs="宋体"/>
                <w:sz w:val="21"/>
                <w:szCs w:val="21"/>
                <w:lang w:val="en-US" w:eastAsia="zh-CN"/>
              </w:rPr>
              <w:t>2)办公设备：公司根据的需要，配备了行政办公用房及通讯、信息系统等基础设施， 并配备有办公桌椅，水电、空调、会议室、消防设施设备，并有电脑、打印机、电话、传真机、复印机等办公设备；满足办公需要。</w:t>
            </w:r>
          </w:p>
          <w:p>
            <w:pPr>
              <w:numPr>
                <w:ilvl w:val="0"/>
                <w:numId w:val="0"/>
              </w:numPr>
              <w:spacing w:line="360" w:lineRule="auto"/>
              <w:ind w:leftChars="0"/>
              <w:rPr>
                <w:rFonts w:hint="eastAsia"/>
                <w:sz w:val="21"/>
                <w:szCs w:val="21"/>
              </w:rPr>
            </w:pPr>
            <w:r>
              <w:rPr>
                <w:rFonts w:hint="eastAsia" w:ascii="宋体" w:hAnsi="宋体" w:cs="宋体"/>
                <w:sz w:val="21"/>
                <w:szCs w:val="21"/>
                <w:lang w:val="en-US" w:eastAsia="zh-CN"/>
              </w:rPr>
              <w:t>3）</w:t>
            </w:r>
            <w:r>
              <w:rPr>
                <w:rFonts w:hint="eastAsia" w:ascii="宋体" w:hAnsi="宋体" w:eastAsia="宋体" w:cs="宋体"/>
                <w:bCs/>
                <w:sz w:val="21"/>
                <w:szCs w:val="21"/>
              </w:rPr>
              <w:t>查看《</w:t>
            </w:r>
            <w:r>
              <w:rPr>
                <w:rFonts w:hint="eastAsia" w:ascii="宋体" w:hAnsi="宋体" w:eastAsia="宋体" w:cs="宋体"/>
                <w:bCs/>
                <w:sz w:val="21"/>
                <w:szCs w:val="21"/>
                <w:lang w:val="en-US" w:eastAsia="zh-CN"/>
              </w:rPr>
              <w:t>设备一览表</w:t>
            </w:r>
            <w:r>
              <w:rPr>
                <w:rFonts w:hint="eastAsia" w:ascii="宋体" w:hAnsi="宋体" w:eastAsia="宋体" w:cs="宋体"/>
                <w:bCs/>
                <w:sz w:val="21"/>
                <w:szCs w:val="21"/>
              </w:rPr>
              <w:t>》</w:t>
            </w:r>
            <w:r>
              <w:rPr>
                <w:rFonts w:hint="eastAsia" w:ascii="宋体" w:hAnsi="宋体" w:eastAsia="宋体" w:cs="宋体"/>
                <w:bCs/>
                <w:sz w:val="21"/>
                <w:szCs w:val="21"/>
                <w:lang w:val="en-US" w:eastAsia="zh-CN"/>
              </w:rPr>
              <w:t>用于</w:t>
            </w:r>
            <w:r>
              <w:rPr>
                <w:rFonts w:hint="eastAsia" w:ascii="宋体" w:hAnsi="宋体" w:cs="宋体"/>
                <w:bCs/>
                <w:sz w:val="21"/>
                <w:szCs w:val="21"/>
                <w:lang w:val="en-US" w:eastAsia="zh-CN"/>
              </w:rPr>
              <w:t>生产</w:t>
            </w:r>
            <w:r>
              <w:rPr>
                <w:rFonts w:hint="eastAsia" w:ascii="宋体" w:hAnsi="宋体" w:eastAsia="宋体" w:cs="宋体"/>
                <w:bCs/>
                <w:sz w:val="21"/>
                <w:szCs w:val="21"/>
                <w:lang w:val="en-US" w:eastAsia="zh-CN"/>
              </w:rPr>
              <w:t>及</w:t>
            </w:r>
            <w:r>
              <w:rPr>
                <w:rFonts w:hint="eastAsia" w:ascii="宋体" w:hAnsi="宋体" w:eastAsia="宋体" w:cs="宋体"/>
                <w:bCs/>
                <w:color w:val="auto"/>
                <w:sz w:val="21"/>
                <w:szCs w:val="21"/>
              </w:rPr>
              <w:t>监测资源</w:t>
            </w:r>
            <w:r>
              <w:rPr>
                <w:rFonts w:hint="eastAsia" w:ascii="宋体" w:hAnsi="宋体" w:eastAsia="宋体" w:cs="宋体"/>
                <w:bCs/>
                <w:sz w:val="21"/>
                <w:szCs w:val="21"/>
              </w:rPr>
              <w:t>有：</w:t>
            </w:r>
            <w:r>
              <w:rPr>
                <w:rFonts w:hint="eastAsia"/>
                <w:color w:val="auto"/>
                <w:sz w:val="21"/>
                <w:szCs w:val="21"/>
                <w:lang w:val="en-US" w:eastAsia="zh-CN"/>
              </w:rPr>
              <w:t>示波器、电焊台、螺丝刀、剥线钳、万用表、测井烘箱、压力砝码计、活塞式压力计、游标卡尺、水平振荡器、5速台钻、控制器、稳压电源等设备，螺纹环规、压力砝码计、活塞式压力计、游标卡尺、示波器等检测仪器</w:t>
            </w:r>
            <w:r>
              <w:rPr>
                <w:rFonts w:hint="eastAsia" w:ascii="宋体" w:hAnsi="宋体" w:eastAsia="宋体" w:cs="宋体"/>
                <w:sz w:val="21"/>
                <w:szCs w:val="21"/>
              </w:rPr>
              <w:t>。</w:t>
            </w:r>
          </w:p>
          <w:p>
            <w:pPr>
              <w:spacing w:line="360" w:lineRule="auto"/>
              <w:rPr>
                <w:rFonts w:hint="eastAsia" w:ascii="楷体" w:hAnsi="楷体" w:eastAsia="楷体" w:cs="宋体"/>
                <w:bCs/>
                <w:sz w:val="21"/>
                <w:szCs w:val="21"/>
              </w:rPr>
            </w:pPr>
            <w:r>
              <w:rPr>
                <w:rFonts w:hint="eastAsia" w:ascii="宋体" w:hAnsi="宋体" w:eastAsia="宋体" w:cs="宋体"/>
                <w:sz w:val="21"/>
                <w:szCs w:val="21"/>
                <w:lang w:eastAsia="zh-CN"/>
              </w:rPr>
              <w:t>仪器设备能够满足所从事的校准/检测/检定工作范围内对资源的要求</w:t>
            </w:r>
            <w:r>
              <w:rPr>
                <w:rFonts w:hint="eastAsia" w:ascii="宋体" w:hAnsi="宋体" w:cs="宋体"/>
                <w:sz w:val="21"/>
                <w:szCs w:val="21"/>
                <w:lang w:eastAsia="zh-CN"/>
              </w:rPr>
              <w:t>。</w:t>
            </w:r>
          </w:p>
          <w:p>
            <w:pPr>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eastAsia="zh-CN"/>
              </w:rPr>
              <w:t>提供检定（</w:t>
            </w:r>
            <w:r>
              <w:rPr>
                <w:rFonts w:hint="eastAsia" w:ascii="宋体" w:hAnsi="宋体" w:eastAsia="宋体" w:cs="宋体"/>
                <w:sz w:val="21"/>
                <w:szCs w:val="21"/>
                <w:lang w:val="en-US" w:eastAsia="zh-CN"/>
              </w:rPr>
              <w:t>校准</w:t>
            </w:r>
            <w:r>
              <w:rPr>
                <w:rFonts w:hint="eastAsia" w:ascii="宋体" w:hAnsi="宋体" w:eastAsia="宋体" w:cs="宋体"/>
                <w:sz w:val="21"/>
                <w:szCs w:val="21"/>
                <w:lang w:eastAsia="zh-CN"/>
              </w:rPr>
              <w:t>）合格证书（见</w:t>
            </w:r>
            <w:r>
              <w:rPr>
                <w:rFonts w:hint="eastAsia" w:ascii="宋体" w:hAnsi="宋体" w:cs="宋体"/>
                <w:sz w:val="21"/>
                <w:szCs w:val="21"/>
                <w:lang w:val="en-US" w:eastAsia="zh-CN"/>
              </w:rPr>
              <w:t>附件</w:t>
            </w:r>
            <w:r>
              <w:rPr>
                <w:rFonts w:hint="eastAsia" w:ascii="宋体" w:hAnsi="宋体" w:eastAsia="宋体" w:cs="宋体"/>
                <w:sz w:val="21"/>
                <w:szCs w:val="21"/>
                <w:lang w:val="en-US" w:eastAsia="zh-CN"/>
              </w:rPr>
              <w:t>），均按规定和时间间隔要求溯源管理。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环保设施包括：</w:t>
            </w:r>
            <w:r>
              <w:rPr>
                <w:rFonts w:hint="eastAsia" w:ascii="宋体" w:hAnsi="宋体" w:eastAsia="宋体" w:cs="宋体"/>
                <w:bCs/>
                <w:sz w:val="21"/>
                <w:szCs w:val="21"/>
                <w:lang w:val="en-US" w:eastAsia="zh-CN"/>
              </w:rPr>
              <w:t>空气净化器、</w:t>
            </w:r>
            <w:r>
              <w:rPr>
                <w:rFonts w:hint="eastAsia" w:ascii="宋体" w:hAnsi="宋体" w:eastAsia="宋体" w:cs="宋体"/>
                <w:bCs/>
                <w:sz w:val="21"/>
                <w:szCs w:val="21"/>
              </w:rPr>
              <w:t>垃圾桶、消防设施；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安全设施配置主要有：标识牌、灭火器、消防器材等，</w:t>
            </w:r>
            <w:r>
              <w:rPr>
                <w:rFonts w:hint="eastAsia" w:ascii="宋体" w:hAnsi="宋体" w:eastAsia="宋体" w:cs="宋体"/>
                <w:bCs/>
                <w:sz w:val="21"/>
                <w:szCs w:val="21"/>
                <w:lang w:val="en-US" w:eastAsia="zh-CN"/>
              </w:rPr>
              <w:t>专业</w:t>
            </w:r>
            <w:r>
              <w:rPr>
                <w:rFonts w:hint="eastAsia" w:ascii="宋体" w:hAnsi="宋体" w:cs="宋体"/>
                <w:bCs/>
                <w:sz w:val="21"/>
                <w:szCs w:val="21"/>
                <w:lang w:val="en-US" w:eastAsia="zh-CN"/>
              </w:rPr>
              <w:t>生产技术部</w:t>
            </w:r>
            <w:r>
              <w:rPr>
                <w:rFonts w:hint="eastAsia" w:ascii="宋体" w:hAnsi="宋体" w:eastAsia="宋体" w:cs="宋体"/>
                <w:bCs/>
                <w:sz w:val="21"/>
                <w:szCs w:val="21"/>
              </w:rPr>
              <w:t>定期维护与保养。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见：依照计划进行设备设施的升级、维护、更换、配备，相关设施配备和管理比较完善。</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）查设备保养：负责人介绍了设备管理相关要求，提供了《</w:t>
            </w:r>
            <w:r>
              <w:rPr>
                <w:rFonts w:hint="eastAsia" w:ascii="宋体" w:hAnsi="宋体" w:cs="宋体"/>
                <w:sz w:val="21"/>
                <w:szCs w:val="21"/>
                <w:lang w:val="en-US" w:eastAsia="zh-CN"/>
              </w:rPr>
              <w:t>设备</w:t>
            </w:r>
            <w:r>
              <w:rPr>
                <w:rFonts w:hint="eastAsia" w:ascii="宋体" w:hAnsi="宋体" w:eastAsia="宋体" w:cs="宋体"/>
                <w:sz w:val="21"/>
                <w:szCs w:val="21"/>
              </w:rPr>
              <w:t>设施维护保养计划》，计划编制</w:t>
            </w:r>
            <w:r>
              <w:rPr>
                <w:rFonts w:hint="eastAsia" w:ascii="宋体" w:hAnsi="宋体" w:cs="宋体"/>
                <w:sz w:val="21"/>
                <w:szCs w:val="21"/>
                <w:lang w:val="en-US" w:eastAsia="zh-CN"/>
              </w:rPr>
              <w:t>黄伟</w:t>
            </w:r>
            <w:r>
              <w:rPr>
                <w:rFonts w:hint="eastAsia" w:ascii="宋体" w:hAnsi="宋体" w:eastAsia="宋体" w:cs="宋体"/>
                <w:sz w:val="21"/>
                <w:szCs w:val="21"/>
              </w:rPr>
              <w:t>，批准：</w:t>
            </w:r>
            <w:r>
              <w:rPr>
                <w:rFonts w:hint="eastAsia" w:ascii="宋体" w:hAnsi="宋体" w:cs="宋体"/>
                <w:sz w:val="21"/>
                <w:szCs w:val="21"/>
                <w:lang w:val="en-US" w:eastAsia="zh-CN"/>
              </w:rPr>
              <w:t>张永莉</w:t>
            </w:r>
            <w:r>
              <w:rPr>
                <w:rFonts w:hint="eastAsia" w:ascii="宋体" w:hAnsi="宋体" w:eastAsia="宋体" w:cs="宋体"/>
                <w:sz w:val="21"/>
                <w:szCs w:val="21"/>
              </w:rPr>
              <w:t>，日期：20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度</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2021年水平振荡器、5速台钻保养记录，均能按计划进行保养。</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）查特种设备： 经确认，目前无特种设备。</w:t>
            </w:r>
          </w:p>
          <w:p>
            <w:pPr>
              <w:spacing w:line="360" w:lineRule="auto"/>
              <w:ind w:left="420" w:leftChars="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宋体" w:hAnsi="宋体" w:eastAsia="宋体" w:cs="宋体"/>
                <w:sz w:val="21"/>
                <w:szCs w:val="21"/>
              </w:rPr>
              <w:t>基础设施管理基本可以满足公司目前体系运行的需要。</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hint="eastAsia" w:ascii="宋体" w:hAnsi="宋体" w:eastAsia="宋体"/>
                <w:color w:val="auto"/>
                <w:sz w:val="21"/>
                <w:szCs w:val="21"/>
                <w:lang w:eastAsia="zh-CN"/>
              </w:rPr>
            </w:pPr>
            <w:r>
              <w:rPr>
                <w:rFonts w:hint="eastAsia" w:ascii="楷体" w:hAnsi="楷体" w:eastAsia="楷体"/>
                <w:color w:val="auto"/>
                <w:sz w:val="21"/>
                <w:szCs w:val="21"/>
              </w:rPr>
              <w:t>过程运行环境</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Theme="minorEastAsia" w:hAnsiTheme="minorEastAsia" w:eastAsiaTheme="minorEastAsia" w:cstheme="minorEastAsia"/>
                <w:sz w:val="21"/>
                <w:szCs w:val="21"/>
                <w:highlight w:val="none"/>
                <w:lang w:val="en-US" w:eastAsia="zh-CN"/>
              </w:rPr>
            </w:pPr>
          </w:p>
        </w:tc>
        <w:tc>
          <w:tcPr>
            <w:tcW w:w="960" w:type="dxa"/>
            <w:vAlign w:val="top"/>
          </w:tcPr>
          <w:p>
            <w:pPr>
              <w:spacing w:line="360" w:lineRule="auto"/>
              <w:rPr>
                <w:rFonts w:hint="eastAsia" w:ascii="楷体" w:hAnsi="楷体" w:eastAsia="楷体"/>
                <w:color w:val="auto"/>
                <w:sz w:val="21"/>
                <w:szCs w:val="21"/>
              </w:rPr>
            </w:pPr>
          </w:p>
          <w:p>
            <w:pPr>
              <w:spacing w:line="360" w:lineRule="auto"/>
              <w:rPr>
                <w:rFonts w:hint="eastAsia" w:ascii="楷体" w:hAnsi="楷体" w:eastAsia="楷体"/>
                <w:color w:val="auto"/>
                <w:sz w:val="21"/>
                <w:szCs w:val="21"/>
              </w:rPr>
            </w:pPr>
            <w:r>
              <w:rPr>
                <w:rFonts w:hint="eastAsia" w:ascii="楷体" w:hAnsi="楷体" w:eastAsia="楷体"/>
                <w:color w:val="auto"/>
                <w:sz w:val="21"/>
                <w:szCs w:val="21"/>
              </w:rPr>
              <w:t>Q</w:t>
            </w:r>
            <w:r>
              <w:rPr>
                <w:rFonts w:ascii="楷体" w:hAnsi="楷体" w:eastAsia="楷体"/>
                <w:color w:val="auto"/>
                <w:sz w:val="21"/>
                <w:szCs w:val="21"/>
              </w:rPr>
              <w:t>7.1.</w:t>
            </w:r>
            <w:r>
              <w:rPr>
                <w:rFonts w:hint="eastAsia" w:ascii="楷体" w:hAnsi="楷体" w:eastAsia="楷体" w:cs="Arial"/>
                <w:color w:val="auto"/>
                <w:sz w:val="21"/>
                <w:szCs w:val="21"/>
                <w:lang w:val="en-US" w:eastAsia="zh-CN"/>
              </w:rPr>
              <w:t>4</w:t>
            </w:r>
          </w:p>
          <w:p>
            <w:pPr>
              <w:spacing w:line="360" w:lineRule="auto"/>
              <w:rPr>
                <w:rFonts w:hint="eastAsia" w:ascii="宋体" w:hAnsi="宋体" w:cs="Arial"/>
                <w:color w:val="auto"/>
                <w:sz w:val="21"/>
                <w:szCs w:val="21"/>
              </w:rPr>
            </w:pPr>
          </w:p>
          <w:p>
            <w:pPr>
              <w:spacing w:line="360" w:lineRule="auto"/>
              <w:rPr>
                <w:rFonts w:hint="eastAsia" w:ascii="宋体" w:hAnsi="宋体" w:cs="Arial"/>
                <w:color w:val="auto"/>
                <w:sz w:val="21"/>
                <w:szCs w:val="21"/>
              </w:rPr>
            </w:pPr>
          </w:p>
          <w:p>
            <w:pPr>
              <w:spacing w:line="360" w:lineRule="auto"/>
              <w:rPr>
                <w:rFonts w:hint="eastAsia" w:ascii="宋体" w:hAnsi="宋体" w:cs="Arial"/>
                <w:color w:val="auto"/>
                <w:sz w:val="21"/>
                <w:szCs w:val="21"/>
              </w:rPr>
            </w:pPr>
          </w:p>
          <w:p>
            <w:pPr>
              <w:spacing w:line="360" w:lineRule="auto"/>
              <w:rPr>
                <w:rFonts w:hint="eastAsia" w:asciiTheme="minorEastAsia" w:hAnsiTheme="minorEastAsia" w:eastAsiaTheme="minorEastAsia" w:cstheme="minorEastAsia"/>
                <w:sz w:val="21"/>
                <w:szCs w:val="21"/>
                <w:highlight w:val="none"/>
                <w:lang w:val="en-US" w:eastAsia="zh-CN"/>
              </w:rPr>
            </w:pPr>
          </w:p>
        </w:tc>
        <w:tc>
          <w:tcPr>
            <w:tcW w:w="10004" w:type="dxa"/>
            <w:vAlign w:val="top"/>
          </w:tcPr>
          <w:p>
            <w:pPr>
              <w:spacing w:line="360" w:lineRule="auto"/>
              <w:rPr>
                <w:rFonts w:hint="eastAsia"/>
                <w:sz w:val="21"/>
                <w:szCs w:val="21"/>
              </w:rPr>
            </w:pPr>
            <w:r>
              <w:rPr>
                <w:rFonts w:hint="eastAsia"/>
                <w:sz w:val="21"/>
                <w:szCs w:val="21"/>
                <w:lang w:val="en-US" w:eastAsia="zh-CN"/>
              </w:rPr>
              <w:t>1）设备检测的技术管理</w:t>
            </w:r>
            <w:r>
              <w:rPr>
                <w:rFonts w:hint="eastAsia"/>
                <w:sz w:val="21"/>
                <w:szCs w:val="21"/>
              </w:rPr>
              <w:t>和办公过程对环境要求一般，无特殊要求，办公室环境卫生较好。</w:t>
            </w:r>
          </w:p>
          <w:p>
            <w:pPr>
              <w:spacing w:line="360" w:lineRule="auto"/>
              <w:rPr>
                <w:rFonts w:hint="eastAsia"/>
                <w:sz w:val="21"/>
                <w:szCs w:val="21"/>
              </w:rPr>
            </w:pPr>
            <w:r>
              <w:rPr>
                <w:rFonts w:hint="eastAsia"/>
                <w:sz w:val="21"/>
                <w:szCs w:val="21"/>
                <w:lang w:val="en-US" w:eastAsia="zh-CN"/>
              </w:rPr>
              <w:t>视频</w:t>
            </w:r>
            <w:r>
              <w:rPr>
                <w:rFonts w:hint="eastAsia"/>
                <w:sz w:val="21"/>
                <w:szCs w:val="21"/>
              </w:rPr>
              <w:t>巡视：办公环境光照、温度适宜，通风良好，电路布线合理、电气插座完整，未见破损，办公场所物品摆放整齐、有序，未见随意乱放私人物品的情况，未见用电不当等安全隐患及不良影响现象。</w:t>
            </w:r>
          </w:p>
          <w:p>
            <w:pPr>
              <w:numPr>
                <w:ilvl w:val="0"/>
                <w:numId w:val="2"/>
              </w:num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sz w:val="21"/>
                <w:szCs w:val="21"/>
                <w:lang w:val="en-US" w:eastAsia="zh-CN"/>
              </w:rPr>
              <w:t>生产检测</w:t>
            </w:r>
            <w:r>
              <w:rPr>
                <w:rFonts w:hint="eastAsia"/>
                <w:sz w:val="21"/>
                <w:szCs w:val="21"/>
              </w:rPr>
              <w:t>过程对环境要求</w:t>
            </w:r>
            <w:r>
              <w:rPr>
                <w:rFonts w:hint="eastAsia"/>
                <w:sz w:val="21"/>
                <w:szCs w:val="21"/>
                <w:lang w:val="en-US" w:eastAsia="zh-CN"/>
              </w:rPr>
              <w:t>有要求</w:t>
            </w:r>
            <w:r>
              <w:rPr>
                <w:rFonts w:hint="eastAsia"/>
                <w:sz w:val="21"/>
                <w:szCs w:val="21"/>
              </w:rPr>
              <w:t>，</w:t>
            </w:r>
            <w:r>
              <w:rPr>
                <w:rFonts w:hint="eastAsia"/>
                <w:sz w:val="21"/>
                <w:szCs w:val="21"/>
                <w:lang w:val="en-US" w:eastAsia="zh-CN"/>
              </w:rPr>
              <w:t>采用空调控制温度，</w:t>
            </w:r>
            <w:r>
              <w:rPr>
                <w:rFonts w:hint="eastAsia"/>
                <w:sz w:val="21"/>
                <w:szCs w:val="21"/>
              </w:rPr>
              <w:t>企业确定并提供了</w:t>
            </w:r>
            <w:r>
              <w:rPr>
                <w:rFonts w:hint="eastAsia"/>
                <w:sz w:val="21"/>
                <w:szCs w:val="21"/>
                <w:lang w:val="en-US" w:eastAsia="zh-CN"/>
              </w:rPr>
              <w:t>检测</w:t>
            </w:r>
            <w:r>
              <w:rPr>
                <w:rFonts w:hint="eastAsia"/>
                <w:sz w:val="21"/>
                <w:szCs w:val="21"/>
              </w:rPr>
              <w:t>要求所需的工作环境，工作环境适宜，</w:t>
            </w:r>
            <w:r>
              <w:rPr>
                <w:rFonts w:hint="eastAsia"/>
                <w:sz w:val="21"/>
                <w:szCs w:val="21"/>
                <w:lang w:val="en-US" w:eastAsia="zh-CN"/>
              </w:rPr>
              <w:t>对环境温度、湿度进行监控</w:t>
            </w:r>
            <w:r>
              <w:rPr>
                <w:rFonts w:hint="eastAsia"/>
                <w:sz w:val="21"/>
                <w:szCs w:val="21"/>
              </w:rPr>
              <w:t>现有工作环境能满足</w:t>
            </w:r>
            <w:r>
              <w:rPr>
                <w:rFonts w:hint="eastAsia"/>
                <w:sz w:val="21"/>
                <w:szCs w:val="21"/>
                <w:lang w:val="en-US" w:eastAsia="zh-CN"/>
              </w:rPr>
              <w:t>检测</w:t>
            </w:r>
            <w:r>
              <w:rPr>
                <w:rFonts w:hint="eastAsia"/>
                <w:sz w:val="21"/>
                <w:szCs w:val="21"/>
              </w:rPr>
              <w:t>的需要。</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pStyle w:val="22"/>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环境和职业健康安全运行控制</w:t>
            </w:r>
          </w:p>
        </w:tc>
        <w:tc>
          <w:tcPr>
            <w:tcW w:w="960" w:type="dxa"/>
            <w:vAlign w:val="top"/>
          </w:tcPr>
          <w:p>
            <w:pPr>
              <w:rPr>
                <w:rFonts w:ascii="宋体" w:hAnsi="宋体" w:cs="新宋体"/>
                <w:sz w:val="21"/>
                <w:szCs w:val="21"/>
              </w:rPr>
            </w:pPr>
            <w:r>
              <w:rPr>
                <w:rFonts w:hint="eastAsia" w:ascii="宋体" w:hAnsi="宋体" w:cs="新宋体"/>
                <w:sz w:val="21"/>
                <w:szCs w:val="21"/>
              </w:rPr>
              <w:t>E8.1 </w:t>
            </w:r>
          </w:p>
          <w:p>
            <w:pPr>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宋体" w:hAnsi="宋体" w:cs="新宋体"/>
                <w:sz w:val="21"/>
                <w:szCs w:val="21"/>
              </w:rPr>
              <w:t>S8.1</w:t>
            </w:r>
          </w:p>
        </w:tc>
        <w:tc>
          <w:tcPr>
            <w:tcW w:w="10004" w:type="dxa"/>
            <w:vAlign w:val="top"/>
          </w:tcPr>
          <w:p>
            <w:pPr>
              <w:tabs>
                <w:tab w:val="left" w:pos="1080"/>
              </w:tabs>
              <w:spacing w:line="360" w:lineRule="auto"/>
              <w:rPr>
                <w:sz w:val="21"/>
                <w:szCs w:val="21"/>
              </w:rPr>
            </w:pPr>
            <w:r>
              <w:rPr>
                <w:rFonts w:hint="eastAsia"/>
                <w:sz w:val="21"/>
                <w:szCs w:val="21"/>
              </w:rPr>
              <w:t xml:space="preserve">    在</w:t>
            </w:r>
            <w:r>
              <w:rPr>
                <w:rFonts w:hint="eastAsia"/>
                <w:sz w:val="21"/>
                <w:szCs w:val="21"/>
                <w:lang w:eastAsia="zh-CN"/>
              </w:rPr>
              <w:t>生产技术部</w:t>
            </w:r>
            <w:r>
              <w:rPr>
                <w:rFonts w:hint="eastAsia"/>
                <w:sz w:val="21"/>
                <w:szCs w:val="21"/>
              </w:rPr>
              <w:t>查看，提供有</w:t>
            </w:r>
            <w:r>
              <w:rPr>
                <w:rFonts w:hint="eastAsia"/>
                <w:sz w:val="21"/>
                <w:szCs w:val="21"/>
                <w:lang w:eastAsia="zh-CN"/>
              </w:rPr>
              <w:t>计量器具的检定、校准、技术咨询及服务；</w:t>
            </w:r>
            <w:r>
              <w:rPr>
                <w:rFonts w:hint="eastAsia"/>
                <w:sz w:val="21"/>
                <w:szCs w:val="21"/>
              </w:rPr>
              <w:t>其认证范围处于正常经营情况。</w:t>
            </w:r>
          </w:p>
          <w:p>
            <w:pPr>
              <w:tabs>
                <w:tab w:val="left" w:pos="1080"/>
              </w:tabs>
              <w:spacing w:line="360" w:lineRule="auto"/>
              <w:ind w:firstLine="420" w:firstLineChars="200"/>
              <w:rPr>
                <w:sz w:val="21"/>
                <w:szCs w:val="21"/>
              </w:rPr>
            </w:pPr>
            <w:r>
              <w:rPr>
                <w:rFonts w:hint="eastAsia"/>
                <w:sz w:val="21"/>
                <w:szCs w:val="21"/>
                <w:lang w:eastAsia="zh-CN"/>
              </w:rPr>
              <w:t>生产技术部</w:t>
            </w:r>
            <w:r>
              <w:rPr>
                <w:rFonts w:hint="eastAsia"/>
                <w:sz w:val="21"/>
                <w:szCs w:val="21"/>
              </w:rPr>
              <w:t>重要环境因素有：固废排放、潜在火灾。</w:t>
            </w:r>
          </w:p>
          <w:p>
            <w:pPr>
              <w:spacing w:line="360" w:lineRule="auto"/>
              <w:ind w:firstLine="420" w:firstLineChars="200"/>
              <w:rPr>
                <w:sz w:val="21"/>
                <w:szCs w:val="21"/>
              </w:rPr>
            </w:pPr>
            <w:r>
              <w:rPr>
                <w:rFonts w:hint="eastAsia"/>
                <w:sz w:val="21"/>
                <w:szCs w:val="21"/>
                <w:lang w:eastAsia="zh-CN"/>
              </w:rPr>
              <w:t>生产技术部</w:t>
            </w:r>
            <w:r>
              <w:rPr>
                <w:rFonts w:hint="eastAsia"/>
                <w:sz w:val="21"/>
                <w:szCs w:val="21"/>
              </w:rPr>
              <w:t>根据部门的重要环境因素，策划的环境管理制度有：《应急准备和响应管理制度》、《监视、测量、分析和评价管理制度》、《消防安全管理制度》、《火灾应急措施》等。</w:t>
            </w:r>
          </w:p>
          <w:p>
            <w:pPr>
              <w:spacing w:line="360" w:lineRule="auto"/>
              <w:ind w:firstLine="420" w:firstLineChars="200"/>
              <w:rPr>
                <w:sz w:val="21"/>
                <w:szCs w:val="21"/>
              </w:rPr>
            </w:pPr>
            <w:r>
              <w:rPr>
                <w:rFonts w:hint="eastAsia"/>
                <w:sz w:val="21"/>
                <w:szCs w:val="21"/>
              </w:rPr>
              <w:t>现场查看，部门的服务内容主要有：</w:t>
            </w:r>
            <w:r>
              <w:rPr>
                <w:rFonts w:hint="eastAsia"/>
                <w:sz w:val="21"/>
                <w:szCs w:val="21"/>
                <w:lang w:eastAsia="zh-CN"/>
              </w:rPr>
              <w:t>石油仪器仪表、专用工具及配件的设计、生产、销售和技术服务（许可范围内）；计算机软件开发；信息系统集成</w:t>
            </w:r>
            <w:r>
              <w:rPr>
                <w:rFonts w:hint="eastAsia"/>
                <w:sz w:val="21"/>
                <w:szCs w:val="21"/>
              </w:rPr>
              <w:t>服务，主要为</w:t>
            </w:r>
            <w:r>
              <w:rPr>
                <w:rFonts w:hint="eastAsia"/>
                <w:sz w:val="21"/>
                <w:szCs w:val="21"/>
                <w:lang w:val="en-US" w:eastAsia="zh-CN"/>
              </w:rPr>
              <w:t>顾客提供石油仪器仪表、专用工具及配件的设计、生产、销售和技术服务（许可范围内）；计算机软件开发；信息系统集成</w:t>
            </w:r>
            <w:r>
              <w:rPr>
                <w:rFonts w:hint="eastAsia"/>
                <w:sz w:val="21"/>
                <w:szCs w:val="21"/>
              </w:rPr>
              <w:t>。</w:t>
            </w:r>
          </w:p>
          <w:p>
            <w:pPr>
              <w:spacing w:line="360" w:lineRule="auto"/>
              <w:ind w:firstLine="420" w:firstLineChars="200"/>
              <w:rPr>
                <w:sz w:val="21"/>
                <w:szCs w:val="21"/>
              </w:rPr>
            </w:pPr>
            <w:r>
              <w:rPr>
                <w:rFonts w:hint="eastAsia"/>
                <w:sz w:val="21"/>
                <w:szCs w:val="21"/>
              </w:rPr>
              <w:t>1、固废排放管理：</w:t>
            </w:r>
          </w:p>
          <w:p>
            <w:pPr>
              <w:spacing w:line="360" w:lineRule="auto"/>
              <w:ind w:firstLine="420" w:firstLineChars="200"/>
              <w:rPr>
                <w:sz w:val="21"/>
                <w:szCs w:val="21"/>
              </w:rPr>
            </w:pPr>
            <w:r>
              <w:rPr>
                <w:rFonts w:hint="eastAsia"/>
                <w:sz w:val="21"/>
                <w:szCs w:val="21"/>
              </w:rPr>
              <w:t>公司编制了《固体废弃物管理规定》，规定了</w:t>
            </w:r>
            <w:r>
              <w:rPr>
                <w:rFonts w:hint="eastAsia"/>
                <w:sz w:val="21"/>
                <w:szCs w:val="21"/>
                <w:lang w:val="en-US" w:eastAsia="zh-CN"/>
              </w:rPr>
              <w:t>生产技术部</w:t>
            </w:r>
            <w:r>
              <w:rPr>
                <w:rFonts w:hint="eastAsia"/>
                <w:sz w:val="21"/>
                <w:szCs w:val="21"/>
              </w:rPr>
              <w:t>实施过程固废处理的管理要求。</w:t>
            </w:r>
          </w:p>
          <w:p>
            <w:pPr>
              <w:spacing w:line="360" w:lineRule="auto"/>
              <w:ind w:firstLine="420" w:firstLineChars="200"/>
              <w:rPr>
                <w:sz w:val="21"/>
                <w:szCs w:val="21"/>
              </w:rPr>
            </w:pPr>
            <w:r>
              <w:rPr>
                <w:rFonts w:hint="eastAsia"/>
                <w:sz w:val="21"/>
                <w:szCs w:val="21"/>
              </w:rPr>
              <w:t>查，办公环节的主要固废为：废纸、废办公用品、以及生活垃圾等</w:t>
            </w:r>
            <w:r>
              <w:rPr>
                <w:rFonts w:hint="eastAsia"/>
                <w:sz w:val="21"/>
                <w:szCs w:val="21"/>
                <w:lang w:eastAsia="zh-CN"/>
              </w:rPr>
              <w:t>，</w:t>
            </w:r>
            <w:r>
              <w:rPr>
                <w:rFonts w:hint="eastAsia"/>
                <w:sz w:val="21"/>
                <w:szCs w:val="21"/>
                <w:lang w:val="en-US" w:eastAsia="zh-CN"/>
              </w:rPr>
              <w:t>废气零部件由供应商回收</w:t>
            </w:r>
            <w:r>
              <w:rPr>
                <w:rFonts w:hint="eastAsia"/>
                <w:sz w:val="21"/>
                <w:szCs w:val="21"/>
              </w:rPr>
              <w:t>。现采取集中收集，交由环卫处理。在办公公共区域内垃圾桶标识明确。</w:t>
            </w:r>
          </w:p>
          <w:p>
            <w:pPr>
              <w:spacing w:line="360" w:lineRule="auto"/>
              <w:ind w:firstLine="420" w:firstLineChars="200"/>
              <w:rPr>
                <w:sz w:val="21"/>
                <w:szCs w:val="21"/>
              </w:rPr>
            </w:pPr>
            <w:r>
              <w:rPr>
                <w:rFonts w:hint="eastAsia"/>
                <w:sz w:val="21"/>
                <w:szCs w:val="21"/>
                <w:lang w:eastAsia="zh-CN"/>
              </w:rPr>
              <w:t>石油仪器仪表、专用工具及配件的设计、生产、销售和技术服务（许可范围内）；计算机软件开发；信息系统集成</w:t>
            </w:r>
            <w:r>
              <w:rPr>
                <w:rFonts w:hint="eastAsia"/>
                <w:sz w:val="21"/>
                <w:szCs w:val="21"/>
              </w:rPr>
              <w:t>实施过程的固废有：包装</w:t>
            </w:r>
            <w:r>
              <w:rPr>
                <w:rFonts w:hint="eastAsia"/>
                <w:sz w:val="21"/>
                <w:szCs w:val="21"/>
                <w:lang w:val="en-US" w:eastAsia="zh-CN"/>
              </w:rPr>
              <w:t>材料</w:t>
            </w:r>
            <w:r>
              <w:rPr>
                <w:rFonts w:hint="eastAsia"/>
                <w:sz w:val="21"/>
                <w:szCs w:val="21"/>
              </w:rPr>
              <w:t>、废弃部件等。</w:t>
            </w:r>
          </w:p>
          <w:p>
            <w:pPr>
              <w:spacing w:line="360" w:lineRule="auto"/>
              <w:ind w:firstLine="420" w:firstLineChars="200"/>
              <w:rPr>
                <w:sz w:val="21"/>
                <w:szCs w:val="21"/>
              </w:rPr>
            </w:pPr>
            <w:r>
              <w:rPr>
                <w:rFonts w:hint="eastAsia"/>
                <w:sz w:val="21"/>
                <w:szCs w:val="21"/>
              </w:rPr>
              <w:t>2、火灾预防：</w:t>
            </w:r>
          </w:p>
          <w:p>
            <w:pPr>
              <w:spacing w:line="400" w:lineRule="atLeast"/>
              <w:ind w:firstLine="420" w:firstLineChars="200"/>
              <w:rPr>
                <w:sz w:val="21"/>
                <w:szCs w:val="21"/>
              </w:rPr>
            </w:pPr>
            <w:r>
              <w:rPr>
                <w:rFonts w:hint="eastAsia"/>
                <w:sz w:val="21"/>
                <w:szCs w:val="21"/>
              </w:rPr>
              <w:t>查看，公司编制了火灾预防管理规定、应急管理规定。</w:t>
            </w:r>
          </w:p>
          <w:p>
            <w:pPr>
              <w:spacing w:line="400" w:lineRule="atLeast"/>
              <w:ind w:firstLine="420" w:firstLineChars="200"/>
              <w:rPr>
                <w:sz w:val="21"/>
                <w:szCs w:val="21"/>
              </w:rPr>
            </w:pPr>
            <w:r>
              <w:rPr>
                <w:rFonts w:hint="eastAsia"/>
                <w:sz w:val="21"/>
                <w:szCs w:val="21"/>
              </w:rPr>
              <w:t>现场查看,消防设施配置完整，完好。</w:t>
            </w:r>
          </w:p>
          <w:p>
            <w:pPr>
              <w:spacing w:line="400" w:lineRule="atLeast"/>
              <w:ind w:firstLine="420" w:firstLineChars="200"/>
              <w:rPr>
                <w:rFonts w:hint="eastAsia"/>
                <w:sz w:val="21"/>
                <w:szCs w:val="21"/>
              </w:rPr>
            </w:pPr>
            <w:r>
              <w:rPr>
                <w:rFonts w:hint="eastAsia"/>
                <w:sz w:val="21"/>
                <w:szCs w:val="21"/>
              </w:rPr>
              <w:t>公司定期参加组织的消防培训和演练，</w:t>
            </w:r>
            <w:r>
              <w:rPr>
                <w:rFonts w:hint="eastAsia"/>
                <w:sz w:val="21"/>
                <w:szCs w:val="21"/>
                <w:lang w:eastAsia="zh-CN"/>
              </w:rPr>
              <w:t>生产技术部</w:t>
            </w:r>
            <w:r>
              <w:rPr>
                <w:rFonts w:hint="eastAsia"/>
                <w:sz w:val="21"/>
                <w:szCs w:val="21"/>
              </w:rPr>
              <w:t>主要岗位均参与。</w:t>
            </w:r>
          </w:p>
          <w:p>
            <w:pPr>
              <w:spacing w:line="400" w:lineRule="exact"/>
              <w:rPr>
                <w:sz w:val="21"/>
                <w:szCs w:val="21"/>
              </w:rPr>
            </w:pPr>
            <w:r>
              <w:rPr>
                <w:rFonts w:hint="eastAsia"/>
                <w:sz w:val="21"/>
                <w:szCs w:val="21"/>
              </w:rPr>
              <w:t>现场查看，</w:t>
            </w:r>
            <w:r>
              <w:rPr>
                <w:rFonts w:hint="eastAsia"/>
                <w:sz w:val="21"/>
                <w:szCs w:val="21"/>
                <w:lang w:eastAsia="zh-CN"/>
              </w:rPr>
              <w:t>生产技术部</w:t>
            </w:r>
            <w:r>
              <w:rPr>
                <w:rFonts w:hint="eastAsia"/>
                <w:sz w:val="21"/>
                <w:szCs w:val="21"/>
              </w:rPr>
              <w:t>的不可接受风险为：潜在火灾、</w:t>
            </w:r>
            <w:r>
              <w:rPr>
                <w:rFonts w:hint="eastAsia"/>
                <w:sz w:val="21"/>
                <w:szCs w:val="21"/>
                <w:lang w:val="en-US" w:eastAsia="zh-CN"/>
              </w:rPr>
              <w:t>触电、机械伤害</w:t>
            </w:r>
            <w:r>
              <w:rPr>
                <w:rFonts w:hint="eastAsia"/>
                <w:sz w:val="21"/>
                <w:szCs w:val="21"/>
              </w:rPr>
              <w:t>等。</w:t>
            </w:r>
          </w:p>
          <w:p>
            <w:pPr>
              <w:spacing w:line="360" w:lineRule="auto"/>
              <w:ind w:firstLine="420" w:firstLineChars="200"/>
              <w:rPr>
                <w:sz w:val="21"/>
                <w:szCs w:val="21"/>
              </w:rPr>
            </w:pPr>
            <w:r>
              <w:rPr>
                <w:rFonts w:hint="eastAsia"/>
                <w:sz w:val="21"/>
                <w:szCs w:val="21"/>
                <w:lang w:eastAsia="zh-CN"/>
              </w:rPr>
              <w:t>生产技术部</w:t>
            </w:r>
            <w:r>
              <w:rPr>
                <w:rFonts w:hint="eastAsia"/>
                <w:sz w:val="21"/>
                <w:szCs w:val="21"/>
              </w:rPr>
              <w:t>制订了相关的危险源防护、管理措施，如《应急救援预案》、《设备操作规程》等：</w:t>
            </w:r>
          </w:p>
          <w:p>
            <w:pPr>
              <w:spacing w:line="360" w:lineRule="auto"/>
              <w:ind w:firstLine="420" w:firstLineChars="200"/>
              <w:rPr>
                <w:sz w:val="21"/>
                <w:szCs w:val="21"/>
              </w:rPr>
            </w:pPr>
            <w:r>
              <w:rPr>
                <w:rFonts w:hint="eastAsia"/>
                <w:sz w:val="21"/>
                <w:szCs w:val="21"/>
              </w:rPr>
              <w:t>1、触电风险管理：</w:t>
            </w:r>
          </w:p>
          <w:p>
            <w:pPr>
              <w:spacing w:line="360" w:lineRule="auto"/>
              <w:ind w:firstLine="420" w:firstLineChars="200"/>
              <w:rPr>
                <w:rFonts w:hint="eastAsia"/>
                <w:sz w:val="21"/>
                <w:szCs w:val="21"/>
              </w:rPr>
            </w:pPr>
            <w:r>
              <w:rPr>
                <w:rFonts w:hint="eastAsia"/>
                <w:sz w:val="21"/>
                <w:szCs w:val="21"/>
              </w:rPr>
              <w:t>现场查看，公司规定了安全供电的管理要求，所有电气设备定期进行维护，公司定期对线路、操作柄等进行安全检查，发现问题及时进行处理，设置规范，无不符合情况。</w:t>
            </w:r>
          </w:p>
          <w:p>
            <w:pPr>
              <w:spacing w:line="360" w:lineRule="auto"/>
              <w:ind w:firstLine="420" w:firstLineChars="200"/>
              <w:rPr>
                <w:sz w:val="21"/>
                <w:szCs w:val="21"/>
              </w:rPr>
            </w:pPr>
            <w:r>
              <w:rPr>
                <w:rFonts w:hint="eastAsia"/>
                <w:sz w:val="21"/>
                <w:szCs w:val="21"/>
              </w:rPr>
              <w:t>2、火灾伤害预防：</w:t>
            </w:r>
          </w:p>
          <w:p>
            <w:pPr>
              <w:spacing w:line="360" w:lineRule="auto"/>
              <w:ind w:firstLine="420" w:firstLineChars="200"/>
              <w:rPr>
                <w:rFonts w:hint="eastAsia"/>
                <w:sz w:val="21"/>
                <w:szCs w:val="21"/>
              </w:rPr>
            </w:pPr>
            <w:r>
              <w:rPr>
                <w:rFonts w:hint="eastAsia"/>
                <w:sz w:val="21"/>
                <w:szCs w:val="21"/>
                <w:lang w:val="en-US" w:eastAsia="zh-CN"/>
              </w:rPr>
              <w:t>远程</w:t>
            </w:r>
            <w:r>
              <w:rPr>
                <w:rFonts w:hint="eastAsia"/>
                <w:sz w:val="21"/>
                <w:szCs w:val="21"/>
              </w:rPr>
              <w:t>了解：公司制订了火灾预防管理规定、应急管理规定。</w:t>
            </w:r>
          </w:p>
          <w:p>
            <w:pPr>
              <w:pStyle w:val="22"/>
              <w:spacing w:line="360" w:lineRule="auto"/>
              <w:rPr>
                <w:rFonts w:hint="default" w:eastAsia="宋体"/>
                <w:sz w:val="21"/>
                <w:szCs w:val="21"/>
                <w:lang w:val="en-US" w:eastAsia="zh-CN"/>
              </w:rPr>
            </w:pPr>
            <w:r>
              <w:rPr>
                <w:rFonts w:hint="eastAsia"/>
                <w:sz w:val="21"/>
                <w:szCs w:val="21"/>
                <w:lang w:val="en-US" w:eastAsia="zh-CN"/>
              </w:rPr>
              <w:t xml:space="preserve">   3、机械伤害预防：建立控制运行文件，严格执行《安全操作规程》；确定控制部门和人员职责；组织岗位人员培训；尽量避免交叉作业；定期检查设施设备。</w:t>
            </w:r>
          </w:p>
          <w:p>
            <w:pPr>
              <w:spacing w:line="360" w:lineRule="auto"/>
              <w:ind w:firstLine="420" w:firstLineChars="200"/>
              <w:rPr>
                <w:rFonts w:hint="eastAsia"/>
                <w:sz w:val="21"/>
                <w:szCs w:val="21"/>
                <w:lang w:val="en-US" w:eastAsia="zh-CN"/>
              </w:rPr>
            </w:pPr>
            <w:r>
              <w:rPr>
                <w:rFonts w:hint="eastAsia"/>
                <w:sz w:val="21"/>
                <w:szCs w:val="21"/>
              </w:rPr>
              <w:t>查，</w:t>
            </w:r>
            <w:r>
              <w:rPr>
                <w:rFonts w:hint="eastAsia"/>
                <w:sz w:val="21"/>
                <w:szCs w:val="21"/>
                <w:lang w:eastAsia="zh-CN"/>
              </w:rPr>
              <w:t>生产技术部</w:t>
            </w:r>
            <w:r>
              <w:rPr>
                <w:rFonts w:hint="eastAsia"/>
                <w:sz w:val="21"/>
                <w:szCs w:val="21"/>
              </w:rPr>
              <w:t>员工定期参加行政部的消防、应急、逃生培训和演习。</w:t>
            </w:r>
          </w:p>
        </w:tc>
        <w:tc>
          <w:tcPr>
            <w:tcW w:w="1585" w:type="dxa"/>
          </w:tcPr>
          <w:p>
            <w:pPr>
              <w:rPr>
                <w:sz w:val="21"/>
                <w:szCs w:val="21"/>
              </w:rPr>
            </w:pPr>
          </w:p>
          <w:p>
            <w:pPr>
              <w:pStyle w:val="5"/>
              <w:rPr>
                <w:sz w:val="21"/>
                <w:szCs w:val="21"/>
              </w:rPr>
            </w:pPr>
          </w:p>
          <w:p>
            <w:pPr>
              <w:pStyle w:val="6"/>
              <w:rPr>
                <w:rFonts w:hint="eastAsia" w:eastAsia="黑体"/>
                <w:sz w:val="21"/>
                <w:szCs w:val="21"/>
                <w:lang w:val="en-US" w:eastAsia="zh-CN"/>
              </w:rPr>
            </w:pPr>
            <w:r>
              <w:rPr>
                <w:rFonts w:hint="eastAsia"/>
                <w:sz w:val="21"/>
                <w:szCs w:val="21"/>
                <w:lang w:val="en-US" w:eastAsia="zh-CN"/>
              </w:rPr>
              <w:t>Y</w:t>
            </w:r>
          </w:p>
          <w:p>
            <w:pPr>
              <w:pStyle w:val="8"/>
              <w:rPr>
                <w:sz w:val="21"/>
                <w:szCs w:val="21"/>
              </w:rPr>
            </w:pPr>
          </w:p>
          <w:p>
            <w:pPr>
              <w:rPr>
                <w:sz w:val="21"/>
                <w:szCs w:val="21"/>
              </w:rPr>
            </w:pPr>
          </w:p>
          <w:p>
            <w:pPr>
              <w:pStyle w:val="5"/>
              <w:rPr>
                <w:sz w:val="21"/>
                <w:szCs w:val="21"/>
              </w:rPr>
            </w:pPr>
          </w:p>
          <w:p>
            <w:pPr>
              <w:pStyle w:val="6"/>
              <w:rPr>
                <w:sz w:val="21"/>
                <w:szCs w:val="21"/>
              </w:rPr>
            </w:pPr>
          </w:p>
          <w:p>
            <w:pPr>
              <w:pStyle w:val="8"/>
              <w:rPr>
                <w:sz w:val="21"/>
                <w:szCs w:val="21"/>
              </w:rPr>
            </w:pPr>
          </w:p>
          <w:p>
            <w:pPr>
              <w:rPr>
                <w:sz w:val="21"/>
                <w:szCs w:val="21"/>
              </w:rPr>
            </w:pPr>
          </w:p>
          <w:p>
            <w:pPr>
              <w:pStyle w:val="5"/>
              <w:rPr>
                <w:sz w:val="21"/>
                <w:szCs w:val="21"/>
              </w:rPr>
            </w:pPr>
          </w:p>
          <w:p>
            <w:pPr>
              <w:pStyle w:val="6"/>
              <w:rPr>
                <w:sz w:val="21"/>
                <w:szCs w:val="21"/>
              </w:rPr>
            </w:pPr>
          </w:p>
          <w:p>
            <w:pPr>
              <w:pStyle w:val="8"/>
              <w:rPr>
                <w:sz w:val="21"/>
                <w:szCs w:val="21"/>
              </w:rPr>
            </w:pPr>
          </w:p>
          <w:p>
            <w:pPr>
              <w:rPr>
                <w:sz w:val="21"/>
                <w:szCs w:val="21"/>
              </w:rPr>
            </w:pPr>
          </w:p>
          <w:p>
            <w:pPr>
              <w:pStyle w:val="5"/>
              <w:rPr>
                <w:sz w:val="21"/>
                <w:szCs w:val="21"/>
              </w:rPr>
            </w:pPr>
          </w:p>
          <w:p>
            <w:pPr>
              <w:pStyle w:val="6"/>
              <w:rPr>
                <w:sz w:val="21"/>
                <w:szCs w:val="21"/>
              </w:rPr>
            </w:pPr>
          </w:p>
          <w:p>
            <w:pPr>
              <w:pStyle w:val="8"/>
              <w:rPr>
                <w:sz w:val="21"/>
                <w:szCs w:val="21"/>
              </w:rPr>
            </w:pPr>
          </w:p>
          <w:p>
            <w:pPr>
              <w:rPr>
                <w:sz w:val="21"/>
                <w:szCs w:val="21"/>
              </w:rPr>
            </w:pPr>
          </w:p>
          <w:p>
            <w:pPr>
              <w:pStyle w:val="5"/>
              <w:rPr>
                <w:sz w:val="21"/>
                <w:szCs w:val="21"/>
              </w:rPr>
            </w:pPr>
          </w:p>
          <w:p>
            <w:pPr>
              <w:pStyle w:val="6"/>
              <w:rPr>
                <w:sz w:val="21"/>
                <w:szCs w:val="21"/>
              </w:rPr>
            </w:pPr>
          </w:p>
          <w:p>
            <w:pPr>
              <w:pStyle w:val="8"/>
              <w:rPr>
                <w:sz w:val="21"/>
                <w:szCs w:val="21"/>
              </w:rPr>
            </w:pPr>
          </w:p>
          <w:p>
            <w:pPr>
              <w:rPr>
                <w:sz w:val="21"/>
                <w:szCs w:val="21"/>
              </w:rPr>
            </w:pPr>
          </w:p>
          <w:p>
            <w:pPr>
              <w:pStyle w:val="5"/>
              <w:rPr>
                <w:sz w:val="21"/>
                <w:szCs w:val="21"/>
              </w:rPr>
            </w:pPr>
          </w:p>
          <w:p>
            <w:pPr>
              <w:pStyle w:val="6"/>
              <w:rPr>
                <w:sz w:val="21"/>
                <w:szCs w:val="21"/>
              </w:rPr>
            </w:pPr>
          </w:p>
          <w:p>
            <w:pPr>
              <w:pStyle w:val="8"/>
              <w:rPr>
                <w:sz w:val="21"/>
                <w:szCs w:val="21"/>
              </w:rPr>
            </w:pPr>
          </w:p>
          <w:p>
            <w:pPr>
              <w:rPr>
                <w:sz w:val="21"/>
                <w:szCs w:val="21"/>
              </w:rPr>
            </w:pPr>
          </w:p>
          <w:p>
            <w:pPr>
              <w:pStyle w:val="5"/>
              <w:rPr>
                <w:sz w:val="21"/>
                <w:szCs w:val="21"/>
              </w:rPr>
            </w:pPr>
          </w:p>
          <w:p>
            <w:pPr>
              <w:pStyle w:val="6"/>
              <w:rPr>
                <w:sz w:val="21"/>
                <w:szCs w:val="21"/>
              </w:rPr>
            </w:pPr>
          </w:p>
          <w:p>
            <w:pPr>
              <w:pStyle w:val="8"/>
              <w:rPr>
                <w:rFonts w:hint="eastAsia"/>
                <w:sz w:val="21"/>
                <w:szCs w:val="21"/>
                <w:lang w:val="en-US" w:eastAsia="zh-CN"/>
              </w:rPr>
            </w:pPr>
          </w:p>
          <w:p>
            <w:pPr>
              <w:pStyle w:val="8"/>
              <w:rPr>
                <w:rFonts w:hint="eastAsia"/>
                <w:sz w:val="21"/>
                <w:szCs w:val="21"/>
                <w:lang w:val="en-US" w:eastAsia="zh-CN"/>
              </w:rPr>
            </w:pPr>
          </w:p>
          <w:p>
            <w:pPr>
              <w:pStyle w:val="8"/>
              <w:rPr>
                <w:rFonts w:hint="eastAsia"/>
                <w:sz w:val="21"/>
                <w:szCs w:val="21"/>
                <w:lang w:val="en-US" w:eastAsia="zh-CN"/>
              </w:rPr>
            </w:pPr>
          </w:p>
          <w:p>
            <w:pPr>
              <w:pStyle w:val="8"/>
              <w:rPr>
                <w:rFonts w:hint="eastAsia" w:eastAsia="宋体"/>
                <w:sz w:val="21"/>
                <w:szCs w:val="21"/>
                <w:lang w:val="en-US" w:eastAsia="zh-CN"/>
              </w:rPr>
            </w:pPr>
            <w:r>
              <w:rPr>
                <w:rFonts w:hint="eastAsia"/>
                <w:sz w:val="21"/>
                <w:szCs w:val="21"/>
                <w:lang w:val="en-US" w:eastAsia="zh-CN"/>
              </w:rPr>
              <w:t>N</w:t>
            </w:r>
          </w:p>
          <w:p>
            <w:pPr>
              <w:rPr>
                <w:sz w:val="21"/>
                <w:szCs w:val="21"/>
              </w:rPr>
            </w:pPr>
          </w:p>
          <w:p>
            <w:pPr>
              <w:pStyle w:val="5"/>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应急准备和响应</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EO8.2</w:t>
            </w:r>
          </w:p>
        </w:tc>
        <w:tc>
          <w:tcPr>
            <w:tcW w:w="10004" w:type="dxa"/>
            <w:vAlign w:val="center"/>
          </w:tcPr>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编制了《应急准备和响应管理程序》，查看内容基本符合要求。</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策划了应急预案包括触电、火灾等应急预案。</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查应急预案评估报告，通过以上评估，公司应急预案的制定基本合理。</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公司进行了触电事故应急</w:t>
            </w:r>
            <w:r>
              <w:rPr>
                <w:rFonts w:hint="eastAsia" w:ascii="Times New Roman" w:hAnsi="Times New Roman" w:eastAsia="宋体" w:cs="Times New Roman"/>
                <w:sz w:val="21"/>
                <w:szCs w:val="21"/>
                <w:lang w:val="en-US" w:eastAsia="zh-CN"/>
              </w:rPr>
              <w:t>演练</w:t>
            </w:r>
            <w:r>
              <w:rPr>
                <w:rFonts w:hint="eastAsia" w:ascii="Times New Roman" w:hAnsi="Times New Roman" w:eastAsia="宋体" w:cs="Times New Roman"/>
                <w:sz w:val="21"/>
                <w:szCs w:val="21"/>
              </w:rPr>
              <w:t>，查应急演练记录。</w:t>
            </w:r>
          </w:p>
          <w:p>
            <w:pPr>
              <w:spacing w:line="360" w:lineRule="auto"/>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sz w:val="21"/>
                <w:szCs w:val="21"/>
              </w:rPr>
              <w:t>查消防灭火演练，演练时间</w:t>
            </w:r>
            <w:r>
              <w:rPr>
                <w:rFonts w:hint="eastAsia" w:ascii="Times New Roman" w:hAnsi="Times New Roman" w:eastAsia="宋体" w:cs="Times New Roman"/>
                <w:szCs w:val="22"/>
              </w:rPr>
              <w:t>202</w:t>
            </w:r>
            <w:r>
              <w:rPr>
                <w:rFonts w:hint="eastAsia" w:cs="Times New Roman"/>
                <w:szCs w:val="22"/>
                <w:lang w:val="en-US" w:eastAsia="zh-CN"/>
              </w:rPr>
              <w:t>2</w:t>
            </w:r>
            <w:r>
              <w:rPr>
                <w:rFonts w:hint="eastAsia" w:ascii="Times New Roman" w:hAnsi="Times New Roman" w:eastAsia="宋体" w:cs="Times New Roman"/>
                <w:szCs w:val="22"/>
              </w:rPr>
              <w:t>年</w:t>
            </w:r>
            <w:r>
              <w:rPr>
                <w:rFonts w:hint="eastAsia" w:cs="Times New Roman"/>
                <w:szCs w:val="22"/>
                <w:lang w:val="en-US" w:eastAsia="zh-CN"/>
              </w:rPr>
              <w:t>3</w:t>
            </w:r>
            <w:r>
              <w:rPr>
                <w:rFonts w:hint="eastAsia" w:ascii="Times New Roman" w:hAnsi="Times New Roman" w:eastAsia="宋体" w:cs="Times New Roman"/>
                <w:szCs w:val="22"/>
              </w:rPr>
              <w:t>月</w:t>
            </w:r>
            <w:r>
              <w:rPr>
                <w:rFonts w:hint="eastAsia" w:cs="Times New Roman"/>
                <w:szCs w:val="22"/>
                <w:lang w:val="en-US" w:eastAsia="zh-CN"/>
              </w:rPr>
              <w:t>12</w:t>
            </w:r>
            <w:r>
              <w:rPr>
                <w:rFonts w:hint="eastAsia" w:ascii="Times New Roman" w:hAnsi="Times New Roman" w:eastAsia="宋体" w:cs="Times New Roman"/>
                <w:szCs w:val="22"/>
              </w:rPr>
              <w:t>日</w:t>
            </w:r>
            <w:r>
              <w:rPr>
                <w:rFonts w:hint="eastAsia" w:ascii="Times New Roman" w:hAnsi="Times New Roman" w:eastAsia="宋体" w:cs="Times New Roman"/>
                <w:sz w:val="21"/>
                <w:szCs w:val="21"/>
              </w:rPr>
              <w:t>，</w:t>
            </w:r>
            <w:r>
              <w:rPr>
                <w:rFonts w:hint="eastAsia"/>
                <w:sz w:val="21"/>
                <w:szCs w:val="21"/>
              </w:rPr>
              <w:t>安全小组总指挥：李希孝</w:t>
            </w:r>
            <w:r>
              <w:rPr>
                <w:rFonts w:hint="eastAsia" w:ascii="Times New Roman" w:hAnsi="Times New Roman" w:eastAsia="宋体" w:cs="Times New Roman"/>
                <w:sz w:val="21"/>
                <w:szCs w:val="21"/>
              </w:rPr>
              <w:t>对演练过程进行了描述，并对预案的有效性进</w:t>
            </w:r>
            <w:r>
              <w:rPr>
                <w:rFonts w:hint="eastAsia"/>
                <w:sz w:val="21"/>
                <w:szCs w:val="21"/>
              </w:rPr>
              <w:t>行了评价。目前未发生火灾、人身伤害等事故。</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运行策划和控制</w:t>
            </w:r>
          </w:p>
        </w:tc>
        <w:tc>
          <w:tcPr>
            <w:tcW w:w="960"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8.1</w:t>
            </w:r>
          </w:p>
        </w:tc>
        <w:tc>
          <w:tcPr>
            <w:tcW w:w="10004" w:type="dxa"/>
            <w:vAlign w:val="top"/>
          </w:tcPr>
          <w:p>
            <w:pPr>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石油仪器仪表、专用工具及配件的设计、生产、销售和技术服务（许可范围内）；计算机软件开发；信息系统集成</w:t>
            </w:r>
            <w:r>
              <w:rPr>
                <w:rFonts w:hint="eastAsia" w:ascii="宋体" w:hAnsi="宋体" w:eastAsia="宋体" w:cs="宋体"/>
                <w:color w:val="auto"/>
                <w:sz w:val="21"/>
                <w:szCs w:val="21"/>
              </w:rPr>
              <w:t>实现的策划主要由</w:t>
            </w:r>
            <w:r>
              <w:rPr>
                <w:rFonts w:hint="eastAsia" w:ascii="宋体" w:hAnsi="宋体" w:cs="宋体"/>
                <w:color w:val="auto"/>
                <w:sz w:val="21"/>
                <w:szCs w:val="21"/>
                <w:lang w:eastAsia="zh-CN"/>
              </w:rPr>
              <w:t>战略发展部</w:t>
            </w:r>
            <w:r>
              <w:rPr>
                <w:rFonts w:hint="eastAsia" w:ascii="宋体" w:hAnsi="宋体" w:eastAsia="宋体" w:cs="宋体"/>
                <w:color w:val="auto"/>
                <w:sz w:val="21"/>
                <w:szCs w:val="21"/>
              </w:rPr>
              <w:t>负责人完成，过程策划包含了实现产品所需达到的质量目标和要求，公司主要依据</w:t>
            </w:r>
            <w:r>
              <w:rPr>
                <w:rFonts w:hint="eastAsia" w:ascii="宋体" w:hAnsi="宋体" w:eastAsia="宋体" w:cs="宋体"/>
                <w:color w:val="auto"/>
                <w:sz w:val="21"/>
                <w:szCs w:val="21"/>
                <w:lang w:val="en-US" w:eastAsia="zh-CN"/>
              </w:rPr>
              <w:t>国家标准、客户要求，GB 50058-2014爆炸危险环境电力装置设计规范、JJG 875-2005数字压力计检定规程、SY/T 6675-2007井下流量计校准方法、SY/T 6697-2010注水井分成流量实时测调仪、SY/T 6759-2009示功仪校准装置校准方法、SY/T 5166-2007抽油机井测试仪器技术条件、SY/T 5165-2013石油井下取样器、SY/T 6231-2006电子式井下压力计等标准，编制了相应的过程文件：</w:t>
            </w:r>
          </w:p>
          <w:p>
            <w:pPr>
              <w:spacing w:line="360" w:lineRule="auto"/>
            </w:pPr>
            <w:r>
              <w:rPr>
                <w:rFonts w:hint="eastAsia" w:ascii="宋体" w:hAnsi="宋体" w:cs="宋体"/>
                <w:color w:val="auto"/>
                <w:sz w:val="21"/>
                <w:szCs w:val="21"/>
                <w:lang w:val="en-US" w:eastAsia="zh-CN"/>
              </w:rPr>
              <w:t>编制了</w:t>
            </w:r>
            <w:r>
              <w:rPr>
                <w:rFonts w:hint="eastAsia"/>
              </w:rPr>
              <w:t>生产/服务提供流程简图</w:t>
            </w:r>
          </w:p>
          <w:p>
            <w:pPr>
              <w:snapToGrid w:val="0"/>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1、石油仪器仪表、专用工具及配件的生产研发和销售服务流程：项目立项→研发→生产→机械装配→电路板焊接→电路板老化→总装→调试→检验→交付→售后→实施服务。</w:t>
            </w:r>
          </w:p>
          <w:p>
            <w:pPr>
              <w:snapToGrid w:val="0"/>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Cs w:val="21"/>
                <w:lang w:val="en-US" w:eastAsia="zh-CN"/>
              </w:rPr>
              <w:t>2、信息系统集成、计算机应用软件开发流程：方案设计→硬件到货验收→软硬件安装部署→软硬件联调→试运行→交付。</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过程制定了作业指导书</w:t>
            </w:r>
            <w:r>
              <w:rPr>
                <w:rFonts w:hint="eastAsia" w:ascii="宋体" w:hAnsi="宋体" w:eastAsia="宋体" w:cs="宋体"/>
                <w:color w:val="auto"/>
                <w:sz w:val="21"/>
                <w:szCs w:val="21"/>
                <w:lang w:eastAsia="zh-CN"/>
              </w:rPr>
              <w:t>：电子元器件及电路板老化规范、单项式高压物性取样器装配作业指导书、电磁流量计装配作业指导书、电子压力计装配作业指导书、堵塞式分层压力计装配作业指导书、精度电子压力计装配作业指导书、高压物性取样器装配作业指导书、回声仪装配作业指导书、六参数装配作业指导书、驱替式高压物性取样器装配作业指导书、示功仪装配作业指导书</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规定了</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的验收准则；</w:t>
            </w:r>
            <w:r>
              <w:rPr>
                <w:rFonts w:hint="eastAsia" w:ascii="宋体" w:hAnsi="宋体" w:eastAsia="宋体" w:cs="宋体"/>
                <w:color w:val="auto"/>
                <w:sz w:val="21"/>
                <w:szCs w:val="21"/>
                <w:lang w:val="en-US" w:eastAsia="zh-CN"/>
              </w:rPr>
              <w:t>软件研发设置了《立项报告》、《项目开发计划》、《配置管理计划》、《需求分析说明书》、《测试用例》、《测试报告》等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资源的提供（包括人力、物力、办公设备设施、通讯工具、</w:t>
            </w:r>
            <w:r>
              <w:rPr>
                <w:rFonts w:hint="eastAsia" w:ascii="宋体" w:hAnsi="宋体" w:eastAsia="宋体" w:cs="宋体"/>
                <w:color w:val="auto"/>
                <w:sz w:val="21"/>
                <w:szCs w:val="21"/>
                <w:lang w:val="en-US" w:eastAsia="zh-CN"/>
              </w:rPr>
              <w:t>维护所需的设备实施</w:t>
            </w:r>
            <w:r>
              <w:rPr>
                <w:rFonts w:hint="eastAsia" w:ascii="宋体" w:hAnsi="宋体" w:eastAsia="宋体" w:cs="宋体"/>
                <w:color w:val="auto"/>
                <w:sz w:val="21"/>
                <w:szCs w:val="21"/>
              </w:rPr>
              <w:t>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策划的输出适合于组织的运行。</w:t>
            </w:r>
          </w:p>
          <w:p>
            <w:pPr>
              <w:snapToGrid w:val="0"/>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对于非预期变更，及时进行潜在后果评审，并告知相关人员，目前未发生。经识别企业</w:t>
            </w:r>
            <w:r>
              <w:rPr>
                <w:rFonts w:hint="eastAsia" w:ascii="宋体" w:hAnsi="宋体" w:cs="宋体"/>
                <w:color w:val="auto"/>
                <w:sz w:val="21"/>
                <w:szCs w:val="21"/>
                <w:lang w:val="en-US" w:eastAsia="zh-CN"/>
              </w:rPr>
              <w:t>暂无</w:t>
            </w:r>
            <w:r>
              <w:rPr>
                <w:rFonts w:hint="eastAsia" w:ascii="宋体" w:hAnsi="宋体" w:eastAsia="宋体" w:cs="宋体"/>
                <w:color w:val="auto"/>
                <w:sz w:val="21"/>
                <w:szCs w:val="21"/>
              </w:rPr>
              <w:t>外包过程</w:t>
            </w:r>
            <w:r>
              <w:rPr>
                <w:rFonts w:hint="eastAsia" w:ascii="宋体" w:hAnsi="宋体" w:cs="宋体"/>
                <w:color w:val="auto"/>
                <w:sz w:val="21"/>
                <w:szCs w:val="21"/>
                <w:lang w:eastAsia="zh-CN"/>
              </w:rPr>
              <w:t>。</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rPr>
                <w:rFonts w:hint="eastAsia" w:ascii="宋体" w:hAnsi="宋体" w:eastAsia="宋体" w:cs="宋体"/>
                <w:color w:val="auto"/>
                <w:sz w:val="21"/>
                <w:szCs w:val="21"/>
              </w:rPr>
            </w:pPr>
            <w:r>
              <w:rPr>
                <w:rFonts w:hint="eastAsia" w:ascii="宋体" w:hAnsi="宋体" w:cs="新宋体"/>
                <w:color w:val="auto"/>
                <w:sz w:val="21"/>
                <w:szCs w:val="21"/>
              </w:rPr>
              <w:t>产品和服务的设计和开发</w:t>
            </w:r>
          </w:p>
        </w:tc>
        <w:tc>
          <w:tcPr>
            <w:tcW w:w="960" w:type="dxa"/>
            <w:vAlign w:val="top"/>
          </w:tcPr>
          <w:p>
            <w:pPr>
              <w:rPr>
                <w:rFonts w:hint="eastAsia" w:ascii="宋体" w:hAnsi="宋体" w:eastAsia="宋体" w:cs="宋体"/>
                <w:color w:val="auto"/>
                <w:sz w:val="21"/>
                <w:szCs w:val="21"/>
                <w:lang w:val="en-US" w:eastAsia="zh-CN"/>
              </w:rPr>
            </w:pPr>
            <w:r>
              <w:rPr>
                <w:rFonts w:hint="eastAsia" w:ascii="宋体" w:hAnsi="宋体" w:cs="新宋体"/>
                <w:color w:val="auto"/>
                <w:sz w:val="21"/>
                <w:szCs w:val="21"/>
                <w:shd w:val="clear" w:color="auto" w:fill="auto"/>
              </w:rPr>
              <w:t>8.3</w:t>
            </w:r>
          </w:p>
        </w:tc>
        <w:tc>
          <w:tcPr>
            <w:tcW w:w="10004" w:type="dxa"/>
            <w:vAlign w:val="top"/>
          </w:tcPr>
          <w:p>
            <w:pPr>
              <w:widowControl/>
              <w:spacing w:line="360" w:lineRule="auto"/>
              <w:jc w:val="left"/>
              <w:rPr>
                <w:rFonts w:ascii="宋体" w:hAnsi="宋体"/>
                <w:color w:val="auto"/>
                <w:sz w:val="21"/>
                <w:szCs w:val="21"/>
                <w:shd w:val="clear" w:color="auto" w:fill="auto"/>
              </w:rPr>
            </w:pPr>
            <w:r>
              <w:rPr>
                <w:rFonts w:hint="eastAsia" w:ascii="宋体" w:hAnsi="宋体"/>
                <w:color w:val="auto"/>
                <w:sz w:val="21"/>
                <w:szCs w:val="21"/>
                <w:shd w:val="clear" w:color="auto" w:fill="auto"/>
              </w:rPr>
              <w:t>1、查，设计过程质量控制，主要是</w:t>
            </w:r>
            <w:r>
              <w:rPr>
                <w:rFonts w:hint="eastAsia" w:ascii="宋体" w:hAnsi="宋体"/>
                <w:color w:val="auto"/>
                <w:sz w:val="21"/>
                <w:szCs w:val="21"/>
                <w:shd w:val="clear" w:color="auto" w:fill="auto"/>
                <w:lang w:val="en-US" w:eastAsia="zh-CN"/>
              </w:rPr>
              <w:t>石油仪器仪表、石油专用工具及配件的设计开发</w:t>
            </w:r>
            <w:r>
              <w:rPr>
                <w:rFonts w:hint="eastAsia" w:ascii="宋体" w:hAnsi="宋体"/>
                <w:color w:val="auto"/>
                <w:sz w:val="21"/>
                <w:szCs w:val="21"/>
                <w:shd w:val="clear" w:color="auto" w:fill="auto"/>
              </w:rPr>
              <w:t>。</w:t>
            </w:r>
          </w:p>
          <w:p>
            <w:pPr>
              <w:widowControl/>
              <w:spacing w:line="360" w:lineRule="auto"/>
              <w:jc w:val="left"/>
              <w:rPr>
                <w:rFonts w:hint="eastAsia" w:ascii="宋体" w:hAnsi="宋体" w:eastAsia="宋体" w:cs="Times New Roman"/>
                <w:color w:val="auto"/>
                <w:sz w:val="21"/>
                <w:szCs w:val="21"/>
                <w:shd w:val="clear" w:color="auto" w:fill="auto"/>
                <w:lang w:val="en-US" w:eastAsia="zh-CN"/>
              </w:rPr>
            </w:pPr>
            <w:r>
              <w:rPr>
                <w:rFonts w:hint="eastAsia" w:ascii="宋体" w:hAnsi="宋体" w:eastAsia="宋体" w:cs="Times New Roman"/>
                <w:color w:val="auto"/>
                <w:sz w:val="21"/>
                <w:szCs w:val="21"/>
                <w:shd w:val="clear" w:color="auto" w:fill="auto"/>
                <w:lang w:val="en-US" w:eastAsia="zh-CN"/>
              </w:rPr>
              <w:t>查，《设计开发策划》：对设计开发过程的进度、阶段、人员安排进行了策划：</w:t>
            </w:r>
          </w:p>
          <w:p>
            <w:pPr>
              <w:widowControl/>
              <w:spacing w:line="360" w:lineRule="auto"/>
              <w:jc w:val="left"/>
              <w:rPr>
                <w:rFonts w:hint="eastAsia" w:ascii="宋体" w:hAnsi="宋体" w:eastAsia="宋体" w:cs="Times New Roman"/>
                <w:color w:val="auto"/>
                <w:sz w:val="21"/>
                <w:szCs w:val="21"/>
                <w:shd w:val="clear" w:color="auto" w:fill="auto"/>
                <w:lang w:val="en-US" w:eastAsia="zh-CN"/>
              </w:rPr>
            </w:pPr>
            <w:r>
              <w:rPr>
                <w:rFonts w:hint="eastAsia" w:ascii="宋体" w:hAnsi="宋体" w:eastAsia="宋体" w:cs="Times New Roman"/>
                <w:color w:val="auto"/>
                <w:sz w:val="21"/>
                <w:szCs w:val="21"/>
                <w:shd w:val="clear" w:color="auto" w:fill="auto"/>
                <w:lang w:val="en-US" w:eastAsia="zh-CN"/>
              </w:rPr>
              <w:t>提供完成项目：气动式井下取样桶设计，研发时间：2021年9月-2021年11月</w:t>
            </w:r>
          </w:p>
          <w:p>
            <w:pPr>
              <w:widowControl/>
              <w:spacing w:line="360" w:lineRule="auto"/>
              <w:jc w:val="left"/>
              <w:rPr>
                <w:rFonts w:hint="eastAsia" w:ascii="宋体" w:hAnsi="宋体" w:eastAsia="宋体" w:cs="Times New Roman"/>
                <w:color w:val="auto"/>
                <w:sz w:val="21"/>
                <w:szCs w:val="21"/>
                <w:shd w:val="clear" w:color="auto" w:fill="auto"/>
                <w:lang w:val="en-US" w:eastAsia="zh-CN"/>
              </w:rPr>
            </w:pPr>
            <w:r>
              <w:rPr>
                <w:rFonts w:hint="eastAsia" w:ascii="宋体" w:hAnsi="宋体" w:eastAsia="宋体" w:cs="Times New Roman"/>
                <w:color w:val="auto"/>
                <w:sz w:val="21"/>
                <w:szCs w:val="21"/>
                <w:shd w:val="clear" w:color="auto" w:fill="auto"/>
                <w:lang w:val="en-US" w:eastAsia="zh-CN"/>
              </w:rPr>
              <w:t>提供在研项目：DQY100C-I电子取样器，研发时间：2022年1月-2022年4月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Times New Roman"/>
                <w:color w:val="auto"/>
                <w:sz w:val="21"/>
                <w:szCs w:val="21"/>
                <w:shd w:val="clear" w:color="auto" w:fill="auto"/>
                <w:lang w:val="en-US" w:eastAsia="zh-CN"/>
              </w:rPr>
            </w:pPr>
            <w:r>
              <w:rPr>
                <w:rFonts w:hint="eastAsia" w:ascii="宋体" w:hAnsi="宋体" w:eastAsia="宋体" w:cs="Times New Roman"/>
                <w:color w:val="auto"/>
                <w:sz w:val="21"/>
                <w:szCs w:val="21"/>
                <w:shd w:val="clear" w:color="auto" w:fill="auto"/>
                <w:lang w:val="en-US" w:eastAsia="zh-CN"/>
              </w:rPr>
              <w:t>包含了开发策划、开发输入、输出、评审、验证、确认等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1"/>
                <w:szCs w:val="21"/>
                <w:shd w:val="clear" w:color="auto" w:fill="auto"/>
              </w:rPr>
            </w:pPr>
            <w:r>
              <w:rPr>
                <w:rFonts w:hint="eastAsia" w:ascii="宋体" w:hAnsi="宋体" w:eastAsia="宋体" w:cs="Times New Roman"/>
                <w:color w:val="auto"/>
                <w:sz w:val="21"/>
                <w:szCs w:val="21"/>
                <w:shd w:val="clear" w:color="auto" w:fill="auto"/>
                <w:lang w:val="en-US" w:eastAsia="zh-CN"/>
              </w:rPr>
              <w:t>查《设计开发策划》包括：设计依据、项目的用途和使用范围、基本说明或要求、结构概述、基本工作原理、进度、阶段、人员安排、输入评审要求等。</w:t>
            </w:r>
          </w:p>
          <w:p>
            <w:pPr>
              <w:adjustRightInd w:val="0"/>
              <w:snapToGrid w:val="0"/>
              <w:spacing w:line="400" w:lineRule="exact"/>
              <w:rPr>
                <w:rFonts w:hint="eastAsia" w:ascii="宋体" w:hAnsi="宋体"/>
                <w:color w:val="auto"/>
                <w:sz w:val="21"/>
                <w:szCs w:val="21"/>
                <w:shd w:val="clear" w:color="auto" w:fill="auto"/>
              </w:rPr>
            </w:pPr>
            <w:r>
              <w:drawing>
                <wp:anchor distT="0" distB="0" distL="114300" distR="114300" simplePos="0" relativeHeight="251662336" behindDoc="0" locked="0" layoutInCell="1" allowOverlap="1">
                  <wp:simplePos x="0" y="0"/>
                  <wp:positionH relativeFrom="column">
                    <wp:posOffset>2787650</wp:posOffset>
                  </wp:positionH>
                  <wp:positionV relativeFrom="paragraph">
                    <wp:posOffset>196850</wp:posOffset>
                  </wp:positionV>
                  <wp:extent cx="2667000" cy="3657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667000" cy="36576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-19050</wp:posOffset>
                  </wp:positionH>
                  <wp:positionV relativeFrom="paragraph">
                    <wp:posOffset>101600</wp:posOffset>
                  </wp:positionV>
                  <wp:extent cx="2632710" cy="3702050"/>
                  <wp:effectExtent l="0" t="0" r="889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32710" cy="3702050"/>
                          </a:xfrm>
                          <a:prstGeom prst="rect">
                            <a:avLst/>
                          </a:prstGeom>
                          <a:noFill/>
                          <a:ln>
                            <a:noFill/>
                          </a:ln>
                        </pic:spPr>
                      </pic:pic>
                    </a:graphicData>
                  </a:graphic>
                </wp:anchor>
              </w:drawing>
            </w: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adjustRightInd w:val="0"/>
              <w:snapToGrid w:val="0"/>
              <w:spacing w:line="400" w:lineRule="exact"/>
              <w:ind w:firstLine="420" w:firstLineChars="200"/>
              <w:rPr>
                <w:rFonts w:hint="eastAsia" w:ascii="宋体" w:hAnsi="宋体"/>
                <w:color w:val="auto"/>
                <w:sz w:val="21"/>
                <w:szCs w:val="21"/>
                <w:shd w:val="clear" w:color="auto" w:fill="auto"/>
              </w:rPr>
            </w:pPr>
          </w:p>
          <w:p>
            <w:pPr>
              <w:pStyle w:val="2"/>
              <w:rPr>
                <w:rFonts w:hint="eastAsia" w:ascii="宋体" w:hAnsi="宋体"/>
                <w:color w:val="auto"/>
                <w:sz w:val="21"/>
                <w:szCs w:val="21"/>
                <w:shd w:val="clear" w:color="auto" w:fill="auto"/>
              </w:rPr>
            </w:pPr>
          </w:p>
          <w:p>
            <w:pPr>
              <w:pStyle w:val="3"/>
              <w:rPr>
                <w:rFonts w:hint="eastAsia" w:ascii="宋体" w:hAnsi="宋体"/>
                <w:color w:val="auto"/>
                <w:sz w:val="21"/>
                <w:szCs w:val="21"/>
                <w:shd w:val="clear" w:color="auto" w:fill="auto"/>
              </w:rPr>
            </w:pPr>
          </w:p>
          <w:p>
            <w:pPr>
              <w:pStyle w:val="3"/>
              <w:rPr>
                <w:rFonts w:hint="eastAsia" w:ascii="宋体" w:hAnsi="宋体"/>
                <w:color w:val="auto"/>
                <w:sz w:val="21"/>
                <w:szCs w:val="21"/>
                <w:shd w:val="clear" w:color="auto" w:fill="auto"/>
              </w:rPr>
            </w:pPr>
          </w:p>
          <w:p>
            <w:pPr>
              <w:pStyle w:val="3"/>
              <w:rPr>
                <w:rFonts w:hint="eastAsia" w:ascii="宋体" w:hAnsi="宋体"/>
                <w:color w:val="auto"/>
                <w:sz w:val="21"/>
                <w:szCs w:val="21"/>
                <w:shd w:val="clear" w:color="auto" w:fill="auto"/>
              </w:rPr>
            </w:pPr>
          </w:p>
          <w:p>
            <w:pPr>
              <w:pStyle w:val="3"/>
              <w:rPr>
                <w:rFonts w:hint="eastAsia" w:ascii="宋体" w:hAnsi="宋体"/>
                <w:color w:val="auto"/>
                <w:sz w:val="21"/>
                <w:szCs w:val="21"/>
                <w:shd w:val="clear" w:color="auto" w:fill="auto"/>
              </w:rPr>
            </w:pPr>
          </w:p>
          <w:p>
            <w:pPr>
              <w:adjustRightInd w:val="0"/>
              <w:snapToGrid w:val="0"/>
              <w:spacing w:line="400" w:lineRule="exact"/>
              <w:rPr>
                <w:rFonts w:hint="eastAsia" w:ascii="宋体" w:hAnsi="宋体"/>
                <w:color w:val="auto"/>
                <w:sz w:val="21"/>
                <w:szCs w:val="21"/>
                <w:shd w:val="clear" w:color="auto" w:fill="auto"/>
              </w:rPr>
            </w:pPr>
          </w:p>
          <w:p>
            <w:pPr>
              <w:adjustRightInd w:val="0"/>
              <w:snapToGrid w:val="0"/>
              <w:spacing w:line="400" w:lineRule="exact"/>
              <w:rPr>
                <w:rFonts w:hint="eastAsia" w:ascii="宋体" w:hAnsi="宋体" w:eastAsia="宋体"/>
                <w:color w:val="auto"/>
                <w:sz w:val="21"/>
                <w:szCs w:val="21"/>
                <w:shd w:val="clear" w:color="auto" w:fill="auto"/>
                <w:lang w:eastAsia="zh-CN"/>
              </w:rPr>
            </w:pPr>
            <w:r>
              <w:rPr>
                <w:rFonts w:hint="eastAsia" w:ascii="宋体" w:hAnsi="宋体"/>
                <w:color w:val="auto"/>
                <w:sz w:val="21"/>
                <w:szCs w:val="21"/>
                <w:shd w:val="clear" w:color="auto" w:fill="auto"/>
              </w:rPr>
              <w:t>查</w:t>
            </w:r>
            <w:r>
              <w:rPr>
                <w:rFonts w:hint="eastAsia" w:ascii="宋体" w:hAnsi="宋体"/>
                <w:color w:val="auto"/>
                <w:sz w:val="21"/>
                <w:szCs w:val="21"/>
                <w:shd w:val="clear" w:color="auto" w:fill="auto"/>
                <w:lang w:eastAsia="zh-CN"/>
              </w:rPr>
              <w:t>《</w:t>
            </w:r>
            <w:r>
              <w:rPr>
                <w:rFonts w:hint="eastAsia" w:ascii="宋体" w:hAnsi="宋体"/>
                <w:color w:val="auto"/>
                <w:sz w:val="21"/>
                <w:szCs w:val="21"/>
                <w:shd w:val="clear" w:color="auto" w:fill="auto"/>
              </w:rPr>
              <w:t>设计开发输入登记表</w:t>
            </w:r>
            <w:r>
              <w:rPr>
                <w:rFonts w:hint="eastAsia" w:ascii="宋体" w:hAnsi="宋体"/>
                <w:color w:val="auto"/>
                <w:sz w:val="21"/>
                <w:szCs w:val="21"/>
                <w:shd w:val="clear" w:color="auto" w:fill="auto"/>
                <w:lang w:eastAsia="zh-CN"/>
              </w:rPr>
              <w:t>》、《设计评审记录表》、《设计验证记录表》、</w:t>
            </w: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r>
              <w:drawing>
                <wp:anchor distT="0" distB="0" distL="114300" distR="114300" simplePos="0" relativeHeight="251665408" behindDoc="0" locked="0" layoutInCell="1" allowOverlap="1">
                  <wp:simplePos x="0" y="0"/>
                  <wp:positionH relativeFrom="column">
                    <wp:posOffset>3835400</wp:posOffset>
                  </wp:positionH>
                  <wp:positionV relativeFrom="paragraph">
                    <wp:posOffset>82550</wp:posOffset>
                  </wp:positionV>
                  <wp:extent cx="2226945" cy="2463800"/>
                  <wp:effectExtent l="0" t="0" r="8255" b="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2226945" cy="246380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1974850</wp:posOffset>
                  </wp:positionH>
                  <wp:positionV relativeFrom="paragraph">
                    <wp:posOffset>215265</wp:posOffset>
                  </wp:positionV>
                  <wp:extent cx="1842770" cy="2191385"/>
                  <wp:effectExtent l="0" t="0" r="11430"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1842770" cy="219138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88900</wp:posOffset>
                  </wp:positionH>
                  <wp:positionV relativeFrom="paragraph">
                    <wp:posOffset>133985</wp:posOffset>
                  </wp:positionV>
                  <wp:extent cx="1881505" cy="2463800"/>
                  <wp:effectExtent l="0" t="0" r="1079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881505" cy="2463800"/>
                          </a:xfrm>
                          <a:prstGeom prst="rect">
                            <a:avLst/>
                          </a:prstGeom>
                          <a:noFill/>
                          <a:ln>
                            <a:noFill/>
                          </a:ln>
                        </pic:spPr>
                      </pic:pic>
                    </a:graphicData>
                  </a:graphic>
                </wp:anchor>
              </w:drawing>
            </w: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r>
              <w:drawing>
                <wp:inline distT="0" distB="0" distL="114300" distR="114300">
                  <wp:extent cx="2451100" cy="2914650"/>
                  <wp:effectExtent l="0" t="0" r="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451100" cy="2914650"/>
                          </a:xfrm>
                          <a:prstGeom prst="rect">
                            <a:avLst/>
                          </a:prstGeom>
                          <a:noFill/>
                          <a:ln>
                            <a:noFill/>
                          </a:ln>
                        </pic:spPr>
                      </pic:pic>
                    </a:graphicData>
                  </a:graphic>
                </wp:inline>
              </w:drawing>
            </w: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r>
              <w:drawing>
                <wp:inline distT="0" distB="0" distL="114300" distR="114300">
                  <wp:extent cx="2451100" cy="2914650"/>
                  <wp:effectExtent l="0" t="0" r="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2451100" cy="2914650"/>
                          </a:xfrm>
                          <a:prstGeom prst="rect">
                            <a:avLst/>
                          </a:prstGeom>
                          <a:noFill/>
                          <a:ln>
                            <a:noFill/>
                          </a:ln>
                        </pic:spPr>
                      </pic:pic>
                    </a:graphicData>
                  </a:graphic>
                </wp:inline>
              </w:drawing>
            </w: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r>
              <w:drawing>
                <wp:inline distT="0" distB="0" distL="114300" distR="114300">
                  <wp:extent cx="4076700" cy="45085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4076700" cy="4508500"/>
                          </a:xfrm>
                          <a:prstGeom prst="rect">
                            <a:avLst/>
                          </a:prstGeom>
                          <a:noFill/>
                          <a:ln>
                            <a:noFill/>
                          </a:ln>
                        </pic:spPr>
                      </pic:pic>
                    </a:graphicData>
                  </a:graphic>
                </wp:inline>
              </w:drawing>
            </w:r>
            <w:r>
              <w:drawing>
                <wp:inline distT="0" distB="0" distL="114300" distR="114300">
                  <wp:extent cx="2800350" cy="3282950"/>
                  <wp:effectExtent l="0" t="0" r="6350" b="635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2"/>
                          <a:stretch>
                            <a:fillRect/>
                          </a:stretch>
                        </pic:blipFill>
                        <pic:spPr>
                          <a:xfrm>
                            <a:off x="0" y="0"/>
                            <a:ext cx="2800350" cy="3282950"/>
                          </a:xfrm>
                          <a:prstGeom prst="rect">
                            <a:avLst/>
                          </a:prstGeom>
                          <a:noFill/>
                          <a:ln>
                            <a:noFill/>
                          </a:ln>
                        </pic:spPr>
                      </pic:pic>
                    </a:graphicData>
                  </a:graphic>
                </wp:inline>
              </w:drawing>
            </w: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ind w:firstLine="420" w:firstLineChars="200"/>
              <w:rPr>
                <w:rFonts w:hint="eastAsia" w:ascii="宋体" w:hAnsi="宋体"/>
                <w:color w:val="auto"/>
                <w:sz w:val="21"/>
                <w:szCs w:val="21"/>
                <w:shd w:val="clear" w:color="auto" w:fill="auto"/>
                <w:lang w:val="en-US" w:eastAsia="zh-CN"/>
              </w:rPr>
            </w:pPr>
          </w:p>
          <w:p>
            <w:pPr>
              <w:adjustRightInd w:val="0"/>
              <w:snapToGrid w:val="0"/>
              <w:spacing w:line="400" w:lineRule="exact"/>
              <w:rPr>
                <w:rFonts w:hint="default" w:ascii="宋体" w:hAnsi="宋体"/>
                <w:color w:val="auto"/>
                <w:sz w:val="21"/>
                <w:szCs w:val="21"/>
                <w:shd w:val="clear" w:color="auto" w:fill="auto"/>
                <w:lang w:val="en-US" w:eastAsia="zh-CN"/>
              </w:rPr>
            </w:pPr>
            <w:r>
              <w:drawing>
                <wp:anchor distT="0" distB="0" distL="114300" distR="114300" simplePos="0" relativeHeight="251666432" behindDoc="0" locked="0" layoutInCell="1" allowOverlap="1">
                  <wp:simplePos x="0" y="0"/>
                  <wp:positionH relativeFrom="column">
                    <wp:posOffset>2954020</wp:posOffset>
                  </wp:positionH>
                  <wp:positionV relativeFrom="paragraph">
                    <wp:posOffset>86360</wp:posOffset>
                  </wp:positionV>
                  <wp:extent cx="2357755" cy="2739390"/>
                  <wp:effectExtent l="0" t="0" r="4445" b="381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3"/>
                          <a:stretch>
                            <a:fillRect/>
                          </a:stretch>
                        </pic:blipFill>
                        <pic:spPr>
                          <a:xfrm>
                            <a:off x="0" y="0"/>
                            <a:ext cx="2357755" cy="2739390"/>
                          </a:xfrm>
                          <a:prstGeom prst="rect">
                            <a:avLst/>
                          </a:prstGeom>
                          <a:noFill/>
                          <a:ln>
                            <a:noFill/>
                          </a:ln>
                        </pic:spPr>
                      </pic:pic>
                    </a:graphicData>
                  </a:graphic>
                </wp:anchor>
              </w:drawing>
            </w:r>
          </w:p>
          <w:p>
            <w:pPr>
              <w:numPr>
                <w:numId w:val="0"/>
              </w:numPr>
              <w:ind w:left="525" w:leftChars="0"/>
              <w:rPr>
                <w:rFonts w:hint="eastAsia" w:ascii="Times New Roman" w:hAnsi="Times New Roman" w:cs="Times New Roman"/>
                <w:lang w:val="en-US" w:eastAsia="zh-CN"/>
              </w:rPr>
            </w:pPr>
          </w:p>
          <w:p>
            <w:pPr>
              <w:numPr>
                <w:numId w:val="0"/>
              </w:numPr>
              <w:ind w:left="525" w:leftChars="0"/>
              <w:rPr>
                <w:rFonts w:hint="eastAsia" w:ascii="Times New Roman" w:hAnsi="Times New Roman" w:cs="Times New Roman"/>
                <w:lang w:val="en-US" w:eastAsia="zh-CN"/>
              </w:rPr>
            </w:pP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查《气动式井下取样桶设计评审记录表》</w:t>
            </w:r>
          </w:p>
          <w:p>
            <w:pPr>
              <w:numPr>
                <w:numId w:val="0"/>
              </w:numPr>
              <w:rPr>
                <w:rFonts w:hint="eastAsia" w:ascii="Times New Roman" w:hAnsi="Times New Roman" w:cs="Times New Roman"/>
              </w:rPr>
            </w:pPr>
            <w:r>
              <w:rPr>
                <w:rFonts w:hint="eastAsia" w:ascii="Times New Roman" w:hAnsi="Times New Roman" w:cs="Times New Roman"/>
              </w:rPr>
              <w:t>评审内容：</w:t>
            </w:r>
          </w:p>
          <w:p>
            <w:pPr>
              <w:numPr>
                <w:ilvl w:val="0"/>
                <w:numId w:val="3"/>
              </w:numPr>
              <w:rPr>
                <w:rFonts w:hint="eastAsia" w:ascii="Times New Roman" w:hAnsi="Times New Roman" w:cs="Times New Roman"/>
              </w:rPr>
            </w:pPr>
            <w:r>
              <w:rPr>
                <w:rFonts w:hint="eastAsia" w:ascii="Times New Roman" w:hAnsi="Times New Roman" w:cs="Times New Roman"/>
              </w:rPr>
              <w:t>设计依据</w:t>
            </w:r>
          </w:p>
          <w:p>
            <w:pPr>
              <w:numPr>
                <w:ilvl w:val="0"/>
                <w:numId w:val="3"/>
              </w:numPr>
              <w:rPr>
                <w:rFonts w:hint="eastAsia" w:ascii="Times New Roman" w:hAnsi="Times New Roman" w:cs="Times New Roman"/>
              </w:rPr>
            </w:pPr>
            <w:r>
              <w:rPr>
                <w:rFonts w:hint="eastAsia" w:ascii="Times New Roman" w:hAnsi="Times New Roman" w:cs="Times New Roman"/>
              </w:rPr>
              <w:t>产品用途及使用范围</w:t>
            </w:r>
          </w:p>
          <w:p>
            <w:pPr>
              <w:numPr>
                <w:ilvl w:val="0"/>
                <w:numId w:val="3"/>
              </w:numPr>
              <w:rPr>
                <w:rFonts w:hint="eastAsia" w:ascii="Times New Roman" w:hAnsi="Times New Roman" w:cs="Times New Roman"/>
              </w:rPr>
            </w:pPr>
            <w:r>
              <w:rPr>
                <w:rFonts w:hint="eastAsia" w:ascii="Times New Roman" w:hAnsi="Times New Roman" w:cs="Times New Roman"/>
              </w:rPr>
              <w:t>主要性能技术指标</w:t>
            </w:r>
          </w:p>
          <w:p>
            <w:pPr>
              <w:numPr>
                <w:ilvl w:val="0"/>
                <w:numId w:val="3"/>
              </w:numPr>
              <w:rPr>
                <w:rFonts w:hint="eastAsia" w:ascii="Times New Roman" w:hAnsi="Times New Roman" w:cs="Times New Roman"/>
              </w:rPr>
            </w:pPr>
            <w:r>
              <w:rPr>
                <w:rFonts w:hint="eastAsia" w:ascii="Times New Roman" w:hAnsi="Times New Roman" w:cs="Times New Roman"/>
              </w:rPr>
              <w:t>产品主要工作原理</w:t>
            </w:r>
          </w:p>
          <w:p>
            <w:pPr>
              <w:numPr>
                <w:ilvl w:val="0"/>
                <w:numId w:val="3"/>
              </w:numPr>
              <w:rPr>
                <w:rFonts w:hint="eastAsia" w:ascii="Times New Roman" w:hAnsi="Times New Roman" w:cs="Times New Roman"/>
              </w:rPr>
            </w:pPr>
            <w:r>
              <w:rPr>
                <w:rFonts w:hint="eastAsia" w:ascii="Times New Roman" w:hAnsi="Times New Roman" w:cs="Times New Roman"/>
              </w:rPr>
              <w:t>产品的设计方案在性能</w:t>
            </w:r>
          </w:p>
          <w:p>
            <w:pPr>
              <w:numPr>
                <w:ilvl w:val="0"/>
                <w:numId w:val="3"/>
              </w:numPr>
              <w:rPr>
                <w:rFonts w:hint="eastAsia" w:ascii="Times New Roman" w:hAnsi="Times New Roman" w:cs="Times New Roman"/>
              </w:rPr>
            </w:pPr>
            <w:r>
              <w:rPr>
                <w:rFonts w:hint="eastAsia" w:ascii="Times New Roman" w:hAnsi="Times New Roman" w:cs="Times New Roman"/>
              </w:rPr>
              <w:t>与成本方面分析比较</w:t>
            </w:r>
          </w:p>
          <w:p>
            <w:pPr>
              <w:pStyle w:val="2"/>
              <w:rPr>
                <w:rFonts w:hint="eastAsia"/>
              </w:rPr>
            </w:pPr>
          </w:p>
          <w:p>
            <w:pPr>
              <w:pStyle w:val="3"/>
              <w:rPr>
                <w:rFonts w:hint="eastAsia"/>
              </w:rPr>
            </w:pPr>
          </w:p>
          <w:p>
            <w:pPr>
              <w:pStyle w:val="3"/>
              <w:rPr>
                <w:rFonts w:hint="eastAsia"/>
              </w:rPr>
            </w:pPr>
          </w:p>
          <w:p>
            <w:p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查《</w:t>
            </w:r>
            <w:r>
              <w:rPr>
                <w:rFonts w:hint="eastAsia"/>
                <w:sz w:val="24"/>
                <w:szCs w:val="24"/>
                <w:lang w:val="en-US" w:eastAsia="zh-CN"/>
              </w:rPr>
              <w:t>气动式井下取样桶</w:t>
            </w:r>
            <w:r>
              <w:rPr>
                <w:rFonts w:hint="eastAsia" w:ascii="宋体" w:hAnsi="宋体"/>
                <w:color w:val="auto"/>
                <w:sz w:val="21"/>
                <w:szCs w:val="21"/>
                <w:shd w:val="clear" w:color="auto" w:fill="auto"/>
                <w:lang w:val="en-US" w:eastAsia="zh-CN"/>
              </w:rPr>
              <w:t>设计开发确认记录表》</w:t>
            </w:r>
          </w:p>
          <w:p>
            <w:p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确认内容：设计所有项目内容确认含：设计方案的确认、设计图纸确认以及其它相关技术性文件的确认。</w:t>
            </w:r>
          </w:p>
          <w:p>
            <w:p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确认结果：</w:t>
            </w:r>
            <w:r>
              <w:rPr>
                <w:rFonts w:hint="eastAsia"/>
                <w:sz w:val="24"/>
                <w:szCs w:val="24"/>
              </w:rPr>
              <w:t>经测试验证，</w:t>
            </w:r>
            <w:r>
              <w:rPr>
                <w:rFonts w:hint="eastAsia"/>
                <w:sz w:val="24"/>
                <w:szCs w:val="24"/>
                <w:lang w:val="en-US" w:eastAsia="zh-CN"/>
              </w:rPr>
              <w:t>气动式井下取样桶</w:t>
            </w:r>
            <w:r>
              <w:rPr>
                <w:rFonts w:hint="eastAsia"/>
                <w:sz w:val="24"/>
                <w:szCs w:val="24"/>
              </w:rPr>
              <w:t>满足设计要求</w:t>
            </w:r>
            <w:r>
              <w:rPr>
                <w:rFonts w:hint="eastAsia"/>
                <w:sz w:val="24"/>
                <w:szCs w:val="24"/>
                <w:lang w:eastAsia="zh-CN"/>
              </w:rPr>
              <w:t>。</w:t>
            </w:r>
          </w:p>
          <w:p>
            <w:pPr>
              <w:pStyle w:val="3"/>
              <w:ind w:left="0" w:leftChars="0" w:firstLine="0" w:firstLineChars="0"/>
              <w:rPr>
                <w:rFonts w:hint="default"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查《</w:t>
            </w:r>
            <w:r>
              <w:rPr>
                <w:rFonts w:hint="eastAsia"/>
                <w:sz w:val="24"/>
                <w:szCs w:val="24"/>
                <w:lang w:val="en-US" w:eastAsia="zh-CN"/>
              </w:rPr>
              <w:t>气动式井下取样</w:t>
            </w:r>
            <w:r>
              <w:rPr>
                <w:rFonts w:hint="eastAsia" w:ascii="Times New Roman" w:hAnsi="Times New Roman" w:eastAsia="宋体" w:cs="Times New Roman"/>
                <w:sz w:val="24"/>
                <w:szCs w:val="24"/>
                <w:lang w:val="en-US" w:eastAsia="zh-CN"/>
              </w:rPr>
              <w:t>桶设计验证记录表</w:t>
            </w:r>
            <w:r>
              <w:rPr>
                <w:rFonts w:hint="eastAsia" w:ascii="宋体" w:hAnsi="宋体"/>
                <w:color w:val="auto"/>
                <w:sz w:val="21"/>
                <w:szCs w:val="21"/>
                <w:shd w:val="clear" w:color="auto" w:fill="auto"/>
                <w:lang w:val="en-US" w:eastAsia="zh-CN"/>
              </w:rPr>
              <w:t>》、</w:t>
            </w:r>
          </w:p>
          <w:p>
            <w:pPr>
              <w:pStyle w:val="3"/>
              <w:rPr>
                <w:rFonts w:hint="eastAsia" w:ascii="宋体" w:hAnsi="宋体"/>
                <w:color w:val="auto"/>
                <w:sz w:val="21"/>
                <w:szCs w:val="21"/>
                <w:shd w:val="clear" w:color="auto" w:fill="auto"/>
                <w:lang w:val="en-US" w:eastAsia="zh-CN"/>
              </w:rPr>
            </w:pPr>
            <w:r>
              <w:drawing>
                <wp:anchor distT="0" distB="0" distL="114300" distR="114300" simplePos="0" relativeHeight="251667456" behindDoc="0" locked="0" layoutInCell="1" allowOverlap="1">
                  <wp:simplePos x="0" y="0"/>
                  <wp:positionH relativeFrom="column">
                    <wp:posOffset>34290</wp:posOffset>
                  </wp:positionH>
                  <wp:positionV relativeFrom="paragraph">
                    <wp:posOffset>88265</wp:posOffset>
                  </wp:positionV>
                  <wp:extent cx="3552190" cy="3918585"/>
                  <wp:effectExtent l="0" t="0" r="3810" b="571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4"/>
                          <a:stretch>
                            <a:fillRect/>
                          </a:stretch>
                        </pic:blipFill>
                        <pic:spPr>
                          <a:xfrm>
                            <a:off x="0" y="0"/>
                            <a:ext cx="3552190" cy="3918585"/>
                          </a:xfrm>
                          <a:prstGeom prst="rect">
                            <a:avLst/>
                          </a:prstGeom>
                          <a:noFill/>
                          <a:ln>
                            <a:noFill/>
                          </a:ln>
                        </pic:spPr>
                      </pic:pic>
                    </a:graphicData>
                  </a:graphic>
                </wp:anchor>
              </w:drawing>
            </w: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并提</w:t>
            </w:r>
            <w:r>
              <w:rPr>
                <w:rFonts w:hint="eastAsia" w:ascii="宋体" w:hAnsi="宋体" w:cs="Times New Roman"/>
                <w:color w:val="auto"/>
                <w:sz w:val="21"/>
                <w:szCs w:val="21"/>
                <w:shd w:val="clear" w:color="auto" w:fill="auto"/>
                <w:lang w:val="en-US" w:eastAsia="zh-CN"/>
              </w:rPr>
              <w:t>供了《检测报告》：</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drawing>
                <wp:anchor distT="0" distB="0" distL="114300" distR="114300" simplePos="0" relativeHeight="251669504" behindDoc="0" locked="0" layoutInCell="1" allowOverlap="1">
                  <wp:simplePos x="0" y="0"/>
                  <wp:positionH relativeFrom="column">
                    <wp:posOffset>2956560</wp:posOffset>
                  </wp:positionH>
                  <wp:positionV relativeFrom="paragraph">
                    <wp:posOffset>80645</wp:posOffset>
                  </wp:positionV>
                  <wp:extent cx="3238500" cy="4216400"/>
                  <wp:effectExtent l="0" t="0" r="0" b="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5"/>
                          <a:stretch>
                            <a:fillRect/>
                          </a:stretch>
                        </pic:blipFill>
                        <pic:spPr>
                          <a:xfrm>
                            <a:off x="0" y="0"/>
                            <a:ext cx="3238500" cy="421640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47625</wp:posOffset>
                  </wp:positionH>
                  <wp:positionV relativeFrom="paragraph">
                    <wp:posOffset>140970</wp:posOffset>
                  </wp:positionV>
                  <wp:extent cx="2480945" cy="3315335"/>
                  <wp:effectExtent l="0" t="0" r="8255" b="12065"/>
                  <wp:wrapNone/>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6"/>
                          <a:stretch>
                            <a:fillRect/>
                          </a:stretch>
                        </pic:blipFill>
                        <pic:spPr>
                          <a:xfrm>
                            <a:off x="0" y="0"/>
                            <a:ext cx="2480945" cy="3315335"/>
                          </a:xfrm>
                          <a:prstGeom prst="rect">
                            <a:avLst/>
                          </a:prstGeom>
                          <a:noFill/>
                          <a:ln>
                            <a:noFill/>
                          </a:ln>
                        </pic:spPr>
                      </pic:pic>
                    </a:graphicData>
                  </a:graphic>
                </wp:anchor>
              </w:drawing>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p>
          <w:p>
            <w:pPr>
              <w:pStyle w:val="2"/>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3"/>
              <w:rPr>
                <w:rFonts w:hint="eastAsia" w:ascii="宋体" w:hAnsi="宋体"/>
                <w:color w:val="auto"/>
                <w:sz w:val="21"/>
                <w:szCs w:val="21"/>
                <w:shd w:val="clear" w:color="auto" w:fill="auto"/>
                <w:lang w:val="en-US" w:eastAsia="zh-CN"/>
              </w:rPr>
            </w:pPr>
          </w:p>
          <w:p>
            <w:pPr>
              <w:pStyle w:val="2"/>
              <w:rPr>
                <w:rFonts w:hint="eastAsia"/>
                <w:color w:val="auto"/>
                <w:sz w:val="21"/>
                <w:szCs w:val="21"/>
                <w:lang w:val="en-US" w:eastAsia="zh-CN"/>
              </w:rPr>
            </w:pP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测试</w:t>
            </w:r>
            <w:r>
              <w:rPr>
                <w:rFonts w:hint="eastAsia" w:ascii="宋体" w:hAnsi="宋体" w:cs="Times New Roman"/>
                <w:color w:val="auto"/>
                <w:sz w:val="21"/>
                <w:szCs w:val="21"/>
                <w:shd w:val="clear" w:color="auto" w:fill="auto"/>
                <w:lang w:val="en-US" w:eastAsia="zh-CN"/>
              </w:rPr>
              <w:t>结论为：根据SY/T 5165-2013《 石油井下取样器 》行业标准，对样机产品气动式井下取样桶进行检验，结果符合要求。</w:t>
            </w:r>
          </w:p>
          <w:p>
            <w:pPr>
              <w:numPr>
                <w:ilvl w:val="0"/>
                <w:numId w:val="0"/>
              </w:numPr>
              <w:adjustRightInd w:val="0"/>
              <w:snapToGrid w:val="0"/>
              <w:spacing w:line="400" w:lineRule="exact"/>
              <w:rPr>
                <w:rFonts w:hint="default"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检测人</w:t>
            </w:r>
            <w:r>
              <w:rPr>
                <w:rFonts w:hint="default" w:ascii="宋体" w:hAnsi="宋体"/>
                <w:color w:val="auto"/>
                <w:sz w:val="21"/>
                <w:szCs w:val="21"/>
                <w:shd w:val="clear" w:color="auto" w:fill="auto"/>
                <w:lang w:val="en-US" w:eastAsia="zh-CN"/>
              </w:rPr>
              <w:t>：乔建春，202</w:t>
            </w:r>
            <w:r>
              <w:rPr>
                <w:rFonts w:hint="eastAsia" w:ascii="宋体" w:hAnsi="宋体"/>
                <w:color w:val="auto"/>
                <w:sz w:val="21"/>
                <w:szCs w:val="21"/>
                <w:shd w:val="clear" w:color="auto" w:fill="auto"/>
                <w:lang w:val="en-US" w:eastAsia="zh-CN"/>
              </w:rPr>
              <w:t>1</w:t>
            </w:r>
            <w:r>
              <w:rPr>
                <w:rFonts w:hint="default" w:ascii="宋体" w:hAnsi="宋体"/>
                <w:color w:val="auto"/>
                <w:sz w:val="21"/>
                <w:szCs w:val="21"/>
                <w:shd w:val="clear" w:color="auto" w:fill="auto"/>
                <w:lang w:val="en-US" w:eastAsia="zh-CN"/>
              </w:rPr>
              <w:t>.1</w:t>
            </w:r>
            <w:r>
              <w:rPr>
                <w:rFonts w:hint="eastAsia" w:ascii="宋体" w:hAnsi="宋体"/>
                <w:color w:val="auto"/>
                <w:sz w:val="21"/>
                <w:szCs w:val="21"/>
                <w:shd w:val="clear" w:color="auto" w:fill="auto"/>
                <w:lang w:val="en-US" w:eastAsia="zh-CN"/>
              </w:rPr>
              <w:t>1</w:t>
            </w:r>
            <w:r>
              <w:rPr>
                <w:rFonts w:hint="default" w:ascii="宋体" w:hAnsi="宋体"/>
                <w:color w:val="auto"/>
                <w:sz w:val="21"/>
                <w:szCs w:val="21"/>
                <w:shd w:val="clear" w:color="auto" w:fill="auto"/>
                <w:lang w:val="en-US" w:eastAsia="zh-CN"/>
              </w:rPr>
              <w:t>.</w:t>
            </w:r>
            <w:r>
              <w:rPr>
                <w:rFonts w:hint="eastAsia" w:ascii="宋体" w:hAnsi="宋体"/>
                <w:color w:val="auto"/>
                <w:sz w:val="21"/>
                <w:szCs w:val="21"/>
                <w:shd w:val="clear" w:color="auto" w:fill="auto"/>
                <w:lang w:val="en-US" w:eastAsia="zh-CN"/>
              </w:rPr>
              <w:t>07</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查《设计开发输出登记表》，</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输出内容为：</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1、气动式井下取样桶机械三维模型、二维图纸</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2、气动式井下取样桶外协件清单、外购件清单</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3、气动式井下取样桶装配及调试工艺</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4、气动式井下取样桶试验大纲</w:t>
            </w:r>
          </w:p>
          <w:p>
            <w:pPr>
              <w:numPr>
                <w:ilvl w:val="0"/>
                <w:numId w:val="0"/>
              </w:numPr>
              <w:adjustRightInd w:val="0"/>
              <w:snapToGrid w:val="0"/>
              <w:spacing w:line="40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5、气动式井下取样桶说明书</w:t>
            </w:r>
          </w:p>
          <w:p>
            <w:pPr>
              <w:adjustRightInd w:val="0"/>
              <w:snapToGrid w:val="0"/>
              <w:spacing w:line="400" w:lineRule="exact"/>
              <w:rPr>
                <w:rFonts w:ascii="宋体" w:hAnsi="宋体"/>
                <w:color w:val="auto"/>
                <w:sz w:val="21"/>
                <w:szCs w:val="21"/>
                <w:shd w:val="clear" w:color="auto" w:fill="auto"/>
              </w:rPr>
            </w:pPr>
            <w:r>
              <w:rPr>
                <w:rFonts w:hint="eastAsia" w:ascii="宋体" w:hAnsi="宋体"/>
                <w:color w:val="auto"/>
                <w:sz w:val="21"/>
                <w:szCs w:val="21"/>
                <w:shd w:val="clear" w:color="auto" w:fill="auto"/>
              </w:rPr>
              <w:t>对设计输出进行确认，能满足输入要求。</w:t>
            </w:r>
          </w:p>
          <w:p>
            <w:pPr>
              <w:snapToGrid w:val="0"/>
              <w:spacing w:line="400" w:lineRule="exact"/>
              <w:ind w:firstLine="420" w:firstLineChars="200"/>
              <w:rPr>
                <w:rFonts w:ascii="宋体" w:hAnsi="宋体"/>
                <w:color w:val="auto"/>
                <w:sz w:val="21"/>
                <w:szCs w:val="21"/>
                <w:shd w:val="clear" w:color="auto" w:fill="auto"/>
              </w:rPr>
            </w:pPr>
            <w:r>
              <w:rPr>
                <w:rFonts w:hint="eastAsia" w:ascii="宋体" w:hAnsi="宋体"/>
                <w:color w:val="auto"/>
                <w:sz w:val="21"/>
                <w:szCs w:val="21"/>
                <w:shd w:val="clear" w:color="auto" w:fill="auto"/>
              </w:rPr>
              <w:t>查，公司策划了设计变更的管理要求。</w:t>
            </w:r>
          </w:p>
          <w:p>
            <w:pPr>
              <w:snapToGrid w:val="0"/>
              <w:spacing w:line="400" w:lineRule="exact"/>
              <w:ind w:firstLine="420" w:firstLineChars="200"/>
              <w:rPr>
                <w:rFonts w:hint="eastAsia" w:ascii="宋体" w:hAnsi="宋体"/>
                <w:color w:val="auto"/>
                <w:sz w:val="21"/>
                <w:szCs w:val="21"/>
                <w:shd w:val="clear" w:color="auto" w:fill="auto"/>
              </w:rPr>
            </w:pPr>
            <w:r>
              <w:rPr>
                <w:rFonts w:hint="eastAsia" w:ascii="宋体" w:hAnsi="宋体"/>
                <w:color w:val="auto"/>
                <w:sz w:val="21"/>
                <w:szCs w:val="21"/>
                <w:shd w:val="clear" w:color="auto" w:fill="auto"/>
              </w:rPr>
              <w:t>该设计过程的变更：对于设计、确认过程的问题，均按设计开发程序要求，进行更改后再次验证确认，合格方能通过。</w:t>
            </w:r>
          </w:p>
          <w:p>
            <w:pPr>
              <w:snapToGrid w:val="0"/>
              <w:spacing w:line="400" w:lineRule="exact"/>
              <w:rPr>
                <w:rFonts w:hint="default" w:ascii="宋体" w:hAnsi="宋体" w:cs="Times New Roman"/>
                <w:color w:val="auto"/>
                <w:sz w:val="21"/>
                <w:szCs w:val="21"/>
                <w:shd w:val="clear" w:color="auto" w:fill="auto"/>
                <w:lang w:val="en-US" w:eastAsia="zh-CN"/>
              </w:rPr>
            </w:pPr>
            <w:r>
              <w:rPr>
                <w:rFonts w:hint="eastAsia" w:ascii="宋体" w:hAnsi="宋体" w:cs="Times New Roman"/>
                <w:color w:val="auto"/>
                <w:sz w:val="21"/>
                <w:szCs w:val="21"/>
                <w:shd w:val="clear" w:color="auto" w:fill="auto"/>
                <w:lang w:val="en-US" w:eastAsia="zh-CN"/>
              </w:rPr>
              <w:t>又抽查了在研项目《</w:t>
            </w:r>
            <w:r>
              <w:rPr>
                <w:rFonts w:hint="eastAsia" w:ascii="宋体" w:hAnsi="宋体" w:cs="Times New Roman"/>
                <w:color w:val="auto"/>
                <w:sz w:val="21"/>
                <w:szCs w:val="21"/>
                <w:shd w:val="clear" w:color="auto" w:fill="auto"/>
              </w:rPr>
              <w:t>DQY100C-I电子取样器</w:t>
            </w:r>
            <w:r>
              <w:rPr>
                <w:rFonts w:hint="eastAsia" w:ascii="宋体" w:hAnsi="宋体" w:cs="Times New Roman"/>
                <w:color w:val="auto"/>
                <w:sz w:val="21"/>
                <w:szCs w:val="21"/>
                <w:shd w:val="clear" w:color="auto" w:fill="auto"/>
                <w:lang w:val="en-US" w:eastAsia="zh-CN"/>
              </w:rPr>
              <w:t>》</w:t>
            </w:r>
            <w:r>
              <w:rPr>
                <w:rFonts w:hint="eastAsia" w:ascii="宋体" w:hAnsi="宋体" w:cs="Times New Roman"/>
                <w:color w:val="auto"/>
                <w:sz w:val="21"/>
                <w:szCs w:val="21"/>
                <w:shd w:val="clear" w:color="auto" w:fill="auto"/>
                <w:lang w:val="en-US" w:eastAsia="zh-CN"/>
              </w:rPr>
              <w:t>的研发资料，基本满足设计开发要求。</w:t>
            </w:r>
          </w:p>
          <w:p>
            <w:pPr>
              <w:snapToGrid w:val="0"/>
              <w:spacing w:line="400" w:lineRule="exact"/>
              <w:rPr>
                <w:rFonts w:hint="eastAsia" w:ascii="宋体" w:hAnsi="宋体" w:eastAsia="宋体" w:cs="宋体"/>
                <w:color w:val="auto"/>
                <w:sz w:val="21"/>
                <w:szCs w:val="21"/>
              </w:rPr>
            </w:pPr>
            <w:r>
              <w:rPr>
                <w:rFonts w:hint="eastAsia" w:ascii="宋体" w:hAnsi="宋体" w:cs="Times New Roman"/>
                <w:color w:val="auto"/>
                <w:sz w:val="21"/>
                <w:szCs w:val="21"/>
                <w:shd w:val="clear" w:color="auto" w:fill="auto"/>
              </w:rPr>
              <w:t>公司的设计过程受控。</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cs="新宋体"/>
                <w:color w:val="auto"/>
                <w:sz w:val="21"/>
                <w:szCs w:val="21"/>
              </w:rPr>
            </w:pPr>
            <w:r>
              <w:rPr>
                <w:rFonts w:hint="eastAsia" w:ascii="宋体" w:hAnsi="宋体" w:eastAsia="宋体" w:cs="宋体"/>
                <w:spacing w:val="-10"/>
                <w:sz w:val="21"/>
                <w:szCs w:val="21"/>
              </w:rPr>
              <w:t>产品和服务的设计和开发</w:t>
            </w:r>
          </w:p>
        </w:tc>
        <w:tc>
          <w:tcPr>
            <w:tcW w:w="9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Q8.3.1总则</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Q8.3.2设计和开发策划</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1"/>
                <w:szCs w:val="21"/>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1"/>
                <w:szCs w:val="21"/>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Q8.3.3设计和开发输入</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Q8.3.4设计和开发控制</w:t>
            </w:r>
          </w:p>
          <w:p>
            <w:pPr>
              <w:pStyle w:val="3"/>
              <w:keepNext w:val="0"/>
              <w:keepLines w:val="0"/>
              <w:suppressLineNumbers w:val="0"/>
              <w:spacing w:before="0" w:beforeAutospacing="0" w:after="0" w:afterAutospacing="0"/>
              <w:ind w:left="0" w:leftChars="0" w:right="0" w:firstLine="0" w:firstLineChars="0"/>
              <w:rPr>
                <w:rFonts w:hint="eastAsia" w:ascii="宋体" w:hAnsi="宋体" w:eastAsia="宋体" w:cs="宋体"/>
                <w:sz w:val="21"/>
                <w:szCs w:val="21"/>
              </w:rPr>
            </w:pPr>
          </w:p>
          <w:p>
            <w:pPr>
              <w:pStyle w:val="3"/>
              <w:keepNext w:val="0"/>
              <w:keepLines w:val="0"/>
              <w:suppressLineNumbers w:val="0"/>
              <w:spacing w:before="0" w:beforeAutospacing="0" w:after="0" w:afterAutospacing="0"/>
              <w:ind w:left="0" w:leftChars="0" w:right="0" w:firstLine="0" w:firstLineChars="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Q8.3.5设计和开发输出</w:t>
            </w:r>
          </w:p>
          <w:p>
            <w:pPr>
              <w:pStyle w:val="2"/>
              <w:rPr>
                <w:rFonts w:hint="eastAsia"/>
              </w:rPr>
            </w:pPr>
          </w:p>
          <w:p>
            <w:pPr>
              <w:pStyle w:val="3"/>
              <w:keepNext w:val="0"/>
              <w:keepLines w:val="0"/>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bCs/>
                <w:sz w:val="21"/>
                <w:szCs w:val="21"/>
              </w:rPr>
              <w:t>Q8.3.6设计和开发更改</w:t>
            </w:r>
          </w:p>
          <w:p>
            <w:pPr>
              <w:keepNext w:val="0"/>
              <w:keepLines w:val="0"/>
              <w:suppressLineNumbers w:val="0"/>
              <w:spacing w:before="0" w:beforeAutospacing="0" w:after="0" w:afterAutospacing="0" w:line="360" w:lineRule="auto"/>
              <w:ind w:left="0" w:leftChars="0" w:right="0" w:rightChars="0"/>
              <w:rPr>
                <w:rFonts w:hint="eastAsia" w:ascii="宋体" w:hAnsi="宋体" w:cs="新宋体"/>
                <w:color w:val="auto"/>
                <w:sz w:val="21"/>
                <w:szCs w:val="21"/>
                <w:shd w:val="clear" w:color="auto" w:fill="auto"/>
              </w:rPr>
            </w:pPr>
          </w:p>
        </w:tc>
        <w:tc>
          <w:tcPr>
            <w:tcW w:w="10004" w:type="dxa"/>
            <w:vAlign w:val="top"/>
          </w:tcPr>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 w:val="21"/>
                <w:szCs w:val="21"/>
              </w:rPr>
            </w:pPr>
            <w:r>
              <w:rPr>
                <w:rFonts w:hint="eastAsia"/>
                <w:sz w:val="21"/>
                <w:szCs w:val="21"/>
              </w:rPr>
              <w:t>查编制有《设计与开发控制程序》，文件对设计开发的全过程进行了规范化管理，以确保所设</w:t>
            </w:r>
            <w:r>
              <w:rPr>
                <w:rFonts w:hint="eastAsia" w:ascii="Times New Roman" w:hAnsi="Times New Roman" w:cs="Times New Roman"/>
                <w:sz w:val="21"/>
                <w:szCs w:val="21"/>
              </w:rPr>
              <w:t>计开发的产品能满足顾客需求或期望和有关法律法规要求。</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1"/>
                <w:szCs w:val="21"/>
                <w:lang w:eastAsia="zh-CN"/>
              </w:rPr>
            </w:pPr>
            <w:r>
              <w:rPr>
                <w:rFonts w:hint="eastAsia" w:ascii="Times New Roman" w:hAnsi="Times New Roman" w:cs="Times New Roman"/>
                <w:sz w:val="21"/>
                <w:szCs w:val="21"/>
              </w:rPr>
              <w:t>设计和开发策划</w:t>
            </w:r>
            <w:r>
              <w:rPr>
                <w:rFonts w:hint="eastAsia" w:ascii="Times New Roman" w:hAnsi="Times New Roman" w:cs="Times New Roman"/>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产品设计开发依据：市场需求客户、客户意向</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公司的设备及开展的项目</w:t>
            </w:r>
            <w:r>
              <w:rPr>
                <w:rFonts w:hint="eastAsia" w:ascii="Times New Roman" w:hAnsi="Times New Roman" w:cs="Times New Roman"/>
                <w:sz w:val="21"/>
                <w:szCs w:val="21"/>
              </w:rPr>
              <w:t>等。</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1"/>
                <w:szCs w:val="21"/>
              </w:rPr>
            </w:pPr>
            <w:r>
              <w:rPr>
                <w:rFonts w:hint="eastAsia" w:ascii="Times New Roman" w:hAnsi="Times New Roman" w:cs="Times New Roman"/>
                <w:sz w:val="21"/>
                <w:szCs w:val="21"/>
              </w:rPr>
              <w:t>设计和开发的输入：提供了《立项报告》、《项目开发计划》</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《配置管理计划》</w:t>
            </w:r>
            <w:r>
              <w:rPr>
                <w:rFonts w:hint="eastAsia" w:ascii="Times New Roman" w:hAnsi="Times New Roman" w:cs="Times New Roman"/>
                <w:sz w:val="21"/>
                <w:szCs w:val="21"/>
              </w:rPr>
              <w:t>。</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项目名称：有缆智能系统，</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设计内容：一）主要功能</w:t>
            </w:r>
            <w:r>
              <w:rPr>
                <w:rFonts w:hint="eastAsia" w:cs="Times New Roman"/>
                <w:sz w:val="21"/>
                <w:szCs w:val="21"/>
                <w:lang w:eastAsia="zh-CN"/>
              </w:rPr>
              <w:t>：</w:t>
            </w:r>
            <w:r>
              <w:rPr>
                <w:rFonts w:hint="eastAsia" w:ascii="Times New Roman" w:hAnsi="Times New Roman" w:cs="Times New Roman"/>
                <w:sz w:val="21"/>
                <w:szCs w:val="21"/>
              </w:rPr>
              <w:t>有缆智能系统就是用户利用计算机软件技术对油田注水井相关仪器参数数据进行采集并可通过远传控制方式对仪器参数进行相关调整的系统软件。</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rPr>
              <w:t>二）主要技术指标</w:t>
            </w:r>
            <w:r>
              <w:rPr>
                <w:rFonts w:hint="eastAsia" w:cs="Times New Roman"/>
                <w:sz w:val="21"/>
                <w:szCs w:val="21"/>
                <w:lang w:eastAsia="zh-CN"/>
              </w:rPr>
              <w:t>：</w:t>
            </w:r>
            <w:r>
              <w:rPr>
                <w:rFonts w:hint="eastAsia" w:ascii="Times New Roman" w:hAnsi="Times New Roman" w:cs="Times New Roman"/>
                <w:sz w:val="21"/>
                <w:szCs w:val="21"/>
              </w:rPr>
              <w:t>1、注水井数据可定时采集并及时存储；2、可在中控室通过软件对注水井仪器进行参数调整；3、功能完善，操作方便，界面简单。</w:t>
            </w:r>
          </w:p>
          <w:p>
            <w:pPr>
              <w:keepNext w:val="0"/>
              <w:keepLines w:val="0"/>
              <w:suppressLineNumbers w:val="0"/>
              <w:spacing w:before="0" w:beforeAutospacing="0" w:after="0" w:afterAutospacing="0" w:line="360" w:lineRule="auto"/>
              <w:ind w:left="0" w:right="0"/>
              <w:rPr>
                <w:rFonts w:hint="eastAsia"/>
                <w:sz w:val="21"/>
                <w:szCs w:val="21"/>
              </w:rPr>
            </w:pPr>
            <w:r>
              <w:rPr>
                <w:rFonts w:hint="eastAsia"/>
                <w:sz w:val="21"/>
                <w:szCs w:val="21"/>
              </w:rPr>
              <w:t>查到对设计开发输入进行了评审，经评审，设计输入评审通过，</w:t>
            </w:r>
          </w:p>
          <w:p>
            <w:pPr>
              <w:keepNext w:val="0"/>
              <w:keepLines w:val="0"/>
              <w:suppressLineNumbers w:val="0"/>
              <w:spacing w:before="0" w:beforeAutospacing="0" w:after="0" w:afterAutospacing="0" w:line="360" w:lineRule="auto"/>
              <w:ind w:left="0" w:right="0" w:firstLine="840" w:firstLineChars="400"/>
              <w:rPr>
                <w:rFonts w:hint="default" w:ascii="Times New Roman" w:hAnsi="Times New Roman" w:cs="Times New Roman"/>
                <w:sz w:val="21"/>
                <w:szCs w:val="21"/>
                <w:lang w:val="en-US" w:eastAsia="zh-CN"/>
              </w:rPr>
            </w:pPr>
            <w:r>
              <w:rPr>
                <w:rFonts w:hint="eastAsia" w:ascii="Times New Roman" w:hAnsi="Times New Roman" w:cs="Times New Roman"/>
                <w:sz w:val="21"/>
                <w:szCs w:val="21"/>
              </w:rPr>
              <w:t>承担任务</w:t>
            </w:r>
            <w:r>
              <w:rPr>
                <w:rFonts w:hint="eastAsia" w:ascii="Times New Roman" w:hAnsi="Times New Roman" w:cs="Times New Roman"/>
                <w:sz w:val="21"/>
                <w:szCs w:val="21"/>
                <w:lang w:val="en-US" w:eastAsia="zh-CN"/>
              </w:rPr>
              <w:t xml:space="preserve">                完成人           完成时间</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项目计划阶段</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乔博、韩家豪</w:t>
            </w:r>
            <w:r>
              <w:rPr>
                <w:rFonts w:hint="eastAsia" w:ascii="Times New Roman" w:hAnsi="Times New Roman" w:cs="Times New Roman"/>
                <w:sz w:val="21"/>
                <w:szCs w:val="21"/>
              </w:rPr>
              <w:tab/>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.11.05</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确定项目需求</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李箭</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.11.05</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概要设计</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李箭</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.11.13</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详细设计</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张佳佳</w:t>
            </w:r>
            <w:r>
              <w:rPr>
                <w:rFonts w:hint="eastAsia" w:ascii="Times New Roman" w:hAnsi="Times New Roman" w:cs="Times New Roman"/>
                <w:sz w:val="21"/>
                <w:szCs w:val="21"/>
              </w:rPr>
              <w:tab/>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.11.20</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编码实现与调试</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乔博、李箭、张佳佳</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.12.04</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系统测试、安装调试</w:t>
            </w:r>
            <w:r>
              <w:rPr>
                <w:rFonts w:hint="eastAsia" w:ascii="Times New Roman" w:hAnsi="Times New Roman" w:cs="Times New Roman"/>
                <w:sz w:val="21"/>
                <w:szCs w:val="21"/>
              </w:rPr>
              <w:tab/>
            </w:r>
            <w:r>
              <w:rPr>
                <w:rFonts w:hint="eastAsia" w:ascii="Times New Roman" w:hAnsi="Times New Roman" w:cs="Times New Roman"/>
                <w:sz w:val="21"/>
                <w:szCs w:val="21"/>
              </w:rPr>
              <w:t>张佳佳、韩家豪</w:t>
            </w:r>
            <w:r>
              <w:rPr>
                <w:rFonts w:hint="eastAsia" w:ascii="Times New Roman" w:hAnsi="Times New Roman" w:cs="Times New Roman"/>
                <w:sz w:val="21"/>
                <w:szCs w:val="21"/>
              </w:rPr>
              <w:tab/>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.12.18</w:t>
            </w:r>
          </w:p>
          <w:p>
            <w:pPr>
              <w:keepNext w:val="0"/>
              <w:keepLines w:val="0"/>
              <w:suppressLineNumbers w:val="0"/>
              <w:spacing w:before="0" w:beforeAutospacing="0" w:after="0" w:afterAutospacing="0" w:line="360" w:lineRule="auto"/>
              <w:ind w:left="0" w:right="0" w:firstLine="420" w:firstLineChars="200"/>
              <w:rPr>
                <w:rFonts w:hint="eastAsia"/>
                <w:sz w:val="21"/>
                <w:szCs w:val="21"/>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rPr>
              <w:t>系统验收</w:t>
            </w:r>
            <w:r>
              <w:rPr>
                <w:rFonts w:hint="eastAsia"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田庚、孙志威</w:t>
            </w:r>
            <w:r>
              <w:rPr>
                <w:rFonts w:hint="eastAsia" w:ascii="Times New Roman" w:hAnsi="Times New Roman" w:cs="Times New Roman"/>
                <w:sz w:val="21"/>
                <w:szCs w:val="21"/>
              </w:rPr>
              <w:tab/>
            </w:r>
            <w:r>
              <w:rPr>
                <w:rFonts w:hint="eastAsia" w:ascii="Times New Roman" w:hAnsi="Times New Roman" w:cs="Times New Roman"/>
                <w:sz w:val="21"/>
                <w:szCs w:val="21"/>
              </w:rPr>
              <w:tab/>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.12.30</w:t>
            </w:r>
          </w:p>
          <w:p>
            <w:pPr>
              <w:keepNext w:val="0"/>
              <w:keepLines w:val="0"/>
              <w:suppressLineNumbers w:val="0"/>
              <w:spacing w:before="0" w:beforeAutospacing="0" w:after="0" w:afterAutospacing="0" w:line="360" w:lineRule="auto"/>
              <w:ind w:left="0" w:right="0"/>
              <w:rPr>
                <w:rFonts w:hint="eastAsia"/>
                <w:sz w:val="21"/>
                <w:szCs w:val="21"/>
              </w:rPr>
            </w:pPr>
            <w:r>
              <w:rPr>
                <w:rFonts w:hint="eastAsia"/>
                <w:sz w:val="21"/>
                <w:szCs w:val="21"/>
              </w:rPr>
              <w:t>评审人员：组长：</w:t>
            </w:r>
            <w:r>
              <w:rPr>
                <w:rFonts w:hint="eastAsia"/>
                <w:sz w:val="21"/>
                <w:szCs w:val="21"/>
                <w:lang w:eastAsia="zh-CN"/>
              </w:rPr>
              <w:t>李希孝</w:t>
            </w:r>
            <w:r>
              <w:rPr>
                <w:rFonts w:hint="eastAsia"/>
                <w:sz w:val="21"/>
                <w:szCs w:val="21"/>
              </w:rPr>
              <w:t>、测试：张佳佳、韩家豪、研发：李箭、张佳佳，20</w:t>
            </w:r>
            <w:r>
              <w:rPr>
                <w:sz w:val="21"/>
                <w:szCs w:val="21"/>
              </w:rPr>
              <w:t>2</w:t>
            </w:r>
            <w:r>
              <w:rPr>
                <w:rFonts w:hint="eastAsia"/>
                <w:sz w:val="21"/>
                <w:szCs w:val="21"/>
                <w:lang w:val="en-US" w:eastAsia="zh-CN"/>
              </w:rPr>
              <w:t>1</w:t>
            </w:r>
            <w:r>
              <w:rPr>
                <w:rFonts w:hint="eastAsia"/>
                <w:sz w:val="21"/>
                <w:szCs w:val="21"/>
              </w:rPr>
              <w:t>.</w:t>
            </w:r>
            <w:r>
              <w:rPr>
                <w:sz w:val="21"/>
                <w:szCs w:val="21"/>
              </w:rPr>
              <w:t>11</w:t>
            </w:r>
            <w:r>
              <w:rPr>
                <w:rFonts w:hint="eastAsia"/>
                <w:sz w:val="21"/>
                <w:szCs w:val="21"/>
              </w:rPr>
              <w:t>.0</w:t>
            </w:r>
            <w:r>
              <w:rPr>
                <w:sz w:val="21"/>
                <w:szCs w:val="21"/>
              </w:rPr>
              <w:t>3</w:t>
            </w:r>
            <w:r>
              <w:rPr>
                <w:rFonts w:hint="eastAsia"/>
                <w:sz w:val="21"/>
                <w:szCs w:val="21"/>
              </w:rPr>
              <w:t>日。</w:t>
            </w:r>
          </w:p>
          <w:p>
            <w:pPr>
              <w:keepNext w:val="0"/>
              <w:keepLines w:val="0"/>
              <w:suppressLineNumbers w:val="0"/>
              <w:spacing w:before="0" w:beforeAutospacing="0" w:after="0" w:afterAutospacing="0" w:line="360" w:lineRule="auto"/>
              <w:ind w:left="0" w:right="0" w:firstLine="420" w:firstLineChars="200"/>
              <w:rPr>
                <w:rFonts w:hint="eastAsia"/>
                <w:sz w:val="21"/>
                <w:szCs w:val="21"/>
              </w:rPr>
            </w:pPr>
            <w:r>
              <w:rPr>
                <w:rFonts w:hint="eastAsia"/>
                <w:sz w:val="21"/>
                <w:szCs w:val="21"/>
              </w:rPr>
              <w:t>组织提供了</w:t>
            </w:r>
            <w:r>
              <w:rPr>
                <w:rFonts w:hint="eastAsia"/>
                <w:sz w:val="21"/>
                <w:szCs w:val="21"/>
                <w:lang w:eastAsia="zh-CN"/>
              </w:rPr>
              <w:t>《</w:t>
            </w:r>
            <w:r>
              <w:rPr>
                <w:rFonts w:hint="eastAsia"/>
                <w:sz w:val="21"/>
                <w:szCs w:val="21"/>
                <w:lang w:val="en-US" w:eastAsia="zh-CN"/>
              </w:rPr>
              <w:t>质量保证计划</w:t>
            </w:r>
            <w:r>
              <w:rPr>
                <w:rFonts w:hint="eastAsia"/>
                <w:sz w:val="21"/>
                <w:szCs w:val="21"/>
                <w:lang w:eastAsia="zh-CN"/>
              </w:rPr>
              <w:t>》、</w:t>
            </w:r>
            <w:r>
              <w:rPr>
                <w:rFonts w:hint="eastAsia"/>
                <w:sz w:val="21"/>
                <w:szCs w:val="21"/>
                <w:lang w:val="en-US" w:eastAsia="zh-CN"/>
              </w:rPr>
              <w:t>《</w:t>
            </w:r>
            <w:r>
              <w:rPr>
                <w:rFonts w:hint="eastAsia"/>
                <w:sz w:val="21"/>
                <w:szCs w:val="21"/>
                <w:lang w:eastAsia="zh-CN"/>
              </w:rPr>
              <w:t>需求分析说明书</w:t>
            </w:r>
            <w:r>
              <w:rPr>
                <w:rFonts w:hint="eastAsia"/>
                <w:sz w:val="21"/>
                <w:szCs w:val="21"/>
                <w:lang w:val="en-US" w:eastAsia="zh-CN"/>
              </w:rPr>
              <w:t>》</w:t>
            </w:r>
            <w:r>
              <w:rPr>
                <w:rFonts w:hint="eastAsia"/>
                <w:sz w:val="21"/>
                <w:szCs w:val="21"/>
                <w:lang w:eastAsia="zh-CN"/>
              </w:rPr>
              <w:t>、《概要设计说明书》、《详细设计说明书》、《测试计划》、《测试用例》</w:t>
            </w:r>
            <w:r>
              <w:rPr>
                <w:rFonts w:hint="eastAsia"/>
                <w:sz w:val="21"/>
                <w:szCs w:val="21"/>
                <w:lang w:val="en-US" w:eastAsia="zh-CN"/>
              </w:rPr>
              <w:t>、《测试报告》等</w:t>
            </w:r>
            <w:r>
              <w:rPr>
                <w:rFonts w:hint="eastAsia"/>
                <w:sz w:val="21"/>
                <w:szCs w:val="21"/>
              </w:rPr>
              <w:t>设计开发资料</w:t>
            </w:r>
            <w:r>
              <w:rPr>
                <w:rFonts w:hint="eastAsia"/>
                <w:sz w:val="21"/>
                <w:szCs w:val="21"/>
                <w:lang w:eastAsia="zh-CN"/>
              </w:rPr>
              <w:t>，</w:t>
            </w:r>
            <w:r>
              <w:rPr>
                <w:rFonts w:hint="eastAsia"/>
                <w:sz w:val="21"/>
                <w:szCs w:val="21"/>
              </w:rPr>
              <w:t>完整记录了设计开发的策划、输入、输出、评审、验证和确认活动。</w:t>
            </w:r>
          </w:p>
          <w:p>
            <w:pPr>
              <w:spacing w:line="360" w:lineRule="auto"/>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查软件的《验收报告》，软件名称：有缆智能系统，  版本：1.0</w:t>
            </w:r>
          </w:p>
          <w:p>
            <w:pPr>
              <w:spacing w:line="360" w:lineRule="auto"/>
              <w:jc w:val="left"/>
              <w:rPr>
                <w:rFonts w:hint="eastAsia"/>
                <w:sz w:val="21"/>
                <w:szCs w:val="21"/>
                <w:lang w:val="en-US" w:eastAsia="zh-CN"/>
              </w:rPr>
            </w:pPr>
            <w:r>
              <w:rPr>
                <w:rFonts w:hint="eastAsia" w:ascii="宋体" w:hAnsi="宋体" w:cs="Times New Roman"/>
                <w:sz w:val="21"/>
                <w:szCs w:val="21"/>
                <w:lang w:val="en-US" w:eastAsia="zh-CN"/>
              </w:rPr>
              <w:t>验收结论：，该项软件的开发已达到预定目标，可以在系统集成服务中向客户提供。公司对该系统予以验收。</w:t>
            </w:r>
          </w:p>
          <w:p>
            <w:pPr>
              <w:pStyle w:val="3"/>
              <w:keepNext w:val="0"/>
              <w:keepLines w:val="0"/>
              <w:suppressLineNumbers w:val="0"/>
              <w:spacing w:before="0" w:beforeAutospacing="0" w:after="0" w:afterAutospacing="0" w:line="360" w:lineRule="auto"/>
              <w:ind w:left="0" w:leftChars="0" w:right="0" w:rightChars="0" w:firstLine="420" w:firstLineChars="0"/>
              <w:rPr>
                <w:rFonts w:hint="eastAsia"/>
                <w:sz w:val="21"/>
                <w:szCs w:val="21"/>
              </w:rPr>
            </w:pPr>
            <w:r>
              <w:rPr>
                <w:rFonts w:hint="eastAsia"/>
                <w:sz w:val="21"/>
                <w:szCs w:val="21"/>
              </w:rPr>
              <w:t>基本符合设计开发过程策划的控制要求</w:t>
            </w:r>
          </w:p>
          <w:p>
            <w:pPr>
              <w:pStyle w:val="3"/>
              <w:keepNext w:val="0"/>
              <w:keepLines w:val="0"/>
              <w:suppressLineNumbers w:val="0"/>
              <w:spacing w:before="0" w:beforeAutospacing="0" w:after="0" w:afterAutospacing="0" w:line="360" w:lineRule="auto"/>
              <w:ind w:left="0" w:leftChars="0" w:right="0" w:rightChars="0" w:firstLine="0" w:firstLineChars="0"/>
              <w:rPr>
                <w:rFonts w:hint="eastAsia" w:ascii="宋体" w:hAnsi="宋体" w:cs="Times New Roman"/>
                <w:color w:val="auto"/>
                <w:sz w:val="21"/>
                <w:szCs w:val="21"/>
                <w:shd w:val="clear" w:color="auto" w:fill="auto"/>
              </w:rPr>
            </w:pPr>
            <w:r>
              <w:rPr>
                <w:rFonts w:hint="eastAsia" w:ascii="宋体" w:hAnsi="宋体" w:cs="宋体"/>
                <w:sz w:val="21"/>
                <w:szCs w:val="21"/>
                <w:lang w:val="en-US" w:eastAsia="zh-CN"/>
              </w:rPr>
              <w:t>软件</w:t>
            </w:r>
            <w:r>
              <w:rPr>
                <w:rFonts w:hint="eastAsia" w:ascii="宋体" w:hAnsi="宋体" w:eastAsia="宋体" w:cs="宋体"/>
                <w:sz w:val="21"/>
                <w:szCs w:val="21"/>
              </w:rPr>
              <w:t>设计开发更改应进行评审、验证、确认、批准，经查组织按顾客技术要求研发，未发生设计更改情况</w:t>
            </w:r>
            <w:r>
              <w:rPr>
                <w:rFonts w:hint="eastAsia" w:ascii="楷体" w:hAnsi="楷体" w:eastAsia="楷体" w:cs="宋体"/>
                <w:sz w:val="21"/>
                <w:szCs w:val="21"/>
              </w:rPr>
              <w:t>。</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960" w:type="dxa"/>
            <w:vAlign w:val="top"/>
          </w:tcPr>
          <w:p>
            <w:pPr>
              <w:spacing w:line="400" w:lineRule="exact"/>
              <w:jc w:val="left"/>
              <w:rPr>
                <w:rFonts w:ascii="宋体" w:hAnsi="宋体"/>
                <w:color w:val="auto"/>
                <w:sz w:val="21"/>
                <w:szCs w:val="21"/>
              </w:rPr>
            </w:pPr>
            <w:r>
              <w:rPr>
                <w:rFonts w:hint="eastAsia" w:ascii="宋体" w:hAnsi="宋体"/>
                <w:color w:val="auto"/>
                <w:sz w:val="21"/>
                <w:szCs w:val="21"/>
              </w:rPr>
              <w:t>8.5.1</w:t>
            </w:r>
          </w:p>
          <w:p>
            <w:pPr>
              <w:rPr>
                <w:rFonts w:hint="default" w:ascii="宋体" w:hAnsi="宋体" w:eastAsia="宋体" w:cs="Times New Roman"/>
                <w:color w:val="auto"/>
                <w:kern w:val="2"/>
                <w:sz w:val="21"/>
                <w:szCs w:val="21"/>
                <w:lang w:val="en-US" w:eastAsia="zh-CN" w:bidi="ar-SA"/>
              </w:rPr>
            </w:pPr>
          </w:p>
        </w:tc>
        <w:tc>
          <w:tcPr>
            <w:tcW w:w="10004" w:type="dxa"/>
            <w:vAlign w:val="top"/>
          </w:tcPr>
          <w:p>
            <w:pPr>
              <w:spacing w:line="360" w:lineRule="auto"/>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查石油仪器仪表、专用工具及配件的生产过程：</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公司制定了《生产和服务提供过程控制程序》</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1、查生产车间各工序(工位)均有有正在生产的工艺卡、加工技术质量要求规范、设备操作规程，均为现行有效的文件，受控标识清楚；</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2、查生产车间及作业工位执行的作业指导书主要包括：设备操作指导书、检验标准、工艺卡等，均放置于工位附近，便于查阅对照。</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3、</w:t>
            </w:r>
            <w:r>
              <w:rPr>
                <w:rFonts w:hint="eastAsia" w:ascii="宋体" w:hAnsi="宋体" w:cs="Times New Roman"/>
                <w:color w:val="auto"/>
                <w:sz w:val="21"/>
                <w:szCs w:val="21"/>
                <w:lang w:val="en-US" w:eastAsia="zh-CN"/>
              </w:rPr>
              <w:t>远程</w:t>
            </w:r>
            <w:r>
              <w:rPr>
                <w:rFonts w:hint="eastAsia" w:ascii="宋体" w:hAnsi="宋体" w:cs="Times New Roman"/>
                <w:color w:val="auto"/>
                <w:sz w:val="21"/>
                <w:szCs w:val="21"/>
              </w:rPr>
              <w:t>查看：现场有：</w:t>
            </w:r>
            <w:r>
              <w:rPr>
                <w:rFonts w:hint="eastAsia" w:ascii="宋体" w:hAnsi="宋体" w:cs="Times New Roman"/>
                <w:color w:val="auto"/>
                <w:sz w:val="21"/>
                <w:szCs w:val="21"/>
                <w:lang w:val="en-US" w:eastAsia="zh-CN"/>
              </w:rPr>
              <w:t>螺丝刀、剥线钳、万用表、测井烘箱、压力砝码计、活塞式压力计、游标卡尺、示波器、电焊台、水平振荡器、5速台钻、控制器、稳压电源等设备</w:t>
            </w:r>
            <w:r>
              <w:rPr>
                <w:rFonts w:hint="eastAsia" w:ascii="宋体" w:hAnsi="宋体" w:cs="Times New Roman"/>
                <w:color w:val="auto"/>
                <w:sz w:val="21"/>
                <w:szCs w:val="21"/>
              </w:rPr>
              <w:t>，生产相关设备工作正常，状态良好，无异常现象，符合产品的生产的条件及要求。</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4、配置了相应的检测设备，主要为</w:t>
            </w:r>
            <w:r>
              <w:rPr>
                <w:rFonts w:hint="eastAsia" w:ascii="宋体" w:hAnsi="宋体" w:cs="Times New Roman"/>
                <w:color w:val="auto"/>
                <w:sz w:val="21"/>
                <w:szCs w:val="21"/>
                <w:lang w:val="en-US" w:eastAsia="zh-CN"/>
              </w:rPr>
              <w:t>螺纹环规、压力砝码计、活塞式压力计、游标卡尺、示波器等</w:t>
            </w:r>
            <w:r>
              <w:rPr>
                <w:rFonts w:hint="eastAsia" w:ascii="宋体" w:hAnsi="宋体" w:cs="Times New Roman"/>
                <w:color w:val="auto"/>
                <w:sz w:val="21"/>
                <w:szCs w:val="21"/>
              </w:rPr>
              <w:t>。均有检定状态标识。</w:t>
            </w:r>
          </w:p>
          <w:p>
            <w:pPr>
              <w:spacing w:line="360" w:lineRule="auto"/>
              <w:rPr>
                <w:rFonts w:hint="eastAsia" w:ascii="宋体" w:hAnsi="宋体" w:cs="Times New Roman"/>
                <w:color w:val="auto"/>
                <w:sz w:val="21"/>
                <w:szCs w:val="21"/>
                <w:lang w:eastAsia="zh-CN"/>
              </w:rPr>
            </w:pPr>
            <w:r>
              <w:rPr>
                <w:rFonts w:hint="eastAsia" w:ascii="宋体" w:hAnsi="宋体" w:cs="Times New Roman"/>
                <w:color w:val="auto"/>
                <w:sz w:val="21"/>
                <w:szCs w:val="21"/>
                <w:lang w:val="en-US" w:eastAsia="zh-CN"/>
              </w:rPr>
              <w:t>一、查</w:t>
            </w:r>
            <w:r>
              <w:rPr>
                <w:rFonts w:hint="eastAsia" w:ascii="宋体" w:hAnsi="宋体" w:cs="Times New Roman"/>
                <w:color w:val="auto"/>
                <w:sz w:val="21"/>
                <w:szCs w:val="21"/>
              </w:rPr>
              <w:t>精密零部件的加工</w:t>
            </w:r>
            <w:r>
              <w:rPr>
                <w:rFonts w:hint="eastAsia" w:ascii="宋体" w:hAnsi="宋体" w:cs="Times New Roman"/>
                <w:color w:val="auto"/>
                <w:sz w:val="21"/>
                <w:szCs w:val="21"/>
                <w:lang w:val="en-US" w:eastAsia="zh-CN"/>
              </w:rPr>
              <w:t>过程</w:t>
            </w:r>
            <w:r>
              <w:rPr>
                <w:rFonts w:hint="eastAsia" w:ascii="宋体" w:hAnsi="宋体" w:cs="Times New Roman"/>
                <w:color w:val="auto"/>
                <w:sz w:val="21"/>
                <w:szCs w:val="21"/>
                <w:lang w:eastAsia="zh-CN"/>
              </w:rPr>
              <w:t>：</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lang w:val="en-US" w:eastAsia="zh-CN"/>
              </w:rPr>
              <w:t>石油仪器仪表、专用工具及配件的生产和销售流程</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机械装配→电路板焊接→电路板老化→总装→调试→检验→交付→售后。</w:t>
            </w:r>
          </w:p>
          <w:p>
            <w:pPr>
              <w:spacing w:line="360" w:lineRule="auto"/>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抽查</w:t>
            </w:r>
            <w:r>
              <w:rPr>
                <w:rFonts w:hint="eastAsia" w:ascii="宋体" w:hAnsi="宋体" w:cs="Times New Roman"/>
                <w:color w:val="auto"/>
                <w:sz w:val="21"/>
                <w:szCs w:val="21"/>
              </w:rPr>
              <w:t>了《EP-Q井下高压物性取样器</w:t>
            </w:r>
            <w:r>
              <w:rPr>
                <w:rFonts w:hint="eastAsia" w:ascii="宋体" w:hAnsi="宋体" w:cs="Times New Roman"/>
                <w:color w:val="auto"/>
                <w:sz w:val="21"/>
                <w:szCs w:val="21"/>
                <w:lang w:val="en-US" w:eastAsia="zh-CN"/>
              </w:rPr>
              <w:t>装配过程记录表</w:t>
            </w:r>
            <w:r>
              <w:rPr>
                <w:rFonts w:hint="eastAsia" w:ascii="宋体" w:hAnsi="宋体" w:cs="Times New Roman"/>
                <w:color w:val="auto"/>
                <w:sz w:val="21"/>
                <w:szCs w:val="21"/>
              </w:rPr>
              <w:t>》</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工作内容包含了：1、按图纸明细领取机加件及标准件，并清单数量，检查</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2、各组件清洁，分类，按图按照各密封圈；3、……</w:t>
            </w:r>
          </w:p>
          <w:p>
            <w:pPr>
              <w:spacing w:line="360" w:lineRule="auto"/>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eastAsia="zh-CN"/>
              </w:rPr>
            </w:pPr>
            <w:r>
              <w:drawing>
                <wp:anchor distT="0" distB="0" distL="114300" distR="114300" simplePos="0" relativeHeight="251670528" behindDoc="0" locked="0" layoutInCell="1" allowOverlap="1">
                  <wp:simplePos x="0" y="0"/>
                  <wp:positionH relativeFrom="column">
                    <wp:posOffset>84455</wp:posOffset>
                  </wp:positionH>
                  <wp:positionV relativeFrom="paragraph">
                    <wp:posOffset>170815</wp:posOffset>
                  </wp:positionV>
                  <wp:extent cx="3061335" cy="2074545"/>
                  <wp:effectExtent l="0" t="0" r="12065" b="8255"/>
                  <wp:wrapNone/>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7"/>
                          <a:srcRect t="-6615" r="3594"/>
                          <a:stretch>
                            <a:fillRect/>
                          </a:stretch>
                        </pic:blipFill>
                        <pic:spPr>
                          <a:xfrm>
                            <a:off x="0" y="0"/>
                            <a:ext cx="3061335" cy="2074545"/>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column">
                    <wp:posOffset>3292475</wp:posOffset>
                  </wp:positionH>
                  <wp:positionV relativeFrom="paragraph">
                    <wp:posOffset>220345</wp:posOffset>
                  </wp:positionV>
                  <wp:extent cx="2895600" cy="2042795"/>
                  <wp:effectExtent l="0" t="0" r="0" b="1905"/>
                  <wp:wrapNone/>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18"/>
                          <a:stretch>
                            <a:fillRect/>
                          </a:stretch>
                        </pic:blipFill>
                        <pic:spPr>
                          <a:xfrm>
                            <a:off x="0" y="0"/>
                            <a:ext cx="2895600" cy="2042795"/>
                          </a:xfrm>
                          <a:prstGeom prst="rect">
                            <a:avLst/>
                          </a:prstGeom>
                          <a:noFill/>
                          <a:ln>
                            <a:noFill/>
                          </a:ln>
                        </pic:spPr>
                      </pic:pic>
                    </a:graphicData>
                  </a:graphic>
                </wp:anchor>
              </w:drawing>
            </w:r>
          </w:p>
          <w:p>
            <w:pPr>
              <w:spacing w:line="360" w:lineRule="auto"/>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eastAsia="zh-CN"/>
              </w:rPr>
            </w:pPr>
          </w:p>
          <w:p>
            <w:pPr>
              <w:pStyle w:val="2"/>
              <w:rPr>
                <w:rFonts w:hint="eastAsia" w:ascii="宋体" w:hAnsi="宋体" w:cs="Times New Roman"/>
                <w:color w:val="auto"/>
                <w:sz w:val="21"/>
                <w:szCs w:val="21"/>
                <w:lang w:eastAsia="zh-CN"/>
              </w:rPr>
            </w:pPr>
          </w:p>
          <w:p>
            <w:pPr>
              <w:pStyle w:val="3"/>
              <w:rPr>
                <w:rFonts w:hint="eastAsia" w:ascii="宋体" w:hAnsi="宋体" w:cs="Times New Roman"/>
                <w:color w:val="auto"/>
                <w:sz w:val="21"/>
                <w:szCs w:val="21"/>
                <w:lang w:eastAsia="zh-CN"/>
              </w:rPr>
            </w:pPr>
          </w:p>
          <w:p>
            <w:pPr>
              <w:pStyle w:val="3"/>
              <w:rPr>
                <w:rFonts w:hint="eastAsia" w:ascii="宋体" w:hAnsi="宋体" w:cs="Times New Roman"/>
                <w:color w:val="auto"/>
                <w:sz w:val="21"/>
                <w:szCs w:val="21"/>
                <w:lang w:eastAsia="zh-CN"/>
              </w:rPr>
            </w:pPr>
          </w:p>
          <w:p>
            <w:pPr>
              <w:pStyle w:val="3"/>
              <w:rPr>
                <w:rFonts w:hint="eastAsia" w:ascii="宋体" w:hAnsi="宋体" w:cs="Times New Roman"/>
                <w:color w:val="auto"/>
                <w:sz w:val="21"/>
                <w:szCs w:val="21"/>
                <w:lang w:eastAsia="zh-CN"/>
              </w:rPr>
            </w:pPr>
          </w:p>
          <w:p>
            <w:pPr>
              <w:pStyle w:val="3"/>
              <w:ind w:left="0" w:leftChars="0" w:firstLine="0" w:firstLineChars="0"/>
              <w:rPr>
                <w:rFonts w:hint="eastAsia" w:ascii="宋体" w:hAnsi="宋体" w:cs="Times New Roman"/>
                <w:color w:val="auto"/>
                <w:sz w:val="21"/>
                <w:szCs w:val="21"/>
                <w:lang w:eastAsia="zh-CN"/>
              </w:rPr>
            </w:pPr>
          </w:p>
          <w:p>
            <w:pPr>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操作人：沙松，检验人：李井丰，2022.2.11，结论：合格。</w:t>
            </w:r>
          </w:p>
          <w:p>
            <w:pPr>
              <w:spacing w:line="360" w:lineRule="auto"/>
              <w:rPr>
                <w:rFonts w:hint="default" w:ascii="宋体" w:hAnsi="宋体" w:cs="Times New Roman"/>
                <w:color w:val="auto"/>
                <w:sz w:val="21"/>
                <w:szCs w:val="21"/>
                <w:lang w:val="en-US" w:eastAsia="zh-CN"/>
              </w:rPr>
            </w:pPr>
            <w:r>
              <w:drawing>
                <wp:anchor distT="0" distB="0" distL="114300" distR="114300" simplePos="0" relativeHeight="251672576" behindDoc="0" locked="0" layoutInCell="1" allowOverlap="1">
                  <wp:simplePos x="0" y="0"/>
                  <wp:positionH relativeFrom="column">
                    <wp:posOffset>2387600</wp:posOffset>
                  </wp:positionH>
                  <wp:positionV relativeFrom="paragraph">
                    <wp:posOffset>760095</wp:posOffset>
                  </wp:positionV>
                  <wp:extent cx="3859530" cy="2094865"/>
                  <wp:effectExtent l="0" t="0" r="1270" b="635"/>
                  <wp:wrapNone/>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19"/>
                          <a:stretch>
                            <a:fillRect/>
                          </a:stretch>
                        </pic:blipFill>
                        <pic:spPr>
                          <a:xfrm>
                            <a:off x="0" y="0"/>
                            <a:ext cx="3859530" cy="2094865"/>
                          </a:xfrm>
                          <a:prstGeom prst="rect">
                            <a:avLst/>
                          </a:prstGeom>
                          <a:noFill/>
                          <a:ln>
                            <a:noFill/>
                          </a:ln>
                        </pic:spPr>
                      </pic:pic>
                    </a:graphicData>
                  </a:graphic>
                </wp:anchor>
              </w:drawing>
            </w:r>
            <w:r>
              <w:rPr>
                <w:rFonts w:hint="eastAsia" w:ascii="宋体" w:hAnsi="宋体" w:cs="Times New Roman"/>
                <w:color w:val="auto"/>
                <w:sz w:val="21"/>
                <w:szCs w:val="21"/>
                <w:lang w:val="en-US" w:eastAsia="zh-CN"/>
              </w:rPr>
              <w:t>查看了《EP-Q井下高压物性取样器调试记录表》、《井下高压物性取样器调试记录表 》、《EP-Q井下高压物性取样器稳定性检查记录表》、《EP-Q井下高压物性取样器取样功能检查记录表》,对电子取样器的调试、试验、老化等过程进行了检测，结果均为合格：</w:t>
            </w:r>
          </w:p>
          <w:p>
            <w:pPr>
              <w:pStyle w:val="2"/>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r>
              <w:drawing>
                <wp:anchor distT="0" distB="0" distL="114300" distR="114300" simplePos="0" relativeHeight="251673600" behindDoc="0" locked="0" layoutInCell="1" allowOverlap="1">
                  <wp:simplePos x="0" y="0"/>
                  <wp:positionH relativeFrom="column">
                    <wp:posOffset>3143250</wp:posOffset>
                  </wp:positionH>
                  <wp:positionV relativeFrom="paragraph">
                    <wp:posOffset>222885</wp:posOffset>
                  </wp:positionV>
                  <wp:extent cx="2851150" cy="3244850"/>
                  <wp:effectExtent l="0" t="0" r="6350" b="635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20"/>
                          <a:stretch>
                            <a:fillRect/>
                          </a:stretch>
                        </pic:blipFill>
                        <pic:spPr>
                          <a:xfrm>
                            <a:off x="0" y="0"/>
                            <a:ext cx="2851150" cy="324485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column">
                    <wp:posOffset>52705</wp:posOffset>
                  </wp:positionH>
                  <wp:positionV relativeFrom="paragraph">
                    <wp:posOffset>132080</wp:posOffset>
                  </wp:positionV>
                  <wp:extent cx="2933700" cy="3943350"/>
                  <wp:effectExtent l="0" t="0" r="0" b="6350"/>
                  <wp:wrapNone/>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pic:cNvPicPr>
                            <a:picLocks noChangeAspect="1"/>
                          </pic:cNvPicPr>
                        </pic:nvPicPr>
                        <pic:blipFill>
                          <a:blip r:embed="rId21"/>
                          <a:stretch>
                            <a:fillRect/>
                          </a:stretch>
                        </pic:blipFill>
                        <pic:spPr>
                          <a:xfrm>
                            <a:off x="0" y="0"/>
                            <a:ext cx="2933700" cy="3943350"/>
                          </a:xfrm>
                          <a:prstGeom prst="rect">
                            <a:avLst/>
                          </a:prstGeom>
                          <a:noFill/>
                          <a:ln>
                            <a:noFill/>
                          </a:ln>
                        </pic:spPr>
                      </pic:pic>
                    </a:graphicData>
                  </a:graphic>
                </wp:anchor>
              </w:drawing>
            </w: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rPr>
                <w:rFonts w:hint="eastAsia" w:ascii="宋体" w:hAnsi="宋体" w:cs="Times New Roman"/>
                <w:color w:val="auto"/>
                <w:sz w:val="21"/>
                <w:szCs w:val="21"/>
                <w:lang w:val="en-US" w:eastAsia="zh-CN"/>
              </w:rPr>
            </w:pPr>
          </w:p>
          <w:p>
            <w:pPr>
              <w:pStyle w:val="3"/>
              <w:ind w:left="0" w:leftChars="0" w:firstLine="0" w:firstLineChars="0"/>
              <w:rPr>
                <w:rFonts w:hint="eastAsia" w:ascii="宋体" w:hAnsi="宋体" w:cs="Times New Roman"/>
                <w:color w:val="auto"/>
                <w:sz w:val="21"/>
                <w:szCs w:val="21"/>
                <w:lang w:val="en-US" w:eastAsia="zh-CN"/>
              </w:rPr>
            </w:pP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lang w:val="en-US" w:eastAsia="zh-CN"/>
              </w:rPr>
              <w:t>产品组装</w:t>
            </w:r>
            <w:r>
              <w:rPr>
                <w:rFonts w:hint="eastAsia" w:ascii="宋体" w:hAnsi="宋体" w:cs="Times New Roman"/>
                <w:color w:val="auto"/>
                <w:sz w:val="21"/>
                <w:szCs w:val="21"/>
              </w:rPr>
              <w:t>工作流程序</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1</w:t>
            </w:r>
            <w:r>
              <w:rPr>
                <w:rFonts w:hint="eastAsia" w:ascii="宋体" w:hAnsi="宋体" w:cs="Times New Roman"/>
                <w:color w:val="auto"/>
                <w:sz w:val="21"/>
                <w:szCs w:val="21"/>
                <w:lang w:eastAsia="zh-CN"/>
              </w:rPr>
              <w:t>）</w:t>
            </w:r>
            <w:r>
              <w:rPr>
                <w:rFonts w:hint="eastAsia" w:ascii="宋体" w:hAnsi="宋体" w:cs="Times New Roman"/>
                <w:color w:val="auto"/>
                <w:sz w:val="21"/>
                <w:szCs w:val="21"/>
              </w:rPr>
              <w:t>认真进行过程控制，对首件按工艺规程要求进行检验</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2</w:t>
            </w:r>
            <w:r>
              <w:rPr>
                <w:rFonts w:hint="eastAsia" w:ascii="宋体" w:hAnsi="宋体" w:cs="Times New Roman"/>
                <w:color w:val="auto"/>
                <w:sz w:val="21"/>
                <w:szCs w:val="21"/>
                <w:lang w:eastAsia="zh-CN"/>
              </w:rPr>
              <w:t>）</w:t>
            </w:r>
            <w:r>
              <w:rPr>
                <w:rFonts w:hint="eastAsia" w:ascii="宋体" w:hAnsi="宋体" w:cs="Times New Roman"/>
                <w:color w:val="auto"/>
                <w:sz w:val="21"/>
                <w:szCs w:val="21"/>
              </w:rPr>
              <w:t>产品实物符合工艺图纸的要求</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3</w:t>
            </w:r>
            <w:r>
              <w:rPr>
                <w:rFonts w:hint="eastAsia" w:ascii="宋体" w:hAnsi="宋体" w:cs="Times New Roman"/>
                <w:color w:val="auto"/>
                <w:sz w:val="21"/>
                <w:szCs w:val="21"/>
                <w:lang w:eastAsia="zh-CN"/>
              </w:rPr>
              <w:t>）</w:t>
            </w:r>
            <w:r>
              <w:rPr>
                <w:rFonts w:hint="eastAsia" w:ascii="宋体" w:hAnsi="宋体" w:cs="Times New Roman"/>
                <w:color w:val="auto"/>
                <w:sz w:val="21"/>
                <w:szCs w:val="21"/>
              </w:rPr>
              <w:t>工艺文件、验收标准等协调一致原</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4</w:t>
            </w:r>
            <w:r>
              <w:rPr>
                <w:rFonts w:hint="eastAsia" w:ascii="宋体" w:hAnsi="宋体" w:cs="Times New Roman"/>
                <w:color w:val="auto"/>
                <w:sz w:val="21"/>
                <w:szCs w:val="21"/>
                <w:lang w:eastAsia="zh-CN"/>
              </w:rPr>
              <w:t>）</w:t>
            </w:r>
            <w:r>
              <w:rPr>
                <w:rFonts w:hint="eastAsia" w:ascii="宋体" w:hAnsi="宋体" w:cs="Times New Roman"/>
                <w:color w:val="auto"/>
                <w:sz w:val="21"/>
                <w:szCs w:val="21"/>
              </w:rPr>
              <w:t>材料、成品、在制品符合要求或有上道工序合格证明</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5</w:t>
            </w:r>
            <w:r>
              <w:rPr>
                <w:rFonts w:hint="eastAsia" w:ascii="宋体" w:hAnsi="宋体" w:cs="Times New Roman"/>
                <w:color w:val="auto"/>
                <w:sz w:val="21"/>
                <w:szCs w:val="21"/>
                <w:lang w:eastAsia="zh-CN"/>
              </w:rPr>
              <w:t>）</w:t>
            </w:r>
            <w:r>
              <w:rPr>
                <w:rFonts w:hint="eastAsia" w:ascii="宋体" w:hAnsi="宋体" w:cs="Times New Roman"/>
                <w:color w:val="auto"/>
                <w:sz w:val="21"/>
                <w:szCs w:val="21"/>
              </w:rPr>
              <w:t>工艺装备、设备、专用测（量）具、测量器具等符合规定和在检定有效期内，上述设备安装调试正确</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6</w:t>
            </w:r>
            <w:r>
              <w:rPr>
                <w:rFonts w:hint="eastAsia" w:ascii="宋体" w:hAnsi="宋体" w:cs="Times New Roman"/>
                <w:color w:val="auto"/>
                <w:sz w:val="21"/>
                <w:szCs w:val="21"/>
                <w:lang w:eastAsia="zh-CN"/>
              </w:rPr>
              <w:t>）</w:t>
            </w:r>
            <w:r>
              <w:rPr>
                <w:rFonts w:hint="eastAsia" w:ascii="宋体" w:hAnsi="宋体" w:cs="Times New Roman"/>
                <w:color w:val="auto"/>
                <w:sz w:val="21"/>
                <w:szCs w:val="21"/>
              </w:rPr>
              <w:t>施工/过程卡等质量记录填写正确、完整</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7</w:t>
            </w:r>
            <w:r>
              <w:rPr>
                <w:rFonts w:hint="eastAsia" w:ascii="宋体" w:hAnsi="宋体" w:cs="Times New Roman"/>
                <w:color w:val="auto"/>
                <w:sz w:val="21"/>
                <w:szCs w:val="21"/>
                <w:lang w:val="en-US" w:eastAsia="zh-CN"/>
              </w:rPr>
              <w:t>)</w:t>
            </w:r>
            <w:r>
              <w:rPr>
                <w:rFonts w:hint="eastAsia" w:ascii="宋体" w:hAnsi="宋体" w:cs="Times New Roman"/>
                <w:color w:val="auto"/>
                <w:sz w:val="21"/>
                <w:szCs w:val="21"/>
              </w:rPr>
              <w:t>工件、工作地整洁，生产条件能够满足专门的文件要求</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8</w:t>
            </w:r>
            <w:r>
              <w:rPr>
                <w:rFonts w:hint="eastAsia" w:ascii="宋体" w:hAnsi="宋体" w:cs="Times New Roman"/>
                <w:color w:val="auto"/>
                <w:sz w:val="21"/>
                <w:szCs w:val="21"/>
                <w:lang w:val="en-US" w:eastAsia="zh-CN"/>
              </w:rPr>
              <w:t>)</w:t>
            </w:r>
            <w:r>
              <w:rPr>
                <w:rFonts w:hint="eastAsia" w:ascii="宋体" w:hAnsi="宋体" w:cs="Times New Roman"/>
                <w:color w:val="auto"/>
                <w:sz w:val="21"/>
                <w:szCs w:val="21"/>
              </w:rPr>
              <w:t>前面工序的质量隐患已排除</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9</w:t>
            </w:r>
            <w:r>
              <w:rPr>
                <w:rFonts w:hint="eastAsia" w:ascii="宋体" w:hAnsi="宋体" w:cs="Times New Roman"/>
                <w:color w:val="auto"/>
                <w:sz w:val="21"/>
                <w:szCs w:val="21"/>
                <w:lang w:val="en-US" w:eastAsia="zh-CN"/>
              </w:rPr>
              <w:t>)</w:t>
            </w:r>
            <w:r>
              <w:rPr>
                <w:rFonts w:hint="eastAsia" w:ascii="宋体" w:hAnsi="宋体" w:cs="Times New Roman"/>
                <w:color w:val="auto"/>
                <w:sz w:val="21"/>
                <w:szCs w:val="21"/>
              </w:rPr>
              <w:t>检验员在</w:t>
            </w:r>
            <w:r>
              <w:rPr>
                <w:rFonts w:hint="eastAsia" w:ascii="宋体" w:hAnsi="宋体" w:cs="Times New Roman"/>
                <w:color w:val="auto"/>
                <w:sz w:val="21"/>
                <w:szCs w:val="21"/>
                <w:lang w:val="en-US" w:eastAsia="zh-CN"/>
              </w:rPr>
              <w:t>质量检验报告</w:t>
            </w:r>
            <w:r>
              <w:rPr>
                <w:rFonts w:hint="eastAsia" w:ascii="宋体" w:hAnsi="宋体" w:cs="Times New Roman"/>
                <w:color w:val="auto"/>
                <w:sz w:val="21"/>
                <w:szCs w:val="21"/>
              </w:rPr>
              <w:t>上做检验标记</w:t>
            </w:r>
          </w:p>
          <w:p>
            <w:pPr>
              <w:spacing w:line="360" w:lineRule="auto"/>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检定员：宋超：   复核员：何江博：    见证、监督：黄伟：合格</w:t>
            </w:r>
          </w:p>
          <w:p>
            <w:pPr>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lang w:val="en-US" w:eastAsia="zh-CN"/>
              </w:rPr>
              <w:t>查看了《</w:t>
            </w:r>
            <w:r>
              <w:rPr>
                <w:rFonts w:hint="eastAsia" w:ascii="宋体" w:hAnsi="宋体" w:cs="Times New Roman"/>
                <w:color w:val="auto"/>
                <w:sz w:val="21"/>
                <w:szCs w:val="21"/>
                <w:lang w:val="en-US" w:eastAsia="zh-CN"/>
              </w:rPr>
              <w:t>EP-Q井下高压物性取样器</w:t>
            </w:r>
            <w:r>
              <w:rPr>
                <w:rFonts w:hint="eastAsia" w:ascii="宋体" w:hAnsi="宋体" w:cs="Times New Roman"/>
                <w:color w:val="auto"/>
                <w:sz w:val="21"/>
                <w:szCs w:val="21"/>
                <w:lang w:val="en-US" w:eastAsia="zh-CN"/>
              </w:rPr>
              <w:t>检验报告》，对外观标志、振动试验、密封性能试验、安全绝缘电阻试验、控制时间误差试验、高温高压试验等项目进行了检验，结论为合格。</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lang w:val="en-US" w:eastAsia="zh-CN"/>
              </w:rPr>
              <w:t>远程</w:t>
            </w:r>
            <w:r>
              <w:rPr>
                <w:rFonts w:hint="eastAsia" w:ascii="宋体" w:hAnsi="宋体" w:cs="Times New Roman"/>
                <w:color w:val="auto"/>
                <w:sz w:val="21"/>
                <w:szCs w:val="21"/>
              </w:rPr>
              <w:t>对</w:t>
            </w:r>
            <w:r>
              <w:rPr>
                <w:rFonts w:hint="eastAsia" w:ascii="宋体" w:hAnsi="宋体" w:cs="Times New Roman"/>
                <w:color w:val="auto"/>
                <w:sz w:val="21"/>
                <w:szCs w:val="21"/>
                <w:lang w:val="en-US" w:eastAsia="zh-CN"/>
              </w:rPr>
              <w:t>装配检验</w:t>
            </w:r>
            <w:r>
              <w:rPr>
                <w:rFonts w:hint="eastAsia" w:ascii="宋体" w:hAnsi="宋体" w:cs="Times New Roman"/>
                <w:color w:val="auto"/>
                <w:sz w:val="21"/>
                <w:szCs w:val="21"/>
              </w:rPr>
              <w:t>产品的生产工序进行观察，工序符合生产要求，设备运行正常，人员操作熟练，整个过程基本受控。</w:t>
            </w:r>
          </w:p>
          <w:p>
            <w:pPr>
              <w:spacing w:line="360" w:lineRule="auto"/>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又抽查了电子推进器、气动式井下取样筒的生产、检验记录，基本满足要求。</w:t>
            </w:r>
          </w:p>
          <w:p>
            <w:pPr>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rPr>
              <w:t>整个过程基本受控；</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变更控制</w:t>
            </w:r>
          </w:p>
        </w:tc>
        <w:tc>
          <w:tcPr>
            <w:tcW w:w="9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Q8.5.6</w:t>
            </w:r>
          </w:p>
        </w:tc>
        <w:tc>
          <w:tcPr>
            <w:tcW w:w="10004" w:type="dxa"/>
            <w:vAlign w:val="center"/>
          </w:tcPr>
          <w:p>
            <w:pPr>
              <w:spacing w:line="360" w:lineRule="auto"/>
              <w:ind w:firstLine="420" w:firstLineChars="200"/>
              <w:jc w:val="both"/>
              <w:rPr>
                <w:rFonts w:hint="eastAsia" w:ascii="宋体" w:hAnsi="宋体" w:cs="宋体"/>
                <w:sz w:val="21"/>
                <w:szCs w:val="21"/>
                <w:lang w:val="en-US" w:eastAsia="zh-TW"/>
              </w:rPr>
            </w:pPr>
            <w:r>
              <w:rPr>
                <w:rFonts w:hint="eastAsia" w:ascii="宋体" w:hAnsi="宋体" w:cs="宋体"/>
                <w:sz w:val="21"/>
                <w:szCs w:val="21"/>
                <w:lang w:val="en-US" w:eastAsia="zh-TW"/>
              </w:rPr>
              <w:t>据</w:t>
            </w:r>
            <w:r>
              <w:rPr>
                <w:rFonts w:hint="eastAsia" w:ascii="宋体" w:hAnsi="宋体" w:cs="宋体"/>
                <w:sz w:val="21"/>
                <w:szCs w:val="21"/>
                <w:lang w:val="en-US" w:eastAsia="zh-CN"/>
              </w:rPr>
              <w:t>生产生产技术部</w:t>
            </w:r>
            <w:r>
              <w:rPr>
                <w:rFonts w:hint="eastAsia" w:ascii="宋体" w:hAnsi="宋体" w:cs="宋体"/>
                <w:sz w:val="21"/>
                <w:szCs w:val="21"/>
                <w:lang w:val="en-US" w:eastAsia="zh-TW"/>
              </w:rPr>
              <w:t>负责人介绍目前顾客、供方比较稳定，有关的法律法规没有发生变化，公司的设备、设施、人员、</w:t>
            </w:r>
            <w:r>
              <w:rPr>
                <w:rFonts w:hint="eastAsia" w:ascii="宋体" w:hAnsi="宋体" w:cs="宋体"/>
                <w:sz w:val="21"/>
                <w:szCs w:val="21"/>
                <w:lang w:val="en-US" w:eastAsia="zh-CN"/>
              </w:rPr>
              <w:t>检测规程</w:t>
            </w:r>
            <w:r>
              <w:rPr>
                <w:rFonts w:hint="eastAsia" w:ascii="宋体" w:hAnsi="宋体" w:cs="宋体"/>
                <w:sz w:val="21"/>
                <w:szCs w:val="21"/>
                <w:lang w:val="en-US" w:eastAsia="zh-TW"/>
              </w:rPr>
              <w:t>都比较固定，</w:t>
            </w:r>
            <w:r>
              <w:rPr>
                <w:rFonts w:hint="eastAsia" w:ascii="宋体" w:hAnsi="宋体" w:cs="宋体"/>
                <w:sz w:val="21"/>
                <w:szCs w:val="21"/>
                <w:lang w:val="en-US" w:eastAsia="zh-CN"/>
              </w:rPr>
              <w:t>暂无变更。</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cs="宋体"/>
                <w:sz w:val="21"/>
                <w:szCs w:val="21"/>
                <w:lang w:val="en-US" w:eastAsia="zh-CN"/>
              </w:rPr>
            </w:pPr>
            <w:r>
              <w:rPr>
                <w:rFonts w:hint="eastAsia" w:ascii="宋体" w:hAnsi="宋体" w:cs="新宋体"/>
                <w:color w:val="auto"/>
                <w:sz w:val="21"/>
                <w:szCs w:val="21"/>
              </w:rPr>
              <w:t>产品和服务放行；</w:t>
            </w:r>
          </w:p>
        </w:tc>
        <w:tc>
          <w:tcPr>
            <w:tcW w:w="960" w:type="dxa"/>
            <w:vAlign w:val="top"/>
          </w:tcPr>
          <w:p>
            <w:pPr>
              <w:rPr>
                <w:rFonts w:hint="eastAsia" w:ascii="宋体" w:hAnsi="宋体" w:cs="宋体"/>
                <w:sz w:val="21"/>
                <w:szCs w:val="21"/>
                <w:lang w:val="en-US" w:eastAsia="zh-CN"/>
              </w:rPr>
            </w:pPr>
            <w:r>
              <w:rPr>
                <w:rFonts w:hint="eastAsia" w:ascii="宋体" w:hAnsi="宋体" w:cs="宋体"/>
                <w:color w:val="auto"/>
                <w:sz w:val="21"/>
                <w:szCs w:val="21"/>
                <w:lang w:val="en-US" w:eastAsia="zh-CN"/>
              </w:rPr>
              <w:t>Q</w:t>
            </w:r>
            <w:r>
              <w:rPr>
                <w:rFonts w:hint="eastAsia" w:ascii="宋体" w:hAnsi="宋体" w:cs="宋体"/>
                <w:color w:val="auto"/>
                <w:sz w:val="21"/>
                <w:szCs w:val="21"/>
              </w:rPr>
              <w:t>8.6</w:t>
            </w:r>
          </w:p>
        </w:tc>
        <w:tc>
          <w:tcPr>
            <w:tcW w:w="10004" w:type="dxa"/>
            <w:vAlign w:val="top"/>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一、进货检验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查见：生产材料来料检验。负责人讲，生产所涉及的</w:t>
            </w:r>
            <w:r>
              <w:rPr>
                <w:rFonts w:hint="eastAsia" w:ascii="宋体" w:hAnsi="宋体" w:cs="宋体"/>
                <w:color w:val="auto"/>
                <w:sz w:val="21"/>
                <w:szCs w:val="21"/>
                <w:lang w:val="en-US" w:eastAsia="zh-CN"/>
              </w:rPr>
              <w:t>外部加工件和标准件的采购</w:t>
            </w:r>
            <w:r>
              <w:rPr>
                <w:rFonts w:hint="eastAsia" w:ascii="宋体" w:hAnsi="宋体" w:cs="宋体"/>
                <w:color w:val="auto"/>
                <w:sz w:val="21"/>
                <w:szCs w:val="21"/>
              </w:rPr>
              <w:t>，只对其数量、外观、规格</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材质</w:t>
            </w:r>
            <w:r>
              <w:rPr>
                <w:rFonts w:hint="eastAsia" w:ascii="宋体" w:hAnsi="宋体" w:cs="宋体"/>
                <w:color w:val="auto"/>
                <w:sz w:val="21"/>
                <w:szCs w:val="21"/>
              </w:rPr>
              <w:t>等进行检验。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依据《来料检验判定标准》只对规格型号、数量等进行验证。</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抽查《采购物资检验记录表》</w:t>
            </w:r>
          </w:p>
          <w:p>
            <w:pPr>
              <w:spacing w:line="360" w:lineRule="auto"/>
              <w:ind w:firstLine="420" w:firstLineChars="200"/>
              <w:rPr>
                <w:rFonts w:hint="default" w:eastAsia="宋体"/>
                <w:color w:val="auto"/>
                <w:sz w:val="21"/>
                <w:szCs w:val="21"/>
                <w:lang w:val="en-US" w:eastAsia="zh-CN"/>
              </w:rPr>
            </w:pPr>
            <w:r>
              <w:rPr>
                <w:rFonts w:hint="eastAsia"/>
                <w:color w:val="auto"/>
                <w:sz w:val="21"/>
                <w:szCs w:val="21"/>
                <w:lang w:val="en-US" w:eastAsia="zh-CN"/>
              </w:rPr>
              <w:t>1、产品名称：压力传感器，20个，供货方：锦州精微；</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检验项目：标识、外观、材质、尺寸、环保标志、安全警示等项目；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检验结论：合格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检验员：李井丰           2021.11.22</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二、过程及成品检验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公司策划《产品质量检验制度》，根据相关标准和生产工艺的要求在各生产关键工序均设置了验收控制点，有专职质检员负责检验及验收。 </w:t>
            </w:r>
            <w:r>
              <w:rPr>
                <w:rFonts w:hint="eastAsia" w:ascii="宋体" w:hAnsi="宋体" w:cs="宋体"/>
                <w:color w:val="auto"/>
                <w:sz w:val="21"/>
                <w:szCs w:val="21"/>
                <w:lang w:val="en-US" w:eastAsia="zh-CN"/>
              </w:rPr>
              <w:t>详见设计8.3条款、生产、系统集成、技术服务过程8.5.1条款。</w:t>
            </w:r>
            <w:r>
              <w:rPr>
                <w:rFonts w:hint="eastAsia" w:ascii="宋体" w:hAnsi="宋体" w:cs="宋体"/>
                <w:color w:val="auto"/>
                <w:sz w:val="21"/>
                <w:szCs w:val="21"/>
              </w:rPr>
              <w:t>均能提供记录。</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查委外检测情况:第三方委外检测情况</w:t>
            </w:r>
            <w:r>
              <w:rPr>
                <w:rFonts w:hint="eastAsia" w:ascii="宋体" w:hAnsi="宋体" w:cs="宋体"/>
                <w:color w:val="auto"/>
                <w:sz w:val="21"/>
                <w:szCs w:val="21"/>
                <w:lang w:eastAsia="zh-CN"/>
              </w:rPr>
              <w:t>：《高压物性取样器检验报告》、《井下高压物性取样器》、《有缆智能分注仪》</w:t>
            </w:r>
            <w:r>
              <w:rPr>
                <w:rFonts w:hint="eastAsia" w:ascii="宋体" w:hAnsi="宋体" w:cs="宋体"/>
                <w:color w:val="auto"/>
                <w:sz w:val="21"/>
                <w:szCs w:val="21"/>
                <w:lang w:val="en-US" w:eastAsia="zh-CN"/>
              </w:rPr>
              <w:t>等产品的检测报告。详见附件。</w:t>
            </w:r>
          </w:p>
          <w:p>
            <w:pPr>
              <w:spacing w:line="360" w:lineRule="auto"/>
              <w:ind w:firstLine="420" w:firstLineChars="200"/>
              <w:rPr>
                <w:rFonts w:hint="eastAsia" w:ascii="宋体" w:hAnsi="宋体" w:cs="宋体"/>
                <w:sz w:val="21"/>
                <w:szCs w:val="21"/>
                <w:lang w:val="en-US" w:eastAsia="zh-TW"/>
              </w:rPr>
            </w:pPr>
            <w:r>
              <w:rPr>
                <w:rFonts w:hint="eastAsia" w:ascii="宋体" w:hAnsi="宋体" w:cs="宋体"/>
                <w:color w:val="auto"/>
                <w:sz w:val="21"/>
                <w:szCs w:val="21"/>
              </w:rPr>
              <w:t>组织的检验工作均为授权的检验员进行检查。基本符合要求。</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宋体" w:hAnsi="宋体" w:cs="Arial"/>
                <w:color w:val="auto"/>
                <w:sz w:val="21"/>
                <w:szCs w:val="21"/>
              </w:rPr>
            </w:pPr>
            <w:r>
              <w:rPr>
                <w:rFonts w:hint="eastAsia" w:ascii="宋体" w:hAnsi="宋体" w:cs="Arial"/>
                <w:color w:val="auto"/>
                <w:sz w:val="21"/>
                <w:szCs w:val="21"/>
              </w:rPr>
              <w:t>产品和服务提供的控制</w:t>
            </w:r>
          </w:p>
          <w:p>
            <w:pPr>
              <w:pStyle w:val="15"/>
              <w:rPr>
                <w:rFonts w:hint="eastAsia" w:ascii="宋体" w:hAnsi="宋体" w:cs="Arial"/>
                <w:color w:val="auto"/>
                <w:sz w:val="21"/>
                <w:szCs w:val="21"/>
              </w:rPr>
            </w:pPr>
          </w:p>
          <w:p>
            <w:pPr>
              <w:pStyle w:val="15"/>
              <w:rPr>
                <w:rFonts w:hint="eastAsia" w:ascii="宋体" w:hAnsi="宋体" w:cs="Arial"/>
                <w:color w:val="auto"/>
                <w:sz w:val="21"/>
                <w:szCs w:val="21"/>
              </w:rPr>
            </w:pPr>
          </w:p>
          <w:p>
            <w:pPr>
              <w:spacing w:line="360" w:lineRule="auto"/>
              <w:rPr>
                <w:rFonts w:ascii="宋体" w:hAnsi="宋体" w:cs="Arial"/>
                <w:color w:val="auto"/>
                <w:sz w:val="21"/>
                <w:szCs w:val="21"/>
              </w:rPr>
            </w:pPr>
            <w:r>
              <w:rPr>
                <w:rFonts w:hint="eastAsia" w:ascii="宋体" w:hAnsi="宋体" w:cs="Arial"/>
                <w:color w:val="auto"/>
                <w:sz w:val="21"/>
                <w:szCs w:val="21"/>
              </w:rPr>
              <w:t>放行</w:t>
            </w:r>
          </w:p>
          <w:p>
            <w:pPr>
              <w:rPr>
                <w:rFonts w:hint="eastAsia" w:ascii="宋体" w:hAnsi="宋体" w:cs="宋体"/>
                <w:sz w:val="21"/>
                <w:szCs w:val="21"/>
                <w:lang w:val="en-US" w:eastAsia="zh-CN"/>
              </w:rPr>
            </w:pPr>
          </w:p>
        </w:tc>
        <w:tc>
          <w:tcPr>
            <w:tcW w:w="960" w:type="dxa"/>
            <w:vAlign w:val="top"/>
          </w:tcPr>
          <w:p>
            <w:pPr>
              <w:rPr>
                <w:rFonts w:hint="eastAsia" w:ascii="宋体" w:hAnsi="宋体" w:cs="Arial"/>
                <w:color w:val="auto"/>
                <w:sz w:val="21"/>
                <w:szCs w:val="21"/>
              </w:rPr>
            </w:pPr>
            <w:r>
              <w:rPr>
                <w:rFonts w:hint="eastAsia" w:ascii="宋体" w:hAnsi="宋体" w:cs="Arial"/>
                <w:color w:val="auto"/>
                <w:sz w:val="21"/>
                <w:szCs w:val="21"/>
              </w:rPr>
              <w:t>Q:8.5.1</w:t>
            </w:r>
          </w:p>
          <w:p>
            <w:pPr>
              <w:rPr>
                <w:rFonts w:hint="eastAsia" w:ascii="宋体" w:hAnsi="宋体" w:cs="Arial"/>
                <w:color w:val="auto"/>
                <w:sz w:val="21"/>
                <w:szCs w:val="21"/>
              </w:rPr>
            </w:pPr>
          </w:p>
          <w:p>
            <w:pPr>
              <w:pStyle w:val="15"/>
              <w:rPr>
                <w:rFonts w:hint="eastAsia" w:ascii="宋体" w:hAnsi="宋体" w:cs="Arial"/>
                <w:color w:val="auto"/>
                <w:sz w:val="21"/>
                <w:szCs w:val="21"/>
              </w:rPr>
            </w:pPr>
          </w:p>
          <w:p>
            <w:pPr>
              <w:pStyle w:val="15"/>
              <w:rPr>
                <w:rFonts w:hint="eastAsia" w:ascii="宋体" w:hAnsi="宋体" w:cs="Arial"/>
                <w:color w:val="auto"/>
                <w:sz w:val="21"/>
                <w:szCs w:val="21"/>
              </w:rPr>
            </w:pPr>
          </w:p>
          <w:p>
            <w:pPr>
              <w:pStyle w:val="15"/>
              <w:rPr>
                <w:rFonts w:hint="eastAsia" w:ascii="宋体" w:hAnsi="宋体" w:cs="Arial"/>
                <w:color w:val="auto"/>
                <w:sz w:val="21"/>
                <w:szCs w:val="21"/>
              </w:rPr>
            </w:pPr>
          </w:p>
          <w:p>
            <w:pPr>
              <w:rPr>
                <w:rFonts w:hint="eastAsia" w:eastAsia="宋体"/>
                <w:color w:val="auto"/>
                <w:sz w:val="21"/>
                <w:szCs w:val="21"/>
                <w:lang w:val="en-US" w:eastAsia="zh-CN"/>
              </w:rPr>
            </w:pPr>
            <w:r>
              <w:rPr>
                <w:rFonts w:hint="eastAsia" w:ascii="宋体" w:hAnsi="宋体" w:cs="Arial"/>
                <w:color w:val="auto"/>
                <w:sz w:val="21"/>
                <w:szCs w:val="21"/>
              </w:rPr>
              <w:t>Q:8.</w:t>
            </w:r>
            <w:r>
              <w:rPr>
                <w:rFonts w:hint="eastAsia" w:ascii="宋体" w:hAnsi="宋体" w:cs="Arial"/>
                <w:color w:val="auto"/>
                <w:sz w:val="21"/>
                <w:szCs w:val="21"/>
                <w:lang w:val="en-US" w:eastAsia="zh-CN"/>
              </w:rPr>
              <w:t>6</w:t>
            </w:r>
          </w:p>
          <w:p>
            <w:pPr>
              <w:rPr>
                <w:rFonts w:ascii="宋体" w:hAnsi="宋体" w:cs="Arial"/>
                <w:color w:val="auto"/>
                <w:sz w:val="21"/>
                <w:szCs w:val="21"/>
              </w:rPr>
            </w:pPr>
          </w:p>
          <w:p>
            <w:pPr>
              <w:rPr>
                <w:rFonts w:hint="eastAsia" w:ascii="宋体" w:hAnsi="宋体" w:cs="宋体"/>
                <w:sz w:val="21"/>
                <w:szCs w:val="21"/>
                <w:lang w:val="en-US" w:eastAsia="zh-CN"/>
              </w:rPr>
            </w:pPr>
          </w:p>
        </w:tc>
        <w:tc>
          <w:tcPr>
            <w:tcW w:w="10004" w:type="dxa"/>
            <w:vAlign w:val="center"/>
          </w:tcPr>
          <w:p>
            <w:pPr>
              <w:spacing w:line="360" w:lineRule="auto"/>
              <w:ind w:left="420" w:left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技术服务</w:t>
            </w:r>
            <w:r>
              <w:rPr>
                <w:rFonts w:hint="eastAsia" w:ascii="宋体" w:hAnsi="宋体" w:cs="宋体"/>
                <w:color w:val="auto"/>
                <w:sz w:val="21"/>
                <w:szCs w:val="21"/>
              </w:rPr>
              <w:t>基本流程：顾客需求→需求调研/分析→实施服务→客户测试验收</w:t>
            </w:r>
            <w:r>
              <w:rPr>
                <w:rFonts w:hint="eastAsia" w:ascii="宋体" w:hAnsi="宋体" w:eastAsia="宋体" w:cs="宋体"/>
                <w:color w:val="auto"/>
                <w:sz w:val="21"/>
                <w:szCs w:val="21"/>
                <w:lang w:val="en-US" w:eastAsia="zh-CN"/>
              </w:rPr>
              <w:t>。</w:t>
            </w:r>
          </w:p>
          <w:p>
            <w:pPr>
              <w:spacing w:line="360" w:lineRule="auto"/>
              <w:ind w:left="420" w:leftChars="200"/>
              <w:rPr>
                <w:rFonts w:hint="default" w:ascii="宋体" w:hAnsi="宋体" w:cs="宋体"/>
                <w:color w:val="auto"/>
                <w:sz w:val="21"/>
                <w:szCs w:val="21"/>
                <w:lang w:val="en-US"/>
              </w:rPr>
            </w:pPr>
            <w:r>
              <w:rPr>
                <w:rFonts w:hint="eastAsia" w:ascii="宋体" w:hAnsi="宋体" w:cs="宋体"/>
                <w:color w:val="auto"/>
                <w:sz w:val="21"/>
                <w:szCs w:val="21"/>
                <w:lang w:val="en-US" w:eastAsia="zh-CN"/>
              </w:rPr>
              <w:t>以下为技术服务过程。</w:t>
            </w:r>
          </w:p>
          <w:p>
            <w:pPr>
              <w:numPr>
                <w:ilvl w:val="0"/>
                <w:numId w:val="4"/>
              </w:numPr>
              <w:autoSpaceDE w:val="0"/>
              <w:autoSpaceDN w:val="0"/>
              <w:adjustRightInd w:val="0"/>
              <w:snapToGrid w:val="0"/>
              <w:spacing w:line="360" w:lineRule="auto"/>
              <w:ind w:right="-6" w:rightChars="-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w:t>
            </w:r>
            <w:r>
              <w:rPr>
                <w:rFonts w:hint="eastAsia" w:asciiTheme="minorEastAsia" w:hAnsiTheme="minorEastAsia" w:eastAsiaTheme="minorEastAsia" w:cstheme="minorEastAsia"/>
                <w:color w:val="auto"/>
                <w:sz w:val="21"/>
                <w:szCs w:val="21"/>
                <w:lang w:val="en-US" w:eastAsia="zh-CN"/>
              </w:rPr>
              <w:t>公司</w:t>
            </w:r>
            <w:r>
              <w:rPr>
                <w:rFonts w:hint="eastAsia"/>
                <w:lang w:val="en-US" w:eastAsia="zh-CN"/>
              </w:rPr>
              <w:t>2022.2.27，与长庆油田第十二采油厂产能建设项目组签订的编号LC-CQ-2204《2022年分注井数字式波码通信技术服务》</w:t>
            </w:r>
            <w:r>
              <w:rPr>
                <w:rFonts w:hint="eastAsia"/>
                <w:sz w:val="21"/>
                <w:szCs w:val="21"/>
                <w:lang w:val="en-US" w:eastAsia="zh-CN"/>
              </w:rPr>
              <w:t>技术服务内容：国外海上油气田弃置工程研究服务。</w:t>
            </w:r>
          </w:p>
          <w:p>
            <w:p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服务具体要求：</w:t>
            </w:r>
          </w:p>
          <w:p>
            <w:p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（1）研究范围∶ 1980-2023 年，墨西哥湾（美国）、北海（英国、挪威）、东南亚海域（印尼、马来西亚、文莱、泰国），上述 3 处国外海上油气田区域内的油气井及生产设施的弃置发展情况研究。 2021- 2035年，上述 3 处海域内的油气井及生产设施弃置市场分析。</w:t>
            </w:r>
          </w:p>
          <w:p>
            <w:p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（2）上述 3 处海域，每个选取 1-2 个具有典型性的油气田作为弃置工程具体研究对象，弃置工程研究范围包括∶井筒弃置、海上作业设施上部组块、导管架、水下井口、海底管缆、FPSO 系泊单点、地貌恢复等。</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3）联合国、国际海事组织，以及上述3 处海上油气田所属政府、行业及作业公司，在弃置工程管理与执行过程中，可适用的法规、规范及标准应用情况。</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（4）海上油气田弃置工程经济可行性评估方法研究，并提出执行建议。</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（5）海上油气田弃置工程实施申请与审批流程研究。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（6）油气井井筒弃置实施过程中的常见问题分析与研究，包括∶井筒完整性管理、封堵产品与技术应用、井筒带压处理、套管切割及举升等常见问题及应对技术研究。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（7）作业设施与海底管缆弃置实施过程中常见问题分析与研究，包括∶结构与设施的清洗、封隔、拆除、吊装、运输等具体作业流程及应用技术研究。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（8）弃置项目实施过程中出现的废弃物主要类型及危害分析与研究，包括∶ 清洁、封装、运输（含跨境运输）、存储、循环利用、分解等管理程序及应用技术研究。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（9）弃置项目实施过程中，健康、安全、环保管理工作研究，梳理出典型项目风险矩阵。</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（10）弃置项目全周期内，影响进度的问题分析，以及针对如何做好进度控制的研究。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（11）影响弃置项目执行成本的关键因素分析与研究。</w:t>
            </w:r>
          </w:p>
          <w:p>
            <w:pPr>
              <w:pStyle w:val="8"/>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（12）基于上述研究成果，以马来西亚海域为研究目标，参照 PETRONAS 相关弃置管理规范，编写马来西亚海上某油气田弃置实操指南，主要内容包括但不限于∶ a、弃置项目经济评估方法推荐; b、弃置项目环境影响分析报告编写指导; c、弃置项目申请与审批工作流程指导; d、马来西亚弃置工程作业人员签证、设备进出口工作指导与建议; e、马来西亚弃置工程税费政策解读与建议;f、弃置项目实施方案编制指导; g、弃置项目本地供应链管理指导与建议;h、弃置项目作业管理指导与建议。</w:t>
            </w:r>
          </w:p>
          <w:p>
            <w:pPr>
              <w:keepNext w:val="0"/>
              <w:keepLines w:val="0"/>
              <w:suppressLineNumbers w:val="0"/>
              <w:tabs>
                <w:tab w:val="left" w:pos="-52"/>
              </w:tabs>
              <w:spacing w:before="0" w:beforeAutospacing="0" w:after="0" w:afterAutospacing="0" w:line="360" w:lineRule="auto"/>
              <w:ind w:right="0" w:firstLine="420" w:firstLineChars="200"/>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据企业生产技术部经理张永莉表示，通过对 1980-2020 年，墨西哥湾（美国）、北海（英国、挪威）、东南亚海域（印尼、马来西亚、文莱、泰国），上述 3 处国外海上油气田区域内的油气井及生产设施的弃置发展情况研究。成果如下：</w:t>
            </w:r>
          </w:p>
          <w:p>
            <w:pPr>
              <w:pStyle w:val="15"/>
              <w:spacing w:line="360" w:lineRule="auto"/>
              <w:ind w:left="0" w:leftChars="0"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查此成果已于2022年3月2日交付给</w:t>
            </w:r>
            <w:r>
              <w:rPr>
                <w:rFonts w:hint="eastAsia" w:ascii="宋体" w:hAnsi="宋体" w:cs="宋体"/>
                <w:color w:val="auto"/>
                <w:kern w:val="0"/>
                <w:sz w:val="21"/>
                <w:szCs w:val="21"/>
                <w:highlight w:val="none"/>
                <w:lang w:val="en-US" w:eastAsia="zh-CN"/>
              </w:rPr>
              <w:t>甲方</w:t>
            </w:r>
            <w:r>
              <w:rPr>
                <w:rFonts w:hint="eastAsia"/>
                <w:sz w:val="21"/>
                <w:szCs w:val="21"/>
                <w:lang w:val="en-US" w:eastAsia="zh-CN"/>
              </w:rPr>
              <w:t>中海油能源发展股份有限公司</w:t>
            </w:r>
            <w:r>
              <w:rPr>
                <w:rFonts w:hint="eastAsia" w:ascii="宋体" w:hAnsi="宋体" w:cs="宋体"/>
                <w:color w:val="auto"/>
                <w:kern w:val="0"/>
                <w:sz w:val="21"/>
                <w:szCs w:val="21"/>
                <w:highlight w:val="none"/>
                <w:lang w:val="en-US" w:eastAsia="zh-CN"/>
              </w:rPr>
              <w:t>，对本次研究成果比较满意</w:t>
            </w:r>
            <w:r>
              <w:rPr>
                <w:rFonts w:hint="eastAsia" w:asciiTheme="minorEastAsia" w:hAnsiTheme="minorEastAsia" w:eastAsiaTheme="minorEastAsia" w:cstheme="minorEastAsia"/>
                <w:b w:val="0"/>
                <w:bCs w:val="0"/>
                <w:color w:val="auto"/>
                <w:sz w:val="21"/>
                <w:szCs w:val="21"/>
                <w:lang w:val="en-US" w:eastAsia="zh-CN"/>
              </w:rPr>
              <w:t>。</w:t>
            </w:r>
          </w:p>
          <w:p>
            <w:pPr>
              <w:pStyle w:val="15"/>
              <w:spacing w:line="360" w:lineRule="auto"/>
              <w:ind w:left="0" w:leftChars="0" w:firstLine="0" w:firstLineChars="0"/>
              <w:rPr>
                <w:rFonts w:hint="default" w:ascii="宋体" w:hAnsi="宋体" w:cs="宋体"/>
                <w:sz w:val="21"/>
                <w:szCs w:val="21"/>
                <w:lang w:val="en-US" w:eastAsia="zh-TW"/>
              </w:rPr>
            </w:pPr>
            <w:r>
              <w:rPr>
                <w:rFonts w:hint="eastAsia" w:asciiTheme="minorEastAsia" w:hAnsiTheme="minorEastAsia" w:eastAsiaTheme="minorEastAsia" w:cstheme="minorEastAsia"/>
                <w:b w:val="0"/>
                <w:bCs w:val="0"/>
                <w:color w:val="auto"/>
                <w:sz w:val="21"/>
                <w:szCs w:val="21"/>
                <w:lang w:val="en-US" w:eastAsia="zh-CN"/>
              </w:rPr>
              <w:t>2021年获专利《</w:t>
            </w:r>
            <w:r>
              <w:rPr>
                <w:rFonts w:hint="eastAsia" w:asciiTheme="minorEastAsia" w:hAnsiTheme="minorEastAsia" w:eastAsiaTheme="minorEastAsia" w:cstheme="minorEastAsia"/>
                <w:color w:val="auto"/>
                <w:sz w:val="21"/>
                <w:szCs w:val="21"/>
                <w:lang w:val="en-US" w:eastAsia="zh-CN"/>
              </w:rPr>
              <w:t xml:space="preserve"> 一种次声波调控模组及地面控制装置、井下智能配水器-实用新型 </w:t>
            </w:r>
            <w:r>
              <w:rPr>
                <w:rFonts w:hint="eastAsia" w:asciiTheme="minorEastAsia" w:hAnsiTheme="minorEastAsia" w:eastAsiaTheme="minorEastAsia" w:cstheme="minorEastAsia"/>
                <w:b w:val="0"/>
                <w:bCs w:val="0"/>
                <w:color w:val="auto"/>
                <w:sz w:val="21"/>
                <w:szCs w:val="21"/>
                <w:lang w:val="en-US" w:eastAsia="zh-CN"/>
              </w:rPr>
              <w:t>》、《一种新型同心分注流量调节机构-实用新型》等35项。</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标识和可追溯性</w:t>
            </w:r>
          </w:p>
        </w:tc>
        <w:tc>
          <w:tcPr>
            <w:tcW w:w="9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Q8.5.2</w:t>
            </w:r>
          </w:p>
        </w:tc>
        <w:tc>
          <w:tcPr>
            <w:tcW w:w="10004" w:type="dxa"/>
            <w:vAlign w:val="center"/>
          </w:tcPr>
          <w:p>
            <w:pPr>
              <w:pStyle w:val="24"/>
              <w:spacing w:line="360" w:lineRule="auto"/>
              <w:jc w:val="both"/>
              <w:rPr>
                <w:rFonts w:hint="eastAsia" w:ascii="宋体" w:hAnsi="宋体" w:eastAsia="宋体" w:cs="宋体"/>
                <w:sz w:val="21"/>
                <w:szCs w:val="21"/>
              </w:rPr>
            </w:pPr>
            <w:r>
              <w:rPr>
                <w:rFonts w:hint="eastAsia" w:ascii="宋体" w:hAnsi="宋体" w:eastAsia="宋体" w:cs="宋体"/>
                <w:sz w:val="21"/>
                <w:szCs w:val="21"/>
              </w:rPr>
              <w:t>制定了《样品管理程序》样品的运输、接收、发放、标识、流转、保护、存储、保留及处理，以充分保护样品的完整性，保护委托双方的利益。</w:t>
            </w:r>
          </w:p>
          <w:p>
            <w:pPr>
              <w:spacing w:line="400" w:lineRule="exact"/>
              <w:ind w:firstLine="420" w:firstLineChars="200"/>
              <w:jc w:val="left"/>
              <w:rPr>
                <w:rFonts w:ascii="宋体" w:hAnsi="宋体"/>
                <w:sz w:val="21"/>
                <w:szCs w:val="21"/>
              </w:rPr>
            </w:pPr>
            <w:r>
              <w:rPr>
                <w:rFonts w:hint="eastAsia" w:ascii="宋体" w:hAnsi="宋体"/>
                <w:sz w:val="21"/>
                <w:szCs w:val="21"/>
              </w:rPr>
              <w:t>1．在生产现场，车间的来料</w:t>
            </w:r>
            <w:r>
              <w:rPr>
                <w:rFonts w:hint="eastAsia" w:ascii="宋体" w:hAnsi="宋体"/>
                <w:sz w:val="21"/>
                <w:szCs w:val="21"/>
                <w:lang w:val="en-US" w:eastAsia="zh-CN"/>
              </w:rPr>
              <w:t>原件</w:t>
            </w:r>
            <w:r>
              <w:rPr>
                <w:rFonts w:hint="eastAsia" w:ascii="宋体" w:hAnsi="宋体"/>
                <w:sz w:val="21"/>
                <w:szCs w:val="21"/>
              </w:rPr>
              <w:t>采用打印标识，标识：产品代号等；</w:t>
            </w:r>
          </w:p>
          <w:p>
            <w:pPr>
              <w:spacing w:line="360" w:lineRule="auto"/>
              <w:ind w:firstLine="420" w:firstLineChars="200"/>
              <w:rPr>
                <w:rFonts w:hint="eastAsia" w:ascii="宋体" w:hAnsi="宋体" w:eastAsia="宋体" w:cs="宋体"/>
                <w:sz w:val="21"/>
                <w:szCs w:val="21"/>
              </w:rPr>
            </w:pPr>
            <w:r>
              <w:rPr>
                <w:rFonts w:hint="eastAsia" w:ascii="宋体" w:hAnsi="宋体"/>
                <w:sz w:val="21"/>
                <w:szCs w:val="21"/>
              </w:rPr>
              <w:t>2．成品通过产品检验记录进行追溯，主要记录内容：检验日期，产品型号、品名、数量等；</w:t>
            </w:r>
          </w:p>
          <w:p>
            <w:pPr>
              <w:spacing w:line="360" w:lineRule="auto"/>
              <w:ind w:firstLine="420" w:firstLineChars="200"/>
              <w:rPr>
                <w:rFonts w:hint="eastAsia" w:ascii="宋体" w:hAnsi="宋体" w:cs="宋体"/>
                <w:sz w:val="21"/>
                <w:szCs w:val="21"/>
                <w:lang w:val="en-US" w:eastAsia="zh-TW"/>
              </w:rPr>
            </w:pPr>
            <w:r>
              <w:rPr>
                <w:rFonts w:hint="eastAsia" w:ascii="宋体" w:hAnsi="宋体" w:eastAsia="宋体" w:cs="宋体"/>
                <w:sz w:val="21"/>
                <w:szCs w:val="21"/>
                <w:lang w:val="en-US" w:eastAsia="zh-CN"/>
              </w:rPr>
              <w:t>检测配件</w:t>
            </w:r>
            <w:r>
              <w:rPr>
                <w:rFonts w:hint="eastAsia" w:ascii="宋体" w:hAnsi="宋体" w:eastAsia="宋体" w:cs="宋体"/>
                <w:sz w:val="21"/>
                <w:szCs w:val="21"/>
              </w:rPr>
              <w:t>分类分区放置在指定仓库、产品标识方法得当、未发现不同类型和状态产品发生混淆现象。标识和可追溯性基本符合标准要求</w:t>
            </w:r>
            <w:r>
              <w:rPr>
                <w:rFonts w:hint="eastAsia"/>
                <w:sz w:val="21"/>
                <w:szCs w:val="21"/>
              </w:rPr>
              <w:t>。</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顾客或外部供方财产</w:t>
            </w:r>
          </w:p>
        </w:tc>
        <w:tc>
          <w:tcPr>
            <w:tcW w:w="9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Q8.5.3</w:t>
            </w:r>
          </w:p>
        </w:tc>
        <w:tc>
          <w:tcPr>
            <w:tcW w:w="10004" w:type="dxa"/>
            <w:vAlign w:val="center"/>
          </w:tcPr>
          <w:p>
            <w:pPr>
              <w:spacing w:line="360" w:lineRule="auto"/>
              <w:ind w:firstLine="420" w:firstLineChars="200"/>
              <w:jc w:val="both"/>
              <w:rPr>
                <w:rFonts w:hint="eastAsia" w:ascii="宋体" w:hAnsi="宋体" w:cs="宋体"/>
                <w:sz w:val="21"/>
                <w:szCs w:val="21"/>
                <w:lang w:val="en-US" w:eastAsia="zh-TW"/>
              </w:rPr>
            </w:pPr>
            <w:r>
              <w:rPr>
                <w:rFonts w:hint="eastAsia"/>
                <w:sz w:val="21"/>
                <w:szCs w:val="21"/>
                <w:lang w:eastAsia="zh-TW"/>
              </w:rPr>
              <w:t>该公司顾客或外部财产主要为顾客的技术要求、商业信息和订单合同，现场未发现有其他顾客财产的涉及。客户财产由</w:t>
            </w:r>
            <w:r>
              <w:rPr>
                <w:rFonts w:hint="eastAsia"/>
                <w:sz w:val="21"/>
                <w:szCs w:val="21"/>
                <w:lang w:val="en-US" w:eastAsia="zh-CN"/>
              </w:rPr>
              <w:t>生产技术部</w:t>
            </w:r>
            <w:r>
              <w:rPr>
                <w:rFonts w:hint="eastAsia"/>
                <w:sz w:val="21"/>
                <w:szCs w:val="21"/>
                <w:lang w:eastAsia="zh-TW"/>
              </w:rPr>
              <w:t>负责管理，经查未发生客户财产丢失或损坏以及顾客的保密信息外泄的情况。</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防护</w:t>
            </w:r>
          </w:p>
        </w:tc>
        <w:tc>
          <w:tcPr>
            <w:tcW w:w="960" w:type="dxa"/>
            <w:vAlign w:val="center"/>
          </w:tcPr>
          <w:p>
            <w:pPr>
              <w:spacing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Q8.5.4</w:t>
            </w:r>
          </w:p>
        </w:tc>
        <w:tc>
          <w:tcPr>
            <w:tcW w:w="10004" w:type="dxa"/>
            <w:vAlign w:val="center"/>
          </w:tcPr>
          <w:p>
            <w:pPr>
              <w:spacing w:line="360" w:lineRule="auto"/>
              <w:jc w:val="both"/>
              <w:rPr>
                <w:rFonts w:hint="eastAsia" w:ascii="宋体" w:hAnsi="宋体" w:eastAsia="宋体" w:cs="宋体"/>
                <w:sz w:val="21"/>
                <w:szCs w:val="21"/>
                <w:lang w:eastAsia="zh-TW"/>
              </w:rPr>
            </w:pPr>
            <w:r>
              <w:rPr>
                <w:rFonts w:hint="eastAsia" w:ascii="宋体" w:hAnsi="宋体" w:cs="宋体"/>
                <w:sz w:val="21"/>
                <w:szCs w:val="21"/>
                <w:lang w:val="en-US" w:eastAsia="zh-CN"/>
              </w:rPr>
              <w:t>生产技术部</w:t>
            </w:r>
            <w:r>
              <w:rPr>
                <w:rFonts w:hint="eastAsia" w:ascii="宋体" w:hAnsi="宋体" w:eastAsia="宋体" w:cs="宋体"/>
                <w:sz w:val="21"/>
                <w:szCs w:val="21"/>
                <w:lang w:eastAsia="zh-TW"/>
              </w:rPr>
              <w:t>负责档案文件、</w:t>
            </w:r>
            <w:r>
              <w:rPr>
                <w:rFonts w:hint="eastAsia" w:ascii="宋体" w:hAnsi="宋体" w:eastAsia="宋体" w:cs="宋体"/>
                <w:sz w:val="21"/>
                <w:szCs w:val="21"/>
                <w:lang w:val="en-US" w:eastAsia="zh-CN"/>
              </w:rPr>
              <w:t>计量器具</w:t>
            </w:r>
            <w:r>
              <w:rPr>
                <w:rFonts w:hint="eastAsia" w:ascii="宋体" w:hAnsi="宋体" w:eastAsia="宋体" w:cs="宋体"/>
                <w:sz w:val="21"/>
                <w:szCs w:val="21"/>
                <w:lang w:eastAsia="zh-TW"/>
              </w:rPr>
              <w:t>的防护，包括标识、搬运、包装、贮存和保护。</w:t>
            </w:r>
          </w:p>
          <w:p>
            <w:pPr>
              <w:spacing w:line="360" w:lineRule="auto"/>
              <w:jc w:val="both"/>
              <w:rPr>
                <w:rFonts w:hint="eastAsia" w:ascii="宋体" w:hAnsi="宋体" w:eastAsia="宋体" w:cs="宋体"/>
                <w:sz w:val="21"/>
                <w:szCs w:val="21"/>
                <w:lang w:eastAsia="zh-TW"/>
              </w:rPr>
            </w:pP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的文件</w:t>
            </w:r>
            <w:r>
              <w:rPr>
                <w:rFonts w:hint="eastAsia" w:ascii="宋体" w:hAnsi="宋体" w:eastAsia="宋体" w:cs="宋体"/>
                <w:sz w:val="21"/>
                <w:szCs w:val="21"/>
                <w:lang w:eastAsia="zh-CN"/>
              </w:rPr>
              <w:t>、</w:t>
            </w:r>
            <w:r>
              <w:rPr>
                <w:rFonts w:hint="eastAsia" w:ascii="宋体" w:hAnsi="宋体" w:eastAsia="宋体" w:cs="宋体"/>
                <w:sz w:val="21"/>
                <w:szCs w:val="21"/>
                <w:lang w:eastAsia="zh-TW"/>
              </w:rPr>
              <w:t>在内部交接和交付顾客期间，包括存档期内，都符合相关防护要求。</w:t>
            </w:r>
          </w:p>
          <w:p>
            <w:pPr>
              <w:spacing w:line="360" w:lineRule="auto"/>
              <w:jc w:val="both"/>
              <w:rPr>
                <w:rFonts w:hint="eastAsia" w:ascii="宋体" w:hAnsi="宋体" w:eastAsia="宋体" w:cs="宋体"/>
                <w:sz w:val="21"/>
                <w:szCs w:val="21"/>
                <w:lang w:eastAsia="zh-TW"/>
              </w:rPr>
            </w:pPr>
            <w:r>
              <w:rPr>
                <w:rFonts w:hint="eastAsia" w:ascii="宋体" w:hAnsi="宋体" w:cs="宋体"/>
                <w:sz w:val="21"/>
                <w:szCs w:val="21"/>
                <w:lang w:val="en-US" w:eastAsia="zh-CN"/>
              </w:rPr>
              <w:t>远程</w:t>
            </w:r>
            <w:r>
              <w:rPr>
                <w:rFonts w:hint="eastAsia" w:ascii="宋体" w:hAnsi="宋体" w:eastAsia="宋体" w:cs="宋体"/>
                <w:sz w:val="21"/>
                <w:szCs w:val="21"/>
                <w:lang w:eastAsia="zh-TW"/>
              </w:rPr>
              <w:t>检查：档案橱内文件分类存放，有专用文件夹，标明了文件档案的名称。档案橱上锁保密，电脑设置了密码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过程中有采取相应的措施进行防护，以确保符合要求。防护包括标识、处置、污染控制、包装、储存、运输以及保护等。</w:t>
            </w:r>
          </w:p>
          <w:p>
            <w:pPr>
              <w:spacing w:line="360" w:lineRule="auto"/>
              <w:ind w:firstLine="420" w:firstLineChars="200"/>
              <w:jc w:val="both"/>
              <w:rPr>
                <w:rFonts w:hint="eastAsia" w:ascii="宋体" w:hAnsi="宋体" w:cs="宋体"/>
                <w:sz w:val="21"/>
                <w:szCs w:val="21"/>
                <w:lang w:val="en-US" w:eastAsia="zh-TW"/>
              </w:rPr>
            </w:pPr>
            <w:r>
              <w:rPr>
                <w:rFonts w:hint="eastAsia" w:ascii="宋体" w:hAnsi="宋体" w:eastAsia="宋体" w:cs="宋体"/>
                <w:sz w:val="21"/>
                <w:szCs w:val="21"/>
                <w:lang w:eastAsia="zh-TW"/>
              </w:rPr>
              <w:t>产品防护的管理符合标准要求。</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ind w:firstLine="420" w:firstLineChars="200"/>
              <w:jc w:val="both"/>
              <w:rPr>
                <w:rFonts w:hint="eastAsia" w:ascii="楷体" w:hAnsi="楷体" w:eastAsia="楷体"/>
                <w:sz w:val="21"/>
                <w:szCs w:val="21"/>
              </w:rPr>
            </w:pPr>
            <w:r>
              <w:rPr>
                <w:rFonts w:hint="eastAsia" w:ascii="宋体" w:hAnsi="宋体" w:cs="宋体"/>
                <w:sz w:val="21"/>
                <w:szCs w:val="21"/>
                <w:lang w:val="en-US" w:eastAsia="zh-CN"/>
              </w:rPr>
              <w:t>变更控制</w:t>
            </w:r>
          </w:p>
        </w:tc>
        <w:tc>
          <w:tcPr>
            <w:tcW w:w="960" w:type="dxa"/>
            <w:vAlign w:val="center"/>
          </w:tcPr>
          <w:p>
            <w:pPr>
              <w:spacing w:line="360" w:lineRule="auto"/>
              <w:jc w:val="both"/>
              <w:rPr>
                <w:rFonts w:hint="default" w:ascii="楷体" w:hAnsi="楷体" w:eastAsia="楷体" w:cs="Arial"/>
                <w:kern w:val="2"/>
                <w:sz w:val="21"/>
                <w:szCs w:val="21"/>
                <w:lang w:val="en-US" w:eastAsia="zh-CN" w:bidi="ar-SA"/>
              </w:rPr>
            </w:pPr>
            <w:r>
              <w:rPr>
                <w:rFonts w:hint="eastAsia" w:ascii="宋体" w:hAnsi="宋体" w:cs="宋体"/>
                <w:sz w:val="21"/>
                <w:szCs w:val="21"/>
                <w:lang w:val="en-US" w:eastAsia="zh-CN"/>
              </w:rPr>
              <w:t>Q8.5.6</w:t>
            </w:r>
          </w:p>
        </w:tc>
        <w:tc>
          <w:tcPr>
            <w:tcW w:w="10004" w:type="dxa"/>
            <w:vAlign w:val="center"/>
          </w:tcPr>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TW"/>
              </w:rPr>
              <w:t>据</w:t>
            </w:r>
            <w:r>
              <w:rPr>
                <w:rFonts w:hint="eastAsia" w:ascii="宋体" w:hAnsi="宋体" w:cs="宋体"/>
                <w:sz w:val="21"/>
                <w:szCs w:val="21"/>
                <w:lang w:val="en-US" w:eastAsia="zh-CN"/>
              </w:rPr>
              <w:t>生产生产技术部</w:t>
            </w:r>
            <w:r>
              <w:rPr>
                <w:rFonts w:hint="eastAsia" w:ascii="宋体" w:hAnsi="宋体" w:cs="宋体"/>
                <w:sz w:val="21"/>
                <w:szCs w:val="21"/>
                <w:lang w:val="en-US" w:eastAsia="zh-TW"/>
              </w:rPr>
              <w:t>负责人介绍目前顾客、供方比较稳定，有关的法律法规没有发生变化，公司的设备、设施、人员、</w:t>
            </w:r>
            <w:r>
              <w:rPr>
                <w:rFonts w:hint="eastAsia" w:ascii="宋体" w:hAnsi="宋体" w:cs="宋体"/>
                <w:sz w:val="21"/>
                <w:szCs w:val="21"/>
                <w:lang w:val="en-US" w:eastAsia="zh-CN"/>
              </w:rPr>
              <w:t>检测规程</w:t>
            </w:r>
            <w:r>
              <w:rPr>
                <w:rFonts w:hint="eastAsia" w:ascii="宋体" w:hAnsi="宋体" w:cs="宋体"/>
                <w:sz w:val="21"/>
                <w:szCs w:val="21"/>
                <w:lang w:val="en-US" w:eastAsia="zh-TW"/>
              </w:rPr>
              <w:t>都比较固定，</w:t>
            </w:r>
            <w:r>
              <w:rPr>
                <w:rFonts w:hint="eastAsia" w:ascii="宋体" w:hAnsi="宋体" w:cs="宋体"/>
                <w:sz w:val="21"/>
                <w:szCs w:val="21"/>
                <w:lang w:val="en-US" w:eastAsia="zh-CN"/>
              </w:rPr>
              <w:t>暂无变更。</w:t>
            </w:r>
          </w:p>
        </w:tc>
        <w:tc>
          <w:tcPr>
            <w:tcW w:w="1585" w:type="dxa"/>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不合格输出的控制</w:t>
            </w:r>
          </w:p>
        </w:tc>
        <w:tc>
          <w:tcPr>
            <w:tcW w:w="960" w:type="dxa"/>
            <w:vAlign w:val="top"/>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Q8.7 </w:t>
            </w:r>
          </w:p>
          <w:p>
            <w:pPr>
              <w:spacing w:line="360" w:lineRule="auto"/>
              <w:jc w:val="both"/>
              <w:rPr>
                <w:rFonts w:hint="default" w:ascii="宋体" w:hAnsi="宋体" w:eastAsia="宋体" w:cs="宋体"/>
                <w:sz w:val="21"/>
                <w:szCs w:val="21"/>
                <w:lang w:val="en-US" w:eastAsia="zh-CN"/>
              </w:rPr>
            </w:pPr>
          </w:p>
        </w:tc>
        <w:tc>
          <w:tcPr>
            <w:tcW w:w="10004" w:type="dxa"/>
            <w:vAlign w:val="top"/>
          </w:tcPr>
          <w:p>
            <w:pPr>
              <w:spacing w:line="360" w:lineRule="auto"/>
              <w:jc w:val="both"/>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公司制定并执行了《不合格输出控制程序》，文件对不合格品的识别、控制方法、职责权限作出了具体规定，基本符合标准要求。</w:t>
            </w:r>
          </w:p>
          <w:p>
            <w:pPr>
              <w:spacing w:line="360" w:lineRule="auto"/>
              <w:jc w:val="both"/>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公司能够使现场</w:t>
            </w:r>
            <w:bookmarkStart w:id="0" w:name="_GoBack"/>
            <w:bookmarkEnd w:id="0"/>
            <w:r>
              <w:rPr>
                <w:rFonts w:hint="eastAsia" w:ascii="宋体" w:hAnsi="宋体" w:eastAsia="宋体" w:cs="宋体"/>
                <w:sz w:val="21"/>
                <w:szCs w:val="21"/>
                <w:lang w:val="en-US" w:eastAsia="zh-TW"/>
              </w:rPr>
              <w:t>不合格品得到有效识别，并防止非预期使用和交付。</w:t>
            </w:r>
          </w:p>
          <w:p>
            <w:pPr>
              <w:spacing w:line="360" w:lineRule="auto"/>
              <w:jc w:val="both"/>
              <w:rPr>
                <w:rFonts w:hint="eastAsia" w:ascii="宋体" w:hAnsi="宋体" w:eastAsia="宋体" w:cs="宋体"/>
                <w:sz w:val="21"/>
                <w:szCs w:val="21"/>
                <w:lang w:val="en-US" w:eastAsia="zh-TW"/>
              </w:rPr>
            </w:pPr>
            <w:r>
              <w:rPr>
                <w:rFonts w:hint="eastAsia" w:ascii="宋体" w:hAnsi="宋体" w:eastAsia="宋体" w:cs="宋体"/>
                <w:sz w:val="21"/>
                <w:szCs w:val="21"/>
                <w:lang w:val="en-US" w:eastAsia="zh-CN"/>
              </w:rPr>
              <w:t>计量</w:t>
            </w:r>
            <w:r>
              <w:rPr>
                <w:rFonts w:hint="eastAsia" w:ascii="宋体" w:hAnsi="宋体" w:eastAsia="宋体" w:cs="宋体"/>
                <w:sz w:val="21"/>
                <w:szCs w:val="21"/>
                <w:lang w:val="en-US" w:eastAsia="zh-TW"/>
              </w:rPr>
              <w:t>产品交付后没有发现不合格的情况，不合格品控制有效。</w:t>
            </w:r>
          </w:p>
        </w:tc>
        <w:tc>
          <w:tcPr>
            <w:tcW w:w="1585" w:type="dxa"/>
          </w:tcPr>
          <w:p>
            <w:pPr>
              <w:rPr>
                <w:color w:val="FF0000"/>
                <w:sz w:val="21"/>
                <w:szCs w:val="21"/>
              </w:rPr>
            </w:pPr>
          </w:p>
        </w:tc>
      </w:tr>
    </w:tbl>
    <w:p>
      <w:pPr>
        <w:pStyle w:val="5"/>
        <w:rPr>
          <w:rFonts w:hint="eastAsia" w:ascii="隶书" w:hAnsi="宋体" w:eastAsia="隶书"/>
          <w:bCs/>
          <w:color w:val="000000"/>
          <w:sz w:val="36"/>
          <w:szCs w:val="36"/>
        </w:rPr>
      </w:pPr>
    </w:p>
    <w:p>
      <w:pPr>
        <w:pStyle w:val="5"/>
        <w:rPr>
          <w:rFonts w:hint="eastAsia" w:ascii="隶书" w:hAnsi="宋体" w:eastAsia="隶书"/>
          <w:bCs/>
          <w:color w:val="000000"/>
          <w:sz w:val="36"/>
          <w:szCs w:val="36"/>
        </w:rPr>
      </w:pPr>
    </w:p>
    <w:p>
      <w:pPr>
        <w:pStyle w:val="5"/>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r>
        <w:ptab w:relativeTo="margin" w:alignment="center" w:leader="none"/>
      </w:r>
    </w:p>
    <w:p/>
    <w:p/>
    <w:p>
      <w:pPr>
        <w:pStyle w:val="1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4"/>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010C5"/>
    <w:multiLevelType w:val="singleLevel"/>
    <w:tmpl w:val="ED6010C5"/>
    <w:lvl w:ilvl="0" w:tentative="0">
      <w:start w:val="2"/>
      <w:numFmt w:val="decimal"/>
      <w:suff w:val="nothing"/>
      <w:lvlText w:val="%1）"/>
      <w:lvlJc w:val="left"/>
    </w:lvl>
  </w:abstractNum>
  <w:abstractNum w:abstractNumId="1">
    <w:nsid w:val="155A58C4"/>
    <w:multiLevelType w:val="multilevel"/>
    <w:tmpl w:val="155A58C4"/>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2A5B39DE"/>
    <w:multiLevelType w:val="singleLevel"/>
    <w:tmpl w:val="2A5B39DE"/>
    <w:lvl w:ilvl="0" w:tentative="0">
      <w:start w:val="1"/>
      <w:numFmt w:val="decimal"/>
      <w:lvlText w:val="%1)"/>
      <w:lvlJc w:val="left"/>
      <w:pPr>
        <w:tabs>
          <w:tab w:val="left" w:pos="312"/>
        </w:tabs>
      </w:pPr>
    </w:lvl>
  </w:abstractNum>
  <w:abstractNum w:abstractNumId="3">
    <w:nsid w:val="379D1BAB"/>
    <w:multiLevelType w:val="singleLevel"/>
    <w:tmpl w:val="379D1BA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3D04AA3"/>
    <w:rsid w:val="24613B1F"/>
    <w:rsid w:val="2A997FBC"/>
    <w:rsid w:val="47561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200" w:after="240" w:line="480" w:lineRule="auto"/>
      <w:jc w:val="left"/>
      <w:outlineLvl w:val="0"/>
    </w:pPr>
    <w:rPr>
      <w:b/>
      <w:bCs/>
      <w:kern w:val="44"/>
      <w:sz w:val="32"/>
      <w:szCs w:val="44"/>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6"/>
    <w:unhideWhenUsed/>
    <w:qFormat/>
    <w:uiPriority w:val="99"/>
    <w:pPr>
      <w:spacing w:line="42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rPr>
  </w:style>
  <w:style w:type="paragraph" w:styleId="12">
    <w:name w:val="Balloon Text"/>
    <w:basedOn w:val="1"/>
    <w:link w:val="20"/>
    <w:semiHidden/>
    <w:unhideWhenUsed/>
    <w:qFormat/>
    <w:uiPriority w:val="99"/>
    <w:rPr>
      <w:sz w:val="18"/>
      <w:szCs w:val="18"/>
    </w:rPr>
  </w:style>
  <w:style w:type="paragraph" w:styleId="13">
    <w:name w:val="footer"/>
    <w:basedOn w:val="1"/>
    <w:link w:val="19"/>
    <w:unhideWhenUsed/>
    <w:qFormat/>
    <w:uiPriority w:val="99"/>
    <w:pPr>
      <w:tabs>
        <w:tab w:val="center" w:pos="4153"/>
        <w:tab w:val="right" w:pos="8306"/>
      </w:tabs>
      <w:snapToGrid w:val="0"/>
      <w:jc w:val="left"/>
    </w:pPr>
    <w:rPr>
      <w:sz w:val="18"/>
      <w:szCs w:val="18"/>
    </w:rPr>
  </w:style>
  <w:style w:type="paragraph" w:styleId="14">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9"/>
    <w:unhideWhenUsed/>
    <w:qFormat/>
    <w:uiPriority w:val="99"/>
    <w:pPr>
      <w:ind w:firstLine="420" w:firstLineChars="200"/>
    </w:pPr>
    <w:rPr>
      <w:szCs w:val="24"/>
    </w:rPr>
  </w:style>
  <w:style w:type="character" w:customStyle="1" w:styleId="18">
    <w:name w:val="页眉 Char"/>
    <w:basedOn w:val="17"/>
    <w:link w:val="14"/>
    <w:qFormat/>
    <w:uiPriority w:val="99"/>
    <w:rPr>
      <w:rFonts w:ascii="Times New Roman" w:hAnsi="Times New Roman" w:eastAsia="宋体" w:cs="Times New Roman"/>
      <w:sz w:val="18"/>
      <w:szCs w:val="18"/>
    </w:rPr>
  </w:style>
  <w:style w:type="character" w:customStyle="1" w:styleId="19">
    <w:name w:val="页脚 Char"/>
    <w:basedOn w:val="17"/>
    <w:link w:val="13"/>
    <w:qFormat/>
    <w:uiPriority w:val="99"/>
    <w:rPr>
      <w:rFonts w:ascii="Times New Roman" w:hAnsi="Times New Roman" w:eastAsia="宋体" w:cs="Times New Roman"/>
      <w:sz w:val="18"/>
      <w:szCs w:val="18"/>
    </w:rPr>
  </w:style>
  <w:style w:type="character" w:customStyle="1" w:styleId="20">
    <w:name w:val="批注框文本 Char"/>
    <w:basedOn w:val="17"/>
    <w:link w:val="12"/>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rPr>
  </w:style>
  <w:style w:type="paragraph" w:styleId="23">
    <w:name w:val="List Paragraph"/>
    <w:basedOn w:val="1"/>
    <w:qFormat/>
    <w:uiPriority w:val="99"/>
    <w:pPr>
      <w:ind w:firstLine="420" w:firstLineChars="200"/>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10443</Words>
  <Characters>11264</Characters>
  <Lines>1</Lines>
  <Paragraphs>1</Paragraphs>
  <TotalTime>2</TotalTime>
  <ScaleCrop>false</ScaleCrop>
  <LinksUpToDate>false</LinksUpToDate>
  <CharactersWithSpaces>11589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2022-05-19T15:10:22Z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