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b/>
          <w:bCs/>
          <w:color w:val="000000" w:themeColor="text1"/>
          <w:sz w:val="21"/>
          <w:szCs w:val="21"/>
          <w:u w:val="single"/>
        </w:rPr>
        <w:t>0078-2020-QEO-2022</w:t>
      </w:r>
      <w:bookmarkEnd w:id="0"/>
    </w:p>
    <w:p>
      <w:pPr>
        <w:snapToGrid w:val="0"/>
        <w:spacing w:line="0" w:lineRule="atLeast"/>
        <w:jc w:val="center"/>
        <w:rPr>
          <w:rFonts w:eastAsia="隶书"/>
          <w:b/>
          <w:color w:val="000000" w:themeColor="text1"/>
          <w:sz w:val="30"/>
          <w:szCs w:val="30"/>
        </w:rPr>
      </w:pPr>
      <w:r>
        <w:rPr>
          <w:rFonts w:hint="eastAsia" w:eastAsia="隶书"/>
          <w:b/>
          <w:color w:val="000000" w:themeColor="text1"/>
          <w:sz w:val="30"/>
          <w:szCs w:val="30"/>
        </w:rPr>
        <w:t>认证证书信息确认书</w:t>
      </w: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3373"/>
        <w:gridCol w:w="1337"/>
        <w:gridCol w:w="59"/>
        <w:gridCol w:w="156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4769" w:type="dxa"/>
            <w:gridSpan w:val="3"/>
          </w:tcPr>
          <w:p>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重庆跃达</w:t>
            </w:r>
            <w:r>
              <w:rPr>
                <w:rFonts w:hint="eastAsia" w:eastAsia="隶书"/>
                <w:b/>
                <w:color w:val="000000" w:themeColor="text1"/>
                <w:sz w:val="22"/>
                <w:szCs w:val="22"/>
              </w:rPr>
              <w:t>新能源</w:t>
            </w:r>
            <w:r>
              <w:rPr>
                <w:rFonts w:eastAsia="隶书"/>
                <w:b/>
                <w:color w:val="000000" w:themeColor="text1"/>
                <w:sz w:val="22"/>
                <w:szCs w:val="22"/>
              </w:rPr>
              <w:t>有限公司</w:t>
            </w:r>
            <w:bookmarkEnd w:id="1"/>
          </w:p>
        </w:tc>
        <w:tc>
          <w:tcPr>
            <w:tcW w:w="1560" w:type="dxa"/>
          </w:tcPr>
          <w:p>
            <w:pPr>
              <w:snapToGrid w:val="0"/>
              <w:spacing w:line="0" w:lineRule="atLeast"/>
              <w:jc w:val="center"/>
              <w:rPr>
                <w:rFonts w:eastAsia="隶书"/>
                <w:b/>
                <w:color w:val="000000" w:themeColor="text1"/>
                <w:sz w:val="22"/>
                <w:szCs w:val="22"/>
              </w:rPr>
            </w:pPr>
            <w:r>
              <w:rPr>
                <w:rFonts w:hint="eastAsia"/>
                <w:sz w:val="22"/>
                <w:szCs w:val="22"/>
              </w:rPr>
              <w:t>审核组长</w:t>
            </w:r>
          </w:p>
        </w:tc>
        <w:tc>
          <w:tcPr>
            <w:tcW w:w="2126" w:type="dxa"/>
          </w:tcPr>
          <w:p>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文平</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 xml:space="preserve">订单号 </w:t>
            </w:r>
          </w:p>
        </w:tc>
        <w:tc>
          <w:tcPr>
            <w:tcW w:w="4769" w:type="dxa"/>
            <w:gridSpan w:val="3"/>
          </w:tcPr>
          <w:p>
            <w:pPr>
              <w:snapToGrid w:val="0"/>
              <w:spacing w:line="0" w:lineRule="atLeast"/>
              <w:jc w:val="center"/>
              <w:rPr>
                <w:sz w:val="22"/>
                <w:szCs w:val="22"/>
              </w:rPr>
            </w:pPr>
            <w:r>
              <w:rPr>
                <w:b/>
                <w:bCs/>
                <w:color w:val="000000" w:themeColor="text1"/>
                <w:sz w:val="21"/>
                <w:szCs w:val="21"/>
                <w:u w:val="single"/>
              </w:rPr>
              <w:t>0078-2020-QEO-2022</w:t>
            </w:r>
          </w:p>
        </w:tc>
        <w:tc>
          <w:tcPr>
            <w:tcW w:w="1560" w:type="dxa"/>
          </w:tcPr>
          <w:p>
            <w:pPr>
              <w:snapToGrid w:val="0"/>
              <w:spacing w:line="0" w:lineRule="atLeast"/>
              <w:jc w:val="center"/>
              <w:rPr>
                <w:sz w:val="22"/>
                <w:szCs w:val="22"/>
              </w:rPr>
            </w:pPr>
            <w:r>
              <w:rPr>
                <w:rFonts w:hint="eastAsia"/>
                <w:sz w:val="22"/>
                <w:szCs w:val="22"/>
                <w:lang w:val="en-GB"/>
              </w:rPr>
              <w:t>证书号</w:t>
            </w:r>
          </w:p>
        </w:tc>
        <w:tc>
          <w:tcPr>
            <w:tcW w:w="2126" w:type="dxa"/>
          </w:tcPr>
          <w:p>
            <w:pPr>
              <w:snapToGrid w:val="0"/>
              <w:spacing w:line="0" w:lineRule="atLeast"/>
              <w:jc w:val="center"/>
              <w:rPr>
                <w:sz w:val="22"/>
                <w:szCs w:val="22"/>
              </w:rPr>
            </w:pPr>
            <w:bookmarkStart w:id="3" w:name="证书编号"/>
            <w:r>
              <w:rPr>
                <w:sz w:val="22"/>
                <w:szCs w:val="22"/>
              </w:rPr>
              <w:t>Q:ISC-Q-2020-0786,E:ISC-E-2020-0535,O:ISC-O-2020-0491</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lang w:val="en-GB"/>
              </w:rPr>
              <w:t>组织机构代码</w:t>
            </w:r>
          </w:p>
        </w:tc>
        <w:tc>
          <w:tcPr>
            <w:tcW w:w="4769" w:type="dxa"/>
            <w:gridSpan w:val="3"/>
          </w:tcPr>
          <w:p>
            <w:pPr>
              <w:snapToGrid w:val="0"/>
              <w:spacing w:line="0" w:lineRule="atLeast"/>
              <w:jc w:val="center"/>
              <w:rPr>
                <w:sz w:val="22"/>
                <w:szCs w:val="22"/>
              </w:rPr>
            </w:pPr>
            <w:bookmarkStart w:id="4" w:name="机构代码"/>
            <w:r>
              <w:rPr>
                <w:sz w:val="22"/>
                <w:szCs w:val="22"/>
              </w:rPr>
              <w:t>91500105774875193G</w:t>
            </w:r>
            <w:bookmarkEnd w:id="4"/>
          </w:p>
        </w:tc>
        <w:tc>
          <w:tcPr>
            <w:tcW w:w="1560" w:type="dxa"/>
          </w:tcPr>
          <w:p>
            <w:pPr>
              <w:snapToGrid w:val="0"/>
              <w:spacing w:line="0" w:lineRule="atLeast"/>
              <w:jc w:val="center"/>
              <w:rPr>
                <w:sz w:val="22"/>
                <w:szCs w:val="22"/>
              </w:rPr>
            </w:pPr>
            <w:r>
              <w:rPr>
                <w:rFonts w:hint="eastAsia"/>
                <w:sz w:val="22"/>
                <w:szCs w:val="22"/>
              </w:rPr>
              <w:t>是否带CNAS标志</w:t>
            </w:r>
          </w:p>
        </w:tc>
        <w:tc>
          <w:tcPr>
            <w:tcW w:w="2126" w:type="dxa"/>
          </w:tcPr>
          <w:p>
            <w:pPr>
              <w:snapToGrid w:val="0"/>
              <w:spacing w:line="0" w:lineRule="atLeast"/>
              <w:rPr>
                <w:sz w:val="22"/>
                <w:szCs w:val="22"/>
              </w:rPr>
            </w:pPr>
            <w:r>
              <w:rPr>
                <w:rFonts w:hint="eastAsia"/>
                <w:sz w:val="22"/>
                <w:szCs w:val="22"/>
              </w:rPr>
              <w:t xml:space="preserve">□ 带标  </w:t>
            </w:r>
            <w:bookmarkStart w:id="5" w:name="S勾选Add1"/>
            <w:r>
              <w:rPr>
                <w:rFonts w:hint="eastAsia" w:ascii="宋体" w:hAnsi="宋体"/>
                <w:b/>
                <w:sz w:val="22"/>
                <w:szCs w:val="22"/>
              </w:rPr>
              <w:t>■</w:t>
            </w:r>
            <w:bookmarkEnd w:id="5"/>
            <w:r>
              <w:rPr>
                <w:rFonts w:hint="eastAsia"/>
                <w:sz w:val="22"/>
                <w:szCs w:val="22"/>
              </w:rPr>
              <w:t>不带标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4769" w:type="dxa"/>
            <w:gridSpan w:val="3"/>
          </w:tcPr>
          <w:p>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9001:2015标准 (不适用：8.3条款)</w:t>
            </w:r>
          </w:p>
          <w:p>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(不适用：  条款)；</w:t>
            </w:r>
          </w:p>
          <w:p>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14001:2015标准；</w:t>
            </w:r>
          </w:p>
          <w:p>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45001:2018标准；</w:t>
            </w:r>
          </w:p>
          <w:p>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50001:2018标准；</w:t>
            </w:r>
          </w:p>
          <w:p>
            <w:pPr>
              <w:snapToGrid w:val="0"/>
              <w:spacing w:line="0" w:lineRule="atLeast"/>
              <w:jc w:val="left"/>
              <w:rPr>
                <w:sz w:val="22"/>
                <w:szCs w:val="22"/>
              </w:rPr>
            </w:pPr>
            <w:r>
              <w:rPr>
                <w:rFonts w:hint="eastAsia"/>
                <w:sz w:val="22"/>
                <w:szCs w:val="22"/>
              </w:rPr>
              <w:t xml:space="preserve">□RB/T XXXX-XXXX                     </w:t>
            </w:r>
          </w:p>
          <w:p>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14881-2013&amp;危害分析与关键控制点（HACCP体系）认证补充要求 1.0</w:t>
            </w:r>
          </w:p>
        </w:tc>
        <w:tc>
          <w:tcPr>
            <w:tcW w:w="1560" w:type="dxa"/>
          </w:tcPr>
          <w:p>
            <w:pPr>
              <w:snapToGrid w:val="0"/>
              <w:spacing w:line="0" w:lineRule="atLeast"/>
              <w:jc w:val="center"/>
              <w:rPr>
                <w:sz w:val="22"/>
                <w:szCs w:val="22"/>
              </w:rPr>
            </w:pPr>
            <w:r>
              <w:rPr>
                <w:rFonts w:hint="eastAsia"/>
                <w:sz w:val="22"/>
                <w:szCs w:val="22"/>
              </w:rPr>
              <w:t>企业体系有效人数</w:t>
            </w:r>
          </w:p>
        </w:tc>
        <w:tc>
          <w:tcPr>
            <w:tcW w:w="2126" w:type="dxa"/>
          </w:tcPr>
          <w:p>
            <w:pPr>
              <w:snapToGrid w:val="0"/>
              <w:spacing w:line="0" w:lineRule="atLeast"/>
              <w:jc w:val="center"/>
              <w:rPr>
                <w:sz w:val="22"/>
                <w:szCs w:val="22"/>
              </w:rPr>
            </w:pPr>
            <w:bookmarkStart w:id="13" w:name="体系人数"/>
            <w:r>
              <w:rPr>
                <w:sz w:val="22"/>
                <w:szCs w:val="22"/>
              </w:rPr>
              <w:t>Q:</w:t>
            </w:r>
            <w:r>
              <w:rPr>
                <w:rFonts w:hint="eastAsia"/>
                <w:sz w:val="22"/>
                <w:szCs w:val="22"/>
              </w:rPr>
              <w:t>2</w:t>
            </w:r>
            <w:r>
              <w:rPr>
                <w:sz w:val="22"/>
                <w:szCs w:val="22"/>
              </w:rPr>
              <w:t>5,E:</w:t>
            </w:r>
            <w:r>
              <w:rPr>
                <w:rFonts w:hint="eastAsia"/>
                <w:sz w:val="22"/>
                <w:szCs w:val="22"/>
              </w:rPr>
              <w:t>2</w:t>
            </w:r>
            <w:r>
              <w:rPr>
                <w:sz w:val="22"/>
                <w:szCs w:val="22"/>
              </w:rPr>
              <w:t>5,O:</w:t>
            </w:r>
            <w:r>
              <w:rPr>
                <w:rFonts w:hint="eastAsia"/>
                <w:sz w:val="22"/>
                <w:szCs w:val="22"/>
              </w:rPr>
              <w:t>2</w:t>
            </w:r>
            <w:r>
              <w:rPr>
                <w:sz w:val="22"/>
                <w:szCs w:val="22"/>
              </w:rPr>
              <w:t>5</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审核类型</w:t>
            </w:r>
          </w:p>
        </w:tc>
        <w:tc>
          <w:tcPr>
            <w:tcW w:w="8455" w:type="dxa"/>
            <w:gridSpan w:val="5"/>
          </w:tcPr>
          <w:p>
            <w:pPr>
              <w:pStyle w:val="2"/>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center"/>
              <w:rPr>
                <w:sz w:val="22"/>
                <w:szCs w:val="22"/>
              </w:rPr>
            </w:pPr>
            <w:r>
              <w:rPr>
                <w:rFonts w:hint="eastAsia"/>
                <w:sz w:val="22"/>
                <w:szCs w:val="22"/>
              </w:rPr>
              <w:t>变更内容</w:t>
            </w:r>
          </w:p>
        </w:tc>
        <w:tc>
          <w:tcPr>
            <w:tcW w:w="8455" w:type="dxa"/>
            <w:gridSpan w:val="5"/>
          </w:tcPr>
          <w:p>
            <w:pPr>
              <w:pStyle w:val="2"/>
              <w:spacing w:line="360" w:lineRule="exact"/>
              <w:ind w:firstLine="0"/>
              <w:rPr>
                <w:b/>
                <w:color w:val="000000" w:themeColor="text1"/>
                <w:spacing w:val="-2"/>
                <w:sz w:val="21"/>
                <w:szCs w:val="21"/>
              </w:rPr>
            </w:pPr>
            <w:r>
              <w:rPr>
                <w:rFonts w:hint="eastAsia"/>
                <w:b/>
                <w:color w:val="000000" w:themeColor="text1"/>
                <w:spacing w:val="-2"/>
                <w:sz w:val="21"/>
                <w:szCs w:val="21"/>
              </w:rPr>
              <w:t>■</w:t>
            </w:r>
            <w:r>
              <w:rPr>
                <w:rFonts w:hint="eastAsia"/>
                <w:b/>
                <w:color w:val="000000" w:themeColor="text1"/>
                <w:sz w:val="22"/>
                <w:szCs w:val="22"/>
              </w:rPr>
              <w:t>组织名称变更□地址变更□认证范围变更（□扩大□缩小）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6"/>
            <w:shd w:val="clear" w:color="auto" w:fill="D7D7D7" w:themeFill="background1" w:themeFillShade="D8"/>
          </w:tcPr>
          <w:p>
            <w:pPr>
              <w:pStyle w:val="13"/>
              <w:ind w:left="0"/>
              <w:jc w:val="center"/>
              <w:rPr>
                <w:b w:val="0"/>
                <w:sz w:val="22"/>
                <w:szCs w:val="22"/>
              </w:rPr>
            </w:pPr>
            <w:r>
              <w:rPr>
                <w:rFonts w:hint="eastAsia"/>
                <w:b w:val="0"/>
                <w:sz w:val="22"/>
                <w:szCs w:val="22"/>
                <w:lang w:val="en-GB"/>
              </w:rPr>
              <w:t>请选择所需求的证书语言. 对其它语言需求，如有必要，请另附表单.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中文公司名称及地址</w:t>
            </w:r>
          </w:p>
        </w:tc>
        <w:tc>
          <w:tcPr>
            <w:tcW w:w="5082" w:type="dxa"/>
            <w:gridSpan w:val="4"/>
          </w:tcPr>
          <w:p>
            <w:pPr>
              <w:snapToGrid w:val="0"/>
              <w:spacing w:line="0" w:lineRule="atLeast"/>
              <w:jc w:val="left"/>
              <w:rPr>
                <w:sz w:val="22"/>
                <w:szCs w:val="22"/>
              </w:rPr>
            </w:pPr>
            <w:r>
              <w:rPr>
                <w:rFonts w:hint="eastAsia"/>
                <w:sz w:val="22"/>
                <w:szCs w:val="22"/>
                <w:lang w:val="en-GB"/>
              </w:rPr>
              <w:t xml:space="preserve">中文认证范围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76" w:type="dxa"/>
          </w:tcPr>
          <w:p>
            <w:pPr>
              <w:snapToGrid w:val="0"/>
              <w:spacing w:line="0" w:lineRule="atLeast"/>
              <w:jc w:val="left"/>
              <w:rPr>
                <w:sz w:val="22"/>
                <w:szCs w:val="22"/>
              </w:rPr>
            </w:pPr>
            <w:r>
              <w:rPr>
                <w:rFonts w:hint="eastAsia"/>
                <w:sz w:val="22"/>
                <w:szCs w:val="22"/>
                <w:lang w:val="en-GB"/>
              </w:rPr>
              <w:t>公司名称</w:t>
            </w:r>
          </w:p>
        </w:tc>
        <w:tc>
          <w:tcPr>
            <w:tcW w:w="3373" w:type="dxa"/>
          </w:tcPr>
          <w:p>
            <w:pPr>
              <w:snapToGrid w:val="0"/>
              <w:spacing w:line="0" w:lineRule="atLeast"/>
              <w:jc w:val="left"/>
              <w:rPr>
                <w:sz w:val="22"/>
                <w:szCs w:val="22"/>
                <w:lang w:val="en-GB"/>
              </w:rPr>
            </w:pPr>
            <w:bookmarkStart w:id="18" w:name="组织名称Add1"/>
            <w:r>
              <w:rPr>
                <w:rFonts w:hint="eastAsia"/>
                <w:sz w:val="22"/>
                <w:szCs w:val="22"/>
              </w:rPr>
              <w:t>重庆跃达新能源有限公司</w:t>
            </w:r>
            <w:bookmarkEnd w:id="18"/>
          </w:p>
        </w:tc>
        <w:tc>
          <w:tcPr>
            <w:tcW w:w="5082" w:type="dxa"/>
            <w:gridSpan w:val="4"/>
            <w:vMerge w:val="restart"/>
          </w:tcPr>
          <w:p>
            <w:pPr>
              <w:snapToGrid w:val="0"/>
              <w:spacing w:line="0" w:lineRule="atLeast"/>
              <w:jc w:val="left"/>
              <w:rPr>
                <w:sz w:val="22"/>
                <w:szCs w:val="22"/>
              </w:rPr>
            </w:pPr>
            <w:bookmarkStart w:id="19" w:name="审核范围"/>
            <w:r>
              <w:rPr>
                <w:sz w:val="22"/>
                <w:szCs w:val="22"/>
              </w:rPr>
              <w:t>Q：真空断路器、柱上单相隔离开关、户外交流高压跌落式熔断器的生产（资质许可范围内除外）。</w:t>
            </w:r>
          </w:p>
          <w:p>
            <w:pPr>
              <w:snapToGrid w:val="0"/>
              <w:spacing w:line="0" w:lineRule="atLeast"/>
              <w:jc w:val="left"/>
              <w:rPr>
                <w:sz w:val="22"/>
                <w:szCs w:val="22"/>
              </w:rPr>
            </w:pPr>
            <w:r>
              <w:rPr>
                <w:sz w:val="22"/>
                <w:szCs w:val="22"/>
              </w:rPr>
              <w:t>E：真空断路器、柱上单相隔离开关、户外交流高压跌落式熔断器的生产（资质许可范围内除外）所涉及的相关环境管理活动。</w:t>
            </w:r>
          </w:p>
          <w:p>
            <w:pPr>
              <w:snapToGrid w:val="0"/>
              <w:spacing w:line="0" w:lineRule="atLeast"/>
              <w:jc w:val="left"/>
              <w:rPr>
                <w:sz w:val="22"/>
                <w:szCs w:val="22"/>
              </w:rPr>
            </w:pPr>
            <w:r>
              <w:rPr>
                <w:sz w:val="22"/>
                <w:szCs w:val="22"/>
              </w:rPr>
              <w:t>O：真空断路器、柱上单相隔离开关、户外交流高压跌落式熔断器的生产(资质许可范围内除外）所涉及的相关职业健康安全管理活动。</w:t>
            </w:r>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576" w:type="dxa"/>
          </w:tcPr>
          <w:p>
            <w:pPr>
              <w:snapToGrid w:val="0"/>
              <w:spacing w:line="0" w:lineRule="atLeast"/>
              <w:jc w:val="left"/>
              <w:rPr>
                <w:sz w:val="22"/>
                <w:szCs w:val="22"/>
              </w:rPr>
            </w:pPr>
            <w:r>
              <w:rPr>
                <w:rFonts w:hint="eastAsia"/>
                <w:sz w:val="22"/>
                <w:szCs w:val="22"/>
                <w:lang w:val="en-GB"/>
              </w:rPr>
              <w:t>注册地址</w:t>
            </w:r>
          </w:p>
        </w:tc>
        <w:tc>
          <w:tcPr>
            <w:tcW w:w="3373" w:type="dxa"/>
          </w:tcPr>
          <w:p>
            <w:pPr>
              <w:snapToGrid w:val="0"/>
              <w:spacing w:line="0" w:lineRule="atLeast"/>
              <w:jc w:val="left"/>
              <w:rPr>
                <w:sz w:val="22"/>
                <w:szCs w:val="22"/>
              </w:rPr>
            </w:pPr>
            <w:bookmarkStart w:id="20" w:name="注册地址"/>
            <w:r>
              <w:rPr>
                <w:rFonts w:hint="eastAsia"/>
                <w:sz w:val="22"/>
                <w:szCs w:val="22"/>
                <w:lang w:val="en-GB"/>
              </w:rPr>
              <w:t>重庆市江北区港城东路2号5幢5-1</w:t>
            </w:r>
            <w:bookmarkEnd w:id="20"/>
          </w:p>
        </w:tc>
        <w:tc>
          <w:tcPr>
            <w:tcW w:w="5082"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76" w:type="dxa"/>
          </w:tcPr>
          <w:p>
            <w:pPr>
              <w:snapToGrid w:val="0"/>
              <w:spacing w:line="0" w:lineRule="atLeast"/>
              <w:jc w:val="left"/>
              <w:rPr>
                <w:sz w:val="22"/>
                <w:szCs w:val="22"/>
                <w:lang w:val="en-GB"/>
              </w:rPr>
            </w:pPr>
            <w:r>
              <w:rPr>
                <w:rFonts w:hint="eastAsia"/>
                <w:sz w:val="22"/>
                <w:szCs w:val="22"/>
                <w:lang w:val="en-GB"/>
              </w:rPr>
              <w:t>经营地址</w:t>
            </w:r>
          </w:p>
        </w:tc>
        <w:tc>
          <w:tcPr>
            <w:tcW w:w="3373" w:type="dxa"/>
          </w:tcPr>
          <w:p>
            <w:pPr>
              <w:snapToGrid w:val="0"/>
              <w:spacing w:line="0" w:lineRule="atLeast"/>
              <w:jc w:val="left"/>
              <w:rPr>
                <w:sz w:val="22"/>
                <w:szCs w:val="22"/>
              </w:rPr>
            </w:pPr>
            <w:bookmarkStart w:id="21" w:name="办公地址"/>
            <w:r>
              <w:rPr>
                <w:rFonts w:hint="eastAsia"/>
                <w:sz w:val="22"/>
                <w:szCs w:val="22"/>
                <w:lang w:val="en-GB"/>
              </w:rPr>
              <w:t>重庆市江北区港城东路2号5幢5-1</w:t>
            </w:r>
            <w:bookmarkEnd w:id="21"/>
          </w:p>
        </w:tc>
        <w:tc>
          <w:tcPr>
            <w:tcW w:w="5082" w:type="dxa"/>
            <w:gridSpan w:val="4"/>
            <w:vMerge w:val="continue"/>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6"/>
            <w:shd w:val="clear" w:color="auto" w:fill="D7D7D7" w:themeFill="background1" w:themeFillShade="D8"/>
          </w:tcPr>
          <w:p>
            <w:pPr>
              <w:snapToGrid w:val="0"/>
              <w:spacing w:line="0" w:lineRule="atLeast"/>
              <w:jc w:val="center"/>
              <w:rPr>
                <w:sz w:val="22"/>
                <w:szCs w:val="22"/>
              </w:rPr>
            </w:pPr>
            <w:r>
              <w:rPr>
                <w:rFonts w:hint="eastAsia"/>
                <w:sz w:val="21"/>
                <w:szCs w:val="16"/>
              </w:rPr>
              <w:t>(注：除介词和连词外，首字母大写）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pPr>
              <w:snapToGrid w:val="0"/>
              <w:spacing w:line="0" w:lineRule="atLeast"/>
              <w:jc w:val="left"/>
              <w:rPr>
                <w:sz w:val="22"/>
                <w:szCs w:val="22"/>
              </w:rPr>
            </w:pPr>
          </w:p>
        </w:tc>
        <w:tc>
          <w:tcPr>
            <w:tcW w:w="3373" w:type="dxa"/>
          </w:tcPr>
          <w:p>
            <w:pPr>
              <w:snapToGrid w:val="0"/>
              <w:spacing w:line="0" w:lineRule="atLeast"/>
              <w:jc w:val="left"/>
              <w:rPr>
                <w:sz w:val="22"/>
                <w:szCs w:val="22"/>
              </w:rPr>
            </w:pPr>
            <w:r>
              <w:rPr>
                <w:rFonts w:hint="eastAsia"/>
                <w:sz w:val="22"/>
                <w:szCs w:val="22"/>
                <w:lang w:val="en-GB"/>
              </w:rPr>
              <w:t>英文公司名称及地址                                                      English company name &amp; address</w:t>
            </w:r>
          </w:p>
        </w:tc>
        <w:tc>
          <w:tcPr>
            <w:tcW w:w="5082" w:type="dxa"/>
            <w:gridSpan w:val="4"/>
          </w:tcPr>
          <w:p>
            <w:pPr>
              <w:snapToGrid w:val="0"/>
              <w:spacing w:line="0" w:lineRule="atLeast"/>
              <w:jc w:val="left"/>
              <w:rPr>
                <w:sz w:val="22"/>
                <w:szCs w:val="22"/>
                <w:lang w:val="en-GB"/>
              </w:rPr>
            </w:pPr>
            <w:r>
              <w:rPr>
                <w:rFonts w:hint="eastAsia"/>
                <w:sz w:val="22"/>
                <w:szCs w:val="22"/>
                <w:lang w:val="en-GB"/>
              </w:rPr>
              <w:t xml:space="preserve">英文认证范围                </w:t>
            </w:r>
          </w:p>
          <w:p>
            <w:pPr>
              <w:snapToGrid w:val="0"/>
              <w:spacing w:line="0" w:lineRule="atLeast"/>
              <w:jc w:val="left"/>
              <w:rPr>
                <w:sz w:val="22"/>
                <w:szCs w:val="22"/>
              </w:rPr>
            </w:pPr>
            <w:r>
              <w:rPr>
                <w:rFonts w:hint="eastAsia"/>
                <w:sz w:val="22"/>
                <w:szCs w:val="22"/>
                <w:lang w:val="en-GB"/>
              </w:rPr>
              <w:t>English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576" w:type="dxa"/>
            <w:vMerge w:val="restart"/>
          </w:tcPr>
          <w:p>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pPr>
              <w:snapToGrid w:val="0"/>
              <w:spacing w:line="0" w:lineRule="atLeast"/>
              <w:jc w:val="left"/>
              <w:rPr>
                <w:sz w:val="22"/>
                <w:szCs w:val="22"/>
              </w:rPr>
            </w:pPr>
            <w:r>
              <w:rPr>
                <w:rFonts w:hint="eastAsia"/>
                <w:sz w:val="22"/>
                <w:szCs w:val="22"/>
              </w:rPr>
              <w:t>Chongqing Yueda new energy Co., Ltd</w:t>
            </w:r>
          </w:p>
        </w:tc>
        <w:tc>
          <w:tcPr>
            <w:tcW w:w="1337" w:type="dxa"/>
          </w:tcPr>
          <w:p>
            <w:pPr>
              <w:snapToGrid w:val="0"/>
              <w:spacing w:line="0" w:lineRule="atLeast"/>
              <w:jc w:val="left"/>
              <w:rPr>
                <w:sz w:val="22"/>
                <w:szCs w:val="22"/>
              </w:rPr>
            </w:pPr>
            <w:r>
              <w:rPr>
                <w:rFonts w:hint="eastAsia"/>
                <w:sz w:val="22"/>
                <w:szCs w:val="22"/>
              </w:rPr>
              <w:t>QMS/EcMS</w:t>
            </w:r>
          </w:p>
        </w:tc>
        <w:tc>
          <w:tcPr>
            <w:tcW w:w="3745" w:type="dxa"/>
            <w:gridSpan w:val="3"/>
          </w:tcPr>
          <w:p>
            <w:pPr>
              <w:snapToGrid w:val="0"/>
              <w:spacing w:line="0" w:lineRule="atLeast"/>
              <w:jc w:val="left"/>
              <w:rPr>
                <w:sz w:val="21"/>
                <w:szCs w:val="16"/>
              </w:rPr>
            </w:pPr>
            <w:r>
              <w:rPr>
                <w:rFonts w:hint="eastAsia"/>
                <w:sz w:val="21"/>
                <w:szCs w:val="16"/>
              </w:rPr>
              <w:t>Production of vacuum circuit breaker, single-phase disconnector on column and outdoor AC high-voltage drop fuse (except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EMS</w:t>
            </w:r>
          </w:p>
        </w:tc>
        <w:tc>
          <w:tcPr>
            <w:tcW w:w="3745" w:type="dxa"/>
            <w:gridSpan w:val="3"/>
          </w:tcPr>
          <w:p>
            <w:pPr>
              <w:snapToGrid w:val="0"/>
              <w:spacing w:line="0" w:lineRule="atLeast"/>
              <w:jc w:val="left"/>
              <w:rPr>
                <w:sz w:val="21"/>
                <w:szCs w:val="16"/>
              </w:rPr>
            </w:pPr>
            <w:r>
              <w:rPr>
                <w:rFonts w:hint="eastAsia"/>
                <w:sz w:val="21"/>
                <w:szCs w:val="16"/>
              </w:rPr>
              <w:t>Relevant environmental management activities involved in the production of vacuum circuit breaker, column single-phase disconnector and outdoor AC high-voltage drop fuse (except within the scope of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76" w:type="dxa"/>
            <w:vMerge w:val="restart"/>
          </w:tcPr>
          <w:p>
            <w:pPr>
              <w:snapToGrid w:val="0"/>
              <w:spacing w:line="0" w:lineRule="atLeast"/>
              <w:jc w:val="left"/>
              <w:rPr>
                <w:sz w:val="22"/>
                <w:szCs w:val="22"/>
              </w:rPr>
            </w:pPr>
            <w:r>
              <w:rPr>
                <w:sz w:val="22"/>
                <w:szCs w:val="16"/>
              </w:rPr>
              <w:fldChar w:fldCharType="begin"/>
            </w:r>
            <w:r>
              <w:rPr>
                <w:sz w:val="22"/>
                <w:szCs w:val="16"/>
                <w:lang w:val="en-GB"/>
              </w:rPr>
              <w:instrText xml:space="preserve"> STYLEREF TM_street \* MERGEFORMAT </w:instrText>
            </w:r>
            <w:r>
              <w:rPr>
                <w:sz w:val="22"/>
                <w:szCs w:val="16"/>
              </w:rPr>
              <w:fldChar w:fldCharType="separate"/>
            </w:r>
            <w:r>
              <w:rPr>
                <w:sz w:val="22"/>
                <w:szCs w:val="16"/>
              </w:rPr>
              <w:fldChar w:fldCharType="end"/>
            </w:r>
            <w:r>
              <w:rPr>
                <w:rFonts w:cs="Arial"/>
                <w:b/>
                <w:bCs/>
                <w:sz w:val="22"/>
                <w:szCs w:val="16"/>
              </w:rPr>
              <w:t>Registration Address</w:t>
            </w:r>
            <w:r>
              <w:rPr>
                <w:rFonts w:hint="eastAsia"/>
                <w:sz w:val="22"/>
                <w:szCs w:val="22"/>
                <w:lang w:val="en-GB"/>
              </w:rPr>
              <w:t>注册地址</w:t>
            </w:r>
          </w:p>
        </w:tc>
        <w:tc>
          <w:tcPr>
            <w:tcW w:w="3373" w:type="dxa"/>
            <w:vMerge w:val="restart"/>
          </w:tcPr>
          <w:p>
            <w:pPr>
              <w:snapToGrid w:val="0"/>
              <w:spacing w:line="0" w:lineRule="atLeast"/>
              <w:jc w:val="left"/>
              <w:rPr>
                <w:sz w:val="22"/>
                <w:szCs w:val="22"/>
              </w:rPr>
            </w:pPr>
            <w:r>
              <w:rPr>
                <w:rFonts w:hint="eastAsia"/>
                <w:sz w:val="22"/>
                <w:szCs w:val="22"/>
              </w:rPr>
              <w:t>5-1, building 5, No. 2, Gangcheng East Road, Jiangbei District, Chongqing</w:t>
            </w:r>
          </w:p>
        </w:tc>
        <w:tc>
          <w:tcPr>
            <w:tcW w:w="1337" w:type="dxa"/>
          </w:tcPr>
          <w:p>
            <w:pPr>
              <w:snapToGrid w:val="0"/>
              <w:spacing w:line="0" w:lineRule="atLeast"/>
              <w:jc w:val="left"/>
              <w:rPr>
                <w:sz w:val="22"/>
                <w:szCs w:val="22"/>
              </w:rPr>
            </w:pPr>
            <w:r>
              <w:rPr>
                <w:rFonts w:hint="eastAsia"/>
                <w:sz w:val="22"/>
                <w:szCs w:val="22"/>
              </w:rPr>
              <w:t>OHSMS</w:t>
            </w:r>
          </w:p>
        </w:tc>
        <w:tc>
          <w:tcPr>
            <w:tcW w:w="3745" w:type="dxa"/>
            <w:gridSpan w:val="3"/>
          </w:tcPr>
          <w:p>
            <w:pPr>
              <w:snapToGrid w:val="0"/>
              <w:spacing w:line="0" w:lineRule="atLeast"/>
              <w:jc w:val="left"/>
              <w:rPr>
                <w:sz w:val="22"/>
                <w:szCs w:val="22"/>
              </w:rPr>
            </w:pPr>
            <w:r>
              <w:rPr>
                <w:rFonts w:hint="eastAsia"/>
                <w:sz w:val="22"/>
                <w:szCs w:val="22"/>
              </w:rPr>
              <w:t>Relevant occupational health and safety management activities involved in the production of vacuum circuit breaker, column single-phase disconnector and outdoor AC high-voltage drop fuse (except within the scope of</w:t>
            </w:r>
            <w:bookmarkStart w:id="22" w:name="_GoBack"/>
            <w:bookmarkEnd w:id="22"/>
            <w:r>
              <w:rPr>
                <w:rFonts w:hint="eastAsia"/>
                <w:sz w:val="22"/>
                <w:szCs w:val="22"/>
              </w:rPr>
              <w:t xml:space="preserve"> qualification).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76" w:type="dxa"/>
            <w:vMerge w:val="continue"/>
          </w:tcPr>
          <w:p>
            <w:pPr>
              <w:snapToGrid w:val="0"/>
              <w:spacing w:line="0" w:lineRule="atLeast"/>
              <w:jc w:val="left"/>
              <w:rPr>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EnMS</w:t>
            </w:r>
          </w:p>
        </w:tc>
        <w:tc>
          <w:tcPr>
            <w:tcW w:w="3745"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76" w:type="dxa"/>
            <w:vMerge w:val="restart"/>
          </w:tcPr>
          <w:p>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pPr>
              <w:snapToGrid w:val="0"/>
              <w:spacing w:line="0" w:lineRule="atLeast"/>
              <w:jc w:val="left"/>
              <w:rPr>
                <w:sz w:val="22"/>
                <w:szCs w:val="22"/>
              </w:rPr>
            </w:pPr>
            <w:r>
              <w:rPr>
                <w:rFonts w:hint="eastAsia"/>
                <w:sz w:val="22"/>
                <w:szCs w:val="22"/>
              </w:rPr>
              <w:t>5-1, building 5, No. 2, Gangcheng East Road, Jiangbei District, Chongqing</w:t>
            </w:r>
          </w:p>
        </w:tc>
        <w:tc>
          <w:tcPr>
            <w:tcW w:w="1337" w:type="dxa"/>
          </w:tcPr>
          <w:p>
            <w:pPr>
              <w:snapToGrid w:val="0"/>
              <w:spacing w:line="0" w:lineRule="atLeast"/>
              <w:jc w:val="left"/>
              <w:rPr>
                <w:sz w:val="22"/>
                <w:szCs w:val="22"/>
              </w:rPr>
            </w:pPr>
            <w:r>
              <w:rPr>
                <w:rFonts w:hint="eastAsia"/>
                <w:sz w:val="22"/>
                <w:szCs w:val="22"/>
              </w:rPr>
              <w:t>FSMS</w:t>
            </w:r>
          </w:p>
        </w:tc>
        <w:tc>
          <w:tcPr>
            <w:tcW w:w="3745"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6" w:type="dxa"/>
            <w:vMerge w:val="continue"/>
          </w:tcPr>
          <w:p>
            <w:pPr>
              <w:snapToGrid w:val="0"/>
              <w:spacing w:line="0" w:lineRule="atLeast"/>
              <w:jc w:val="left"/>
              <w:rPr>
                <w:rFonts w:cs="Arial"/>
                <w:b/>
                <w:bCs/>
                <w:sz w:val="22"/>
                <w:szCs w:val="16"/>
              </w:rPr>
            </w:pPr>
          </w:p>
        </w:tc>
        <w:tc>
          <w:tcPr>
            <w:tcW w:w="3373" w:type="dxa"/>
            <w:vMerge w:val="continue"/>
          </w:tcPr>
          <w:p>
            <w:pPr>
              <w:snapToGrid w:val="0"/>
              <w:spacing w:line="0" w:lineRule="atLeast"/>
              <w:jc w:val="left"/>
              <w:rPr>
                <w:rFonts w:cs="Arial"/>
                <w:b/>
                <w:bCs/>
                <w:sz w:val="22"/>
                <w:szCs w:val="16"/>
              </w:rPr>
            </w:pPr>
          </w:p>
        </w:tc>
        <w:tc>
          <w:tcPr>
            <w:tcW w:w="1337" w:type="dxa"/>
          </w:tcPr>
          <w:p>
            <w:pPr>
              <w:snapToGrid w:val="0"/>
              <w:spacing w:line="0" w:lineRule="atLeast"/>
              <w:jc w:val="left"/>
              <w:rPr>
                <w:sz w:val="22"/>
                <w:szCs w:val="22"/>
              </w:rPr>
            </w:pPr>
            <w:r>
              <w:rPr>
                <w:rFonts w:hint="eastAsia"/>
                <w:sz w:val="22"/>
                <w:szCs w:val="22"/>
              </w:rPr>
              <w:t>HACCP</w:t>
            </w:r>
          </w:p>
        </w:tc>
        <w:tc>
          <w:tcPr>
            <w:tcW w:w="3745" w:type="dxa"/>
            <w:gridSpan w:val="3"/>
          </w:tcPr>
          <w:p>
            <w:pPr>
              <w:snapToGrid w:val="0"/>
              <w:spacing w:line="0" w:lineRule="atLeast"/>
              <w:jc w:val="left"/>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1" w:type="dxa"/>
            <w:gridSpan w:val="6"/>
          </w:tcPr>
          <w:p>
            <w:pPr>
              <w:snapToGrid w:val="0"/>
              <w:spacing w:line="0" w:lineRule="atLeast"/>
              <w:jc w:val="left"/>
              <w:rPr>
                <w:sz w:val="22"/>
                <w:szCs w:val="18"/>
              </w:rPr>
            </w:pPr>
            <w:r>
              <w:rPr>
                <w:rFonts w:hint="eastAsia"/>
                <w:sz w:val="22"/>
                <w:szCs w:val="18"/>
              </w:rPr>
              <w:t>证书规格：A4； 中英文各一份；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6"/>
          </w:tcPr>
          <w:p>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576" w:type="dxa"/>
          </w:tcPr>
          <w:p>
            <w:pPr>
              <w:snapToGrid w:val="0"/>
              <w:spacing w:line="0" w:lineRule="atLeast"/>
              <w:jc w:val="left"/>
              <w:rPr>
                <w:rFonts w:cs="Arial"/>
                <w:b/>
                <w:bCs/>
                <w:sz w:val="22"/>
                <w:szCs w:val="16"/>
              </w:rPr>
            </w:pPr>
            <w:r>
              <w:rPr>
                <w:rFonts w:hint="eastAsia" w:cs="Arial"/>
                <w:b/>
                <w:bCs/>
                <w:sz w:val="22"/>
                <w:szCs w:val="16"/>
              </w:rPr>
              <w:t>受审核方签章</w:t>
            </w:r>
          </w:p>
        </w:tc>
        <w:tc>
          <w:tcPr>
            <w:tcW w:w="4769" w:type="dxa"/>
            <w:gridSpan w:val="3"/>
          </w:tcPr>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p>
            <w:pPr>
              <w:snapToGrid w:val="0"/>
              <w:spacing w:line="0" w:lineRule="atLeast"/>
              <w:jc w:val="left"/>
              <w:rPr>
                <w:rFonts w:cs="Arial"/>
                <w:b/>
                <w:bCs/>
                <w:sz w:val="22"/>
                <w:szCs w:val="16"/>
              </w:rPr>
            </w:pPr>
          </w:p>
        </w:tc>
        <w:tc>
          <w:tcPr>
            <w:tcW w:w="1560" w:type="dxa"/>
          </w:tcPr>
          <w:p>
            <w:pPr>
              <w:snapToGrid w:val="0"/>
              <w:spacing w:line="0" w:lineRule="atLeast"/>
              <w:jc w:val="left"/>
              <w:rPr>
                <w:sz w:val="22"/>
                <w:szCs w:val="22"/>
              </w:rPr>
            </w:pPr>
            <w:r>
              <w:rPr>
                <w:rFonts w:hint="eastAsia"/>
                <w:sz w:val="22"/>
                <w:szCs w:val="18"/>
              </w:rPr>
              <w:t>审核组长签字</w:t>
            </w:r>
          </w:p>
        </w:tc>
        <w:tc>
          <w:tcPr>
            <w:tcW w:w="2126" w:type="dxa"/>
          </w:tcPr>
          <w:p>
            <w:pPr>
              <w:snapToGrid w:val="0"/>
              <w:spacing w:line="0" w:lineRule="atLeast"/>
              <w:jc w:val="left"/>
              <w:rPr>
                <w:sz w:val="22"/>
                <w:szCs w:val="22"/>
              </w:rPr>
            </w:pPr>
          </w:p>
        </w:tc>
      </w:tr>
    </w:tbl>
    <w:p>
      <w:pPr>
        <w:snapToGrid w:val="0"/>
        <w:spacing w:line="0" w:lineRule="atLeast"/>
        <w:jc w:val="center"/>
        <w:rPr>
          <w:szCs w:val="24"/>
        </w:rPr>
      </w:pPr>
    </w:p>
    <w:p>
      <w:pPr>
        <w:snapToGrid w:val="0"/>
        <w:spacing w:line="0" w:lineRule="atLeast"/>
      </w:pPr>
    </w:p>
    <w:p>
      <w:pPr>
        <w:snapToGrid w:val="0"/>
        <w:spacing w:line="0" w:lineRule="atLeast"/>
      </w:pPr>
      <w:r>
        <w:rPr>
          <w:rFonts w:hint="eastAsia"/>
        </w:rPr>
        <w:t>注：</w:t>
      </w:r>
    </w:p>
    <w:p>
      <w:pPr>
        <w:snapToGrid w:val="0"/>
        <w:spacing w:line="0" w:lineRule="atLeast"/>
      </w:pPr>
      <w:r>
        <w:rPr>
          <w:rFonts w:hint="eastAsia"/>
        </w:rPr>
        <w:t>1、填写本说明并不代表贵单位已通过认证；</w:t>
      </w:r>
    </w:p>
    <w:p>
      <w:pPr>
        <w:snapToGrid w:val="0"/>
        <w:spacing w:line="0" w:lineRule="atLeast"/>
      </w:pPr>
      <w:r>
        <w:rPr>
          <w:rFonts w:hint="eastAsia"/>
        </w:rPr>
        <w:t>2、本说明中填写的管理体系覆盖范围，应与末次会议上宣布的及审核报告上确认的范围一致；</w:t>
      </w:r>
    </w:p>
    <w:p>
      <w:pPr>
        <w:snapToGrid w:val="0"/>
        <w:spacing w:line="0" w:lineRule="atLeast"/>
      </w:pPr>
      <w:r>
        <w:rPr>
          <w:rFonts w:hint="eastAsia"/>
        </w:rPr>
        <w:t>3、请在申请认证组织名称处加盖公章；</w:t>
      </w:r>
    </w:p>
    <w:p>
      <w:pPr>
        <w:snapToGrid w:val="0"/>
        <w:spacing w:line="0" w:lineRule="atLeast"/>
      </w:pPr>
      <w:r>
        <w:rPr>
          <w:rFonts w:hint="eastAsia"/>
        </w:rPr>
        <w:t>4、组织三个地址一致时只需填写一个，其余填“同上”，不同时分别填写；</w:t>
      </w:r>
    </w:p>
    <w:p>
      <w:pPr>
        <w:snapToGrid w:val="0"/>
        <w:spacing w:line="0" w:lineRule="atLeast"/>
      </w:pPr>
      <w:r>
        <w:rPr>
          <w:rFonts w:hint="eastAsia"/>
        </w:rPr>
        <w:t>5、组织需自行提供英文版认证证书信息。</w:t>
      </w:r>
    </w:p>
    <w:p>
      <w:pPr>
        <w:snapToGrid w:val="0"/>
        <w:spacing w:line="0" w:lineRule="atLeast"/>
      </w:pPr>
      <w:r>
        <w:rPr>
          <w:rFonts w:hint="eastAsia"/>
        </w:rPr>
        <w:t>6、组织如不能自行提供英文信息的，公司可协助翻译，组织需缴纳翻译费200元；</w:t>
      </w:r>
    </w:p>
    <w:p>
      <w:pPr>
        <w:snapToGrid w:val="0"/>
        <w:spacing w:line="0" w:lineRule="atLeast"/>
      </w:pPr>
      <w:r>
        <w:rPr>
          <w:rFonts w:hint="eastAsia"/>
        </w:rPr>
        <w:t>7、翻译费用可直接与审核费用一同汇入我公司账户或由审核组长从现场带回。</w:t>
      </w:r>
    </w:p>
    <w:p>
      <w:pPr>
        <w:snapToGrid w:val="0"/>
        <w:spacing w:line="0" w:lineRule="atLeast"/>
      </w:pPr>
    </w:p>
    <w:p>
      <w:pPr>
        <w:snapToGrid w:val="0"/>
        <w:spacing w:line="0" w:lineRule="atLeast"/>
      </w:pPr>
    </w:p>
    <w:p>
      <w:pPr>
        <w:snapToGrid w:val="0"/>
        <w:spacing w:line="0" w:lineRule="atLeast"/>
      </w:pPr>
    </w:p>
    <w:p>
      <w:pPr>
        <w:snapToGrid w:val="0"/>
        <w:spacing w:line="0" w:lineRule="atLeast"/>
      </w:pPr>
    </w:p>
    <w:p>
      <w:pPr>
        <w:snapToGrid w:val="0"/>
        <w:spacing w:line="0" w:lineRule="atLeast"/>
      </w:pPr>
    </w:p>
    <w:sectPr>
      <w:headerReference r:id="rId3" w:type="default"/>
      <w:pgSz w:w="11906" w:h="16838"/>
      <w:pgMar w:top="1440" w:right="1080" w:bottom="1440" w:left="1080" w:header="737"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文本框 1" o:spid="_x0000_s3073" o:spt="202" type="#_x0000_t202" style="position:absolute;left:0pt;margin-left:389.15pt;margin-top:10.7pt;height:20.2pt;width:87.9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ISC-B-II-20(05版）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4"/>
      <w:pBdr>
        <w:bottom w:val="single" w:color="auto" w:sz="4" w:space="1"/>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B797A"/>
    <w:rsid w:val="000100F5"/>
    <w:rsid w:val="004A733C"/>
    <w:rsid w:val="00551CFF"/>
    <w:rsid w:val="005D15F4"/>
    <w:rsid w:val="00EB797A"/>
    <w:rsid w:val="00FC043F"/>
    <w:rsid w:val="03C13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8"/>
    <w:qFormat/>
    <w:uiPriority w:val="0"/>
    <w:pPr>
      <w:snapToGrid w:val="0"/>
      <w:spacing w:line="336" w:lineRule="auto"/>
      <w:ind w:firstLine="630"/>
    </w:pPr>
    <w:rPr>
      <w:sz w:val="32"/>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正文文本缩进 字符"/>
    <w:basedOn w:val="7"/>
    <w:link w:val="2"/>
    <w:qFormat/>
    <w:uiPriority w:val="0"/>
    <w:rPr>
      <w:rFonts w:ascii="Times New Roman" w:hAnsi="Times New Roman" w:eastAsia="宋体" w:cs="Times New Roman"/>
      <w:sz w:val="32"/>
      <w:szCs w:val="20"/>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character" w:customStyle="1" w:styleId="12">
    <w:name w:val="apple-converted-space"/>
    <w:basedOn w:val="7"/>
    <w:qFormat/>
    <w:uiPriority w:val="0"/>
  </w:style>
  <w:style w:type="paragraph" w:customStyle="1" w:styleId="13">
    <w:name w:val="Body 9pt Bold"/>
    <w:basedOn w:val="1"/>
    <w:qFormat/>
    <w:uiPriority w:val="0"/>
    <w:pPr>
      <w:ind w:left="170"/>
    </w:pPr>
    <w:rPr>
      <w:b/>
      <w:sz w:val="18"/>
    </w:rPr>
  </w:style>
  <w:style w:type="paragraph" w:customStyle="1" w:styleId="14">
    <w:name w:val="Body 8pt Feeder"/>
    <w:basedOn w:val="1"/>
    <w:next w:val="1"/>
    <w:qFormat/>
    <w:uiPriority w:val="0"/>
    <w:pPr>
      <w:spacing w:before="40" w:after="40"/>
      <w:ind w:left="284" w:right="284"/>
    </w:pPr>
    <w:rPr>
      <w:sz w:val="16"/>
    </w:rPr>
  </w:style>
  <w:style w:type="paragraph" w:customStyle="1" w:styleId="15">
    <w:name w:val="Body 7pt"/>
    <w:basedOn w:val="1"/>
    <w:qFormat/>
    <w:uiPriority w:val="0"/>
    <w:pPr>
      <w:spacing w:before="40" w:after="40"/>
      <w:jc w:val="left"/>
    </w:pPr>
    <w:rPr>
      <w:sz w:val="14"/>
    </w:rPr>
  </w:style>
  <w:style w:type="paragraph" w:customStyle="1" w:styleId="16">
    <w:name w:val="Body 9pt"/>
    <w:basedOn w:val="1"/>
    <w:qFormat/>
    <w:uiPriority w:val="0"/>
    <w:pPr>
      <w:spacing w:before="40" w:after="40"/>
    </w:pPr>
    <w:rPr>
      <w:sz w:val="18"/>
    </w:rPr>
  </w:style>
  <w:style w:type="paragraph" w:customStyle="1" w:styleId="17">
    <w:name w:val="Header 14pt Bold Centered"/>
    <w:basedOn w:val="1"/>
    <w:qFormat/>
    <w:uiPriority w:val="0"/>
    <w:pPr>
      <w:jc w:val="center"/>
    </w:pPr>
    <w:rPr>
      <w:b/>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223</Words>
  <Characters>1277</Characters>
  <Lines>10</Lines>
  <Paragraphs>2</Paragraphs>
  <TotalTime>9</TotalTime>
  <ScaleCrop>false</ScaleCrop>
  <LinksUpToDate>false</LinksUpToDate>
  <CharactersWithSpaces>1498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CQYD1406558381</cp:lastModifiedBy>
  <cp:lastPrinted>2022-04-13T07:16:49Z</cp:lastPrinted>
  <dcterms:modified xsi:type="dcterms:W3CDTF">2022-04-13T07:19:47Z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2052-11.1.0.11365</vt:lpwstr>
  </property>
</Properties>
</file>