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B6543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492BDD">
        <w:trPr>
          <w:cantSplit/>
          <w:trHeight w:val="915"/>
        </w:trPr>
        <w:tc>
          <w:tcPr>
            <w:tcW w:w="1368" w:type="dxa"/>
          </w:tcPr>
          <w:p w:rsidR="00CE7DF8" w:rsidRDefault="00B6543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B6543D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B6543D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92BDD">
        <w:trPr>
          <w:cantSplit/>
        </w:trPr>
        <w:tc>
          <w:tcPr>
            <w:tcW w:w="1368" w:type="dxa"/>
          </w:tcPr>
          <w:p w:rsidR="00CE7DF8" w:rsidRDefault="00B6543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Pr="005A7A8D" w:rsidRDefault="00913F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 w:rsidRPr="005A7A8D">
              <w:rPr>
                <w:rFonts w:hint="eastAsia"/>
                <w:b/>
                <w:bCs/>
                <w:sz w:val="24"/>
              </w:rPr>
              <w:t>重庆跃达新能源有限公司</w:t>
            </w:r>
            <w:bookmarkEnd w:id="11"/>
          </w:p>
        </w:tc>
        <w:tc>
          <w:tcPr>
            <w:tcW w:w="1290" w:type="dxa"/>
          </w:tcPr>
          <w:p w:rsidR="00CE7DF8" w:rsidRDefault="00B6543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5A7A8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孙利</w:t>
            </w:r>
          </w:p>
        </w:tc>
      </w:tr>
      <w:tr w:rsidR="00492BDD">
        <w:trPr>
          <w:cantSplit/>
        </w:trPr>
        <w:tc>
          <w:tcPr>
            <w:tcW w:w="1368" w:type="dxa"/>
          </w:tcPr>
          <w:p w:rsidR="00CE7DF8" w:rsidRDefault="00B6543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E7DF8" w:rsidRPr="007B682A" w:rsidRDefault="005A7A8D" w:rsidP="005A7A8D">
            <w:pPr>
              <w:jc w:val="lef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</w:rPr>
              <w:t>销售部</w:t>
            </w:r>
          </w:p>
        </w:tc>
        <w:tc>
          <w:tcPr>
            <w:tcW w:w="1290" w:type="dxa"/>
          </w:tcPr>
          <w:p w:rsidR="00CE7DF8" w:rsidRDefault="00B6543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5A7A8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2022.4.15</w:t>
            </w:r>
          </w:p>
        </w:tc>
      </w:tr>
      <w:tr w:rsidR="00492BDD">
        <w:trPr>
          <w:trHeight w:val="4138"/>
        </w:trPr>
        <w:tc>
          <w:tcPr>
            <w:tcW w:w="10035" w:type="dxa"/>
            <w:gridSpan w:val="4"/>
          </w:tcPr>
          <w:p w:rsidR="00CE7DF8" w:rsidRDefault="00B654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0A1F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A7A8D" w:rsidRDefault="005A7A8D" w:rsidP="005A7A8D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不能提供“北京微能汇通电力技术有限公司”供方年度绩效评价记录。</w:t>
            </w:r>
          </w:p>
          <w:p w:rsidR="00CE7DF8" w:rsidRDefault="000A1F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A1F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6543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5A7A8D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5A7A8D">
              <w:rPr>
                <w:rFonts w:ascii="宋体" w:hAnsi="宋体" w:hint="eastAsia"/>
                <w:b/>
                <w:sz w:val="22"/>
                <w:szCs w:val="22"/>
              </w:rPr>
              <w:t>“</w:t>
            </w:r>
            <w:r w:rsidR="005A7A8D" w:rsidRPr="005A7A8D">
              <w:rPr>
                <w:rFonts w:ascii="宋体" w:hAnsi="宋体" w:hint="eastAsia"/>
                <w:b/>
                <w:sz w:val="22"/>
                <w:szCs w:val="22"/>
              </w:rPr>
              <w:t>组织应基于外部供方按照耍求提供过程、产品和服务的能力，确定并实施对外部供方的评价、选择、绩效监视以及再评价的准则。对于这些活动和由评价引发的任何必要的措施，组织应保留成文信息</w:t>
            </w:r>
            <w:r w:rsidR="005A7A8D">
              <w:rPr>
                <w:rFonts w:ascii="宋体" w:hAnsi="宋体" w:hint="eastAsia"/>
                <w:b/>
                <w:sz w:val="22"/>
                <w:szCs w:val="22"/>
              </w:rPr>
              <w:t>”</w:t>
            </w:r>
            <w:r w:rsidR="005A7A8D" w:rsidRPr="005A7A8D"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CE7DF8" w:rsidRDefault="00B6543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5A7A8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B6543D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B6543D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6543D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5A7A8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B6543D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B6543D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6543D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B6543D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B6543D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B6543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B6543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B6543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B6543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0A1F9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B6543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11AA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0A1F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6543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         审核组长： </w:t>
            </w:r>
            <w:r w:rsidR="00B11AA5">
              <w:rPr>
                <w:rFonts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受审核方代表：</w:t>
            </w:r>
          </w:p>
          <w:p w:rsidR="00CE7DF8" w:rsidRDefault="00B6543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B11AA5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2022年04月13日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期：</w:t>
            </w:r>
            <w:r w:rsidR="00B11AA5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2022年04月13日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期：</w:t>
            </w:r>
            <w:r w:rsidR="00B11AA5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2022年04月13日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92BDD">
        <w:trPr>
          <w:trHeight w:val="3768"/>
        </w:trPr>
        <w:tc>
          <w:tcPr>
            <w:tcW w:w="10035" w:type="dxa"/>
            <w:gridSpan w:val="4"/>
          </w:tcPr>
          <w:p w:rsidR="00CE7DF8" w:rsidRDefault="00B654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0A1F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A1F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A1F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A1F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B6543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B6543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92BDD">
        <w:trPr>
          <w:trHeight w:val="1702"/>
        </w:trPr>
        <w:tc>
          <w:tcPr>
            <w:tcW w:w="10028" w:type="dxa"/>
          </w:tcPr>
          <w:p w:rsidR="00CE7DF8" w:rsidRDefault="00B6543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</w:tc>
      </w:tr>
      <w:tr w:rsidR="00492BDD">
        <w:trPr>
          <w:trHeight w:val="1393"/>
        </w:trPr>
        <w:tc>
          <w:tcPr>
            <w:tcW w:w="10028" w:type="dxa"/>
          </w:tcPr>
          <w:p w:rsidR="00CE7DF8" w:rsidRDefault="00B6543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</w:tc>
      </w:tr>
      <w:tr w:rsidR="00492BDD">
        <w:trPr>
          <w:trHeight w:val="1854"/>
        </w:trPr>
        <w:tc>
          <w:tcPr>
            <w:tcW w:w="10028" w:type="dxa"/>
          </w:tcPr>
          <w:p w:rsidR="00CE7DF8" w:rsidRDefault="00B6543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</w:tc>
      </w:tr>
      <w:tr w:rsidR="00492BDD">
        <w:trPr>
          <w:trHeight w:val="1537"/>
        </w:trPr>
        <w:tc>
          <w:tcPr>
            <w:tcW w:w="10028" w:type="dxa"/>
          </w:tcPr>
          <w:p w:rsidR="00CE7DF8" w:rsidRDefault="00B6543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B6543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92BDD">
        <w:trPr>
          <w:trHeight w:val="1699"/>
        </w:trPr>
        <w:tc>
          <w:tcPr>
            <w:tcW w:w="10028" w:type="dxa"/>
          </w:tcPr>
          <w:p w:rsidR="00CE7DF8" w:rsidRDefault="00B6543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</w:tc>
      </w:tr>
      <w:tr w:rsidR="00492BDD">
        <w:trPr>
          <w:trHeight w:val="2485"/>
        </w:trPr>
        <w:tc>
          <w:tcPr>
            <w:tcW w:w="10028" w:type="dxa"/>
          </w:tcPr>
          <w:p w:rsidR="00CE7DF8" w:rsidRDefault="00B6543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0A1F9E">
            <w:pPr>
              <w:rPr>
                <w:rFonts w:eastAsia="方正仿宋简体"/>
                <w:b/>
              </w:rPr>
            </w:pPr>
          </w:p>
          <w:p w:rsidR="00CE7DF8" w:rsidRDefault="00B6543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B11AA5">
              <w:rPr>
                <w:rFonts w:eastAsia="方正仿宋简体"/>
                <w:b/>
              </w:rPr>
              <w:t xml:space="preserve">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B6543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B11AA5">
        <w:rPr>
          <w:rFonts w:eastAsia="方正仿宋简体"/>
          <w:b/>
        </w:rPr>
        <w:t xml:space="preserve">   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9E" w:rsidRDefault="000A1F9E">
      <w:r>
        <w:separator/>
      </w:r>
    </w:p>
  </w:endnote>
  <w:endnote w:type="continuationSeparator" w:id="0">
    <w:p w:rsidR="000A1F9E" w:rsidRDefault="000A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B6543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9E" w:rsidRDefault="000A1F9E">
      <w:r>
        <w:separator/>
      </w:r>
    </w:p>
  </w:footnote>
  <w:footnote w:type="continuationSeparator" w:id="0">
    <w:p w:rsidR="000A1F9E" w:rsidRDefault="000A1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B6543D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35A8" w:rsidRPr="000E35A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B6543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B6543D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BDD"/>
    <w:rsid w:val="000A1F9E"/>
    <w:rsid w:val="000E35A8"/>
    <w:rsid w:val="002D13C7"/>
    <w:rsid w:val="00492BDD"/>
    <w:rsid w:val="005A7A8D"/>
    <w:rsid w:val="00913F80"/>
    <w:rsid w:val="00B11AA5"/>
    <w:rsid w:val="00B6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165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2019-05-13T03:02:00Z</cp:lastPrinted>
  <dcterms:created xsi:type="dcterms:W3CDTF">2015-06-17T14:39:00Z</dcterms:created>
  <dcterms:modified xsi:type="dcterms:W3CDTF">2022-04-13T05:31:00Z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