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重庆隽雅保洁服务有限公司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重庆隽雅保洁服务有限公司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重庆市九龙坡区奥体路1号11幢2-11-10号</w:t>
            </w:r>
            <w:bookmarkEnd w:id="6"/>
          </w:p>
        </w:tc>
        <w:tc>
          <w:tcPr>
            <w:tcW w:w="1242" w:type="dxa"/>
            <w:vMerge w:val="restart"/>
            <w:vAlign w:val="center"/>
          </w:tcPr>
          <w:p>
            <w:r>
              <w:rPr>
                <w:rFonts w:hint="eastAsia"/>
              </w:rPr>
              <w:t>邮编</w:t>
            </w:r>
          </w:p>
        </w:tc>
        <w:tc>
          <w:tcPr>
            <w:tcW w:w="1771" w:type="dxa"/>
          </w:tcPr>
          <w:p>
            <w:bookmarkStart w:id="7" w:name="注册邮编"/>
            <w:r>
              <w:t>400050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重庆市南岸区回龙路86号附52号</w:t>
            </w:r>
            <w:bookmarkEnd w:id="8"/>
          </w:p>
        </w:tc>
        <w:tc>
          <w:tcPr>
            <w:tcW w:w="1242" w:type="dxa"/>
            <w:vMerge w:val="continue"/>
            <w:vAlign w:val="center"/>
          </w:tcPr>
          <w:p/>
        </w:tc>
        <w:tc>
          <w:tcPr>
            <w:tcW w:w="1771" w:type="dxa"/>
          </w:tcPr>
          <w:p>
            <w:bookmarkStart w:id="9" w:name="办公邮编"/>
            <w:r>
              <w:t>400050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李永虹</w:t>
            </w:r>
            <w:bookmarkEnd w:id="10"/>
          </w:p>
        </w:tc>
        <w:tc>
          <w:tcPr>
            <w:tcW w:w="1313" w:type="dxa"/>
            <w:vAlign w:val="center"/>
          </w:tcPr>
          <w:p>
            <w:r>
              <w:rPr>
                <w:rFonts w:hint="eastAsia"/>
              </w:rPr>
              <w:t>电话.</w:t>
            </w:r>
          </w:p>
        </w:tc>
        <w:tc>
          <w:tcPr>
            <w:tcW w:w="2180" w:type="dxa"/>
            <w:vAlign w:val="center"/>
          </w:tcPr>
          <w:p>
            <w:bookmarkStart w:id="11" w:name="联系人电话"/>
            <w:r>
              <w:t>18166450975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hint="eastAsia"/>
              </w:rPr>
            </w:pPr>
            <w:r>
              <w:rPr>
                <w:rFonts w:hint="eastAsia"/>
              </w:rPr>
              <w:t>法人代表</w:t>
            </w:r>
          </w:p>
        </w:tc>
        <w:tc>
          <w:tcPr>
            <w:tcW w:w="1552" w:type="dxa"/>
          </w:tcPr>
          <w:p>
            <w:bookmarkStart w:id="13" w:name="法人"/>
            <w:r>
              <w:t>李维蓉</w:t>
            </w:r>
            <w:bookmarkEnd w:id="13"/>
          </w:p>
        </w:tc>
        <w:tc>
          <w:tcPr>
            <w:tcW w:w="1313" w:type="dxa"/>
            <w:vAlign w:val="center"/>
          </w:tcPr>
          <w:p>
            <w:r>
              <w:rPr>
                <w:rFonts w:hint="eastAsia"/>
              </w:rPr>
              <w:t>管理者代表</w:t>
            </w:r>
          </w:p>
        </w:tc>
        <w:tc>
          <w:tcPr>
            <w:tcW w:w="2180" w:type="dxa"/>
          </w:tcPr>
          <w:p>
            <w:bookmarkStart w:id="14" w:name="管理者代表"/>
            <w:r>
              <w:t>李维蓉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宋体" w:hAnsi="宋体" w:cs="宋体"/>
                <w:color w:val="auto"/>
                <w:sz w:val="21"/>
                <w:szCs w:val="21"/>
                <w:lang w:val="en-US" w:eastAsia="zh-CN"/>
              </w:rPr>
            </w:pPr>
            <w:r>
              <w:rPr>
                <w:rFonts w:hint="eastAsia" w:ascii="宋体" w:hAnsi="宋体" w:cs="宋体"/>
                <w:color w:val="auto"/>
                <w:sz w:val="21"/>
                <w:szCs w:val="21"/>
              </w:rPr>
              <w:t>保洁服务</w:t>
            </w:r>
            <w:r>
              <w:rPr>
                <w:rFonts w:hint="eastAsia" w:ascii="宋体" w:hAnsi="宋体" w:cs="宋体"/>
                <w:color w:val="auto"/>
                <w:sz w:val="21"/>
                <w:szCs w:val="21"/>
                <w:lang w:val="en-US" w:eastAsia="zh-CN"/>
              </w:rPr>
              <w:t>流程：</w:t>
            </w:r>
          </w:p>
          <w:p>
            <w:pPr>
              <w:pStyle w:val="13"/>
              <w:rPr>
                <w:rFonts w:hint="eastAsia" w:ascii="宋体" w:hAnsi="宋体" w:cs="宋体"/>
                <w:color w:val="auto"/>
                <w:sz w:val="21"/>
                <w:szCs w:val="21"/>
              </w:rPr>
            </w:pPr>
            <w:r>
              <w:rPr>
                <w:rFonts w:hint="eastAsia" w:ascii="宋体" w:hAnsi="宋体" w:cs="宋体"/>
                <w:color w:val="auto"/>
                <w:sz w:val="21"/>
                <w:szCs w:val="21"/>
              </w:rPr>
              <w:t>签订合同---制定保洁方案---进行保洁服务---日常检查---客户评估打分</w:t>
            </w:r>
          </w:p>
          <w:p>
            <w:pPr>
              <w:pStyle w:val="13"/>
              <w:rPr>
                <w:rFonts w:hint="eastAsia" w:ascii="宋体" w:hAnsi="宋体" w:cs="宋体"/>
                <w:color w:val="auto"/>
                <w:sz w:val="21"/>
                <w:szCs w:val="21"/>
              </w:rPr>
            </w:pPr>
            <w:r>
              <w:rPr>
                <w:rFonts w:hint="eastAsia" w:ascii="宋体" w:hAnsi="宋体" w:cs="宋体"/>
                <w:color w:val="auto"/>
                <w:sz w:val="21"/>
                <w:szCs w:val="21"/>
              </w:rPr>
              <w:t>园林绿化养护：</w:t>
            </w:r>
          </w:p>
          <w:p>
            <w:r>
              <w:rPr>
                <w:rFonts w:hint="eastAsia" w:ascii="宋体" w:hAnsi="宋体" w:cs="宋体"/>
                <w:color w:val="auto"/>
                <w:sz w:val="21"/>
                <w:szCs w:val="21"/>
              </w:rPr>
              <w:t>合同签订—养护方案拟定—日常养护—养护质量检查</w:t>
            </w:r>
            <w:r>
              <w:rPr>
                <w:rFonts w:hint="eastAsia" w:ascii="宋体" w:hAnsi="宋体" w:cs="宋体"/>
                <w:color w:val="auto"/>
                <w:sz w:val="21"/>
                <w:szCs w:val="21"/>
                <w:lang w:eastAsia="zh-CN"/>
              </w:rPr>
              <w:t>。</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2022年04月12日 上午至2022年04月12日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cs="宋体"/>
                <w:lang w:val="de-DE"/>
              </w:rPr>
              <w:t>■</w:t>
            </w:r>
            <w:r>
              <w:rPr>
                <w:rFonts w:hint="eastAsia"/>
                <w:lang w:val="de-DE"/>
              </w:rPr>
              <w:t>受审核方</w:t>
            </w:r>
            <w:r>
              <w:rPr>
                <w:rFonts w:hint="eastAsia"/>
              </w:rPr>
              <w:t>管理体系成文信息</w:t>
            </w:r>
            <w:r>
              <w:rPr>
                <w:rFonts w:hint="eastAsia" w:ascii="宋体" w:hAnsi="宋体" w:cs="宋体"/>
                <w:lang w:val="de-DE"/>
              </w:rPr>
              <w:t>■</w:t>
            </w:r>
            <w:r>
              <w:rPr>
                <w:rFonts w:hint="eastAsia"/>
              </w:rPr>
              <w:t>顾客要求</w:t>
            </w:r>
          </w:p>
          <w:p>
            <w:r>
              <w:rPr>
                <w:rFonts w:hint="eastAsia" w:ascii="宋体" w:hAnsi="宋体" w:cs="宋体"/>
                <w:lang w:val="de-DE"/>
              </w:rPr>
              <w:t>■</w:t>
            </w:r>
            <w:r>
              <w:rPr>
                <w:rFonts w:hint="eastAsia"/>
                <w:lang w:val="de-DE"/>
              </w:rPr>
              <w:t>适用于受审核方的法律法规及其他要求</w:t>
            </w:r>
            <w:r>
              <w:rPr>
                <w:rFonts w:hint="eastAsia" w:ascii="宋体" w:hAnsi="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重庆市南岸区回龙路86号附52号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Q：保洁服务；城市园林绿化管护</w:t>
            </w:r>
          </w:p>
          <w:p>
            <w:r>
              <w:t>E：保洁服务；城市园林绿化管护所涉及场所的相关环境管理活动</w:t>
            </w:r>
          </w:p>
          <w:p>
            <w:r>
              <w:t>O：保洁服务；城市园林绿化管护所涉及场所的相关职业健康安全管理活动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Q：35.16.01;35.17.00</w:t>
            </w:r>
          </w:p>
          <w:p>
            <w:r>
              <w:t>E：35.16.01;35.17.00</w:t>
            </w:r>
          </w:p>
          <w:p>
            <w:r>
              <w:t>O：35.16.01;35.17.00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color w:val="auto"/>
                <w:sz w:val="20"/>
              </w:rPr>
              <w:t>2021年04月</w:t>
            </w:r>
            <w:r>
              <w:rPr>
                <w:rFonts w:hint="eastAsia"/>
                <w:b/>
                <w:color w:val="auto"/>
                <w:sz w:val="20"/>
                <w:lang w:val="en-US" w:eastAsia="zh-CN"/>
              </w:rPr>
              <w:t>16-</w:t>
            </w:r>
            <w:r>
              <w:rPr>
                <w:rFonts w:hint="eastAsia"/>
                <w:b/>
                <w:color w:val="auto"/>
                <w:sz w:val="20"/>
              </w:rPr>
              <w:t>17日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2024</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22</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64"/>
        <w:gridCol w:w="660"/>
        <w:gridCol w:w="2110"/>
        <w:gridCol w:w="177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764" w:type="dxa"/>
            <w:shd w:val="clear" w:color="auto" w:fill="F3F3F3"/>
            <w:tcMar>
              <w:left w:w="57" w:type="dxa"/>
              <w:right w:w="57" w:type="dxa"/>
            </w:tcMar>
          </w:tcPr>
          <w:p>
            <w:r>
              <w:rPr>
                <w:rFonts w:hint="eastAsia"/>
              </w:rPr>
              <w:t>经营场所的地址</w:t>
            </w:r>
          </w:p>
          <w:p>
            <w:r>
              <w:rPr>
                <w:rFonts w:hint="eastAsia"/>
              </w:rPr>
              <w:t>（多现场和临时现场）</w:t>
            </w:r>
          </w:p>
        </w:tc>
        <w:tc>
          <w:tcPr>
            <w:tcW w:w="660" w:type="dxa"/>
            <w:shd w:val="clear" w:color="auto" w:fill="F3F3F3"/>
            <w:tcMar>
              <w:left w:w="57" w:type="dxa"/>
              <w:right w:w="57" w:type="dxa"/>
            </w:tcMar>
          </w:tcPr>
          <w:p>
            <w:r>
              <w:rPr>
                <w:rFonts w:hint="eastAsia"/>
              </w:rPr>
              <w:t>员工人数</w:t>
            </w:r>
          </w:p>
        </w:tc>
        <w:tc>
          <w:tcPr>
            <w:tcW w:w="2110" w:type="dxa"/>
            <w:shd w:val="clear" w:color="auto" w:fill="F3F3F3"/>
            <w:tcMar>
              <w:left w:w="57" w:type="dxa"/>
              <w:right w:w="57" w:type="dxa"/>
            </w:tcMar>
          </w:tcPr>
          <w:p>
            <w:r>
              <w:rPr>
                <w:rFonts w:hint="eastAsia"/>
              </w:rPr>
              <w:t>审核范围（产品和过程）</w:t>
            </w:r>
          </w:p>
          <w:p/>
          <w:p/>
        </w:tc>
        <w:tc>
          <w:tcPr>
            <w:tcW w:w="177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重庆隽雅保洁服务有限公司</w:t>
            </w:r>
            <w:r>
              <w:rPr>
                <w:rFonts w:hint="eastAsia"/>
                <w:sz w:val="21"/>
                <w:szCs w:val="21"/>
                <w:lang w:val="en-US" w:eastAsia="zh-CN"/>
              </w:rPr>
              <w:t>/</w:t>
            </w:r>
            <w:r>
              <w:rPr>
                <w:rFonts w:asciiTheme="minorEastAsia" w:hAnsiTheme="minorEastAsia" w:eastAsiaTheme="minorEastAsia"/>
                <w:sz w:val="20"/>
              </w:rPr>
              <w:t>重庆市九龙坡区奥体路1号11幢2-11-10号</w:t>
            </w:r>
          </w:p>
        </w:tc>
        <w:tc>
          <w:tcPr>
            <w:tcW w:w="1764" w:type="dxa"/>
          </w:tcPr>
          <w:p>
            <w:pPr>
              <w:rPr>
                <w:lang w:val="de-DE" w:eastAsia="ja-JP"/>
              </w:rPr>
            </w:pPr>
            <w:r>
              <w:rPr>
                <w:rFonts w:asciiTheme="minorEastAsia" w:hAnsiTheme="minorEastAsia" w:eastAsiaTheme="minorEastAsia"/>
                <w:sz w:val="20"/>
              </w:rPr>
              <w:t>重庆市南岸区回龙路86号附52号</w:t>
            </w:r>
          </w:p>
        </w:tc>
        <w:tc>
          <w:tcPr>
            <w:tcW w:w="660" w:type="dxa"/>
            <w:vAlign w:val="center"/>
          </w:tcPr>
          <w:p>
            <w:pPr>
              <w:rPr>
                <w:rFonts w:hint="default" w:eastAsia="宋体"/>
                <w:lang w:val="en-US" w:eastAsia="zh-CN"/>
              </w:rPr>
            </w:pPr>
            <w:r>
              <w:rPr>
                <w:rFonts w:hint="eastAsia"/>
                <w:lang w:val="en-US" w:eastAsia="zh-CN"/>
              </w:rPr>
              <w:t>25</w:t>
            </w:r>
          </w:p>
        </w:tc>
        <w:tc>
          <w:tcPr>
            <w:tcW w:w="2110" w:type="dxa"/>
            <w:vAlign w:val="center"/>
          </w:tcPr>
          <w:p>
            <w:pPr>
              <w:rPr>
                <w:lang w:eastAsia="ja-JP"/>
              </w:rPr>
            </w:pPr>
            <w:r>
              <w:rPr>
                <w:sz w:val="20"/>
              </w:rPr>
              <w:t>保洁服务；城市园林绿化管护</w:t>
            </w:r>
          </w:p>
        </w:tc>
        <w:tc>
          <w:tcPr>
            <w:tcW w:w="1776" w:type="dxa"/>
            <w:vAlign w:val="center"/>
          </w:tcPr>
          <w:p>
            <w:pPr>
              <w:pStyle w:val="22"/>
            </w:pPr>
            <w:r>
              <w:rPr>
                <w:rFonts w:hint="eastAsia"/>
              </w:rPr>
              <w:t xml:space="preserve">GB/T19001-2016 GB/T24001-2016 </w:t>
            </w:r>
          </w:p>
          <w:p>
            <w:pPr>
              <w:pStyle w:val="22"/>
              <w:rPr>
                <w:lang w:eastAsia="ja-JP"/>
              </w:rPr>
            </w:pPr>
            <w:r>
              <w:rPr>
                <w:rFonts w:hint="eastAsia"/>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sz w:val="21"/>
                <w:szCs w:val="21"/>
              </w:rPr>
              <w:t>重庆隽雅保洁服务有限公司</w:t>
            </w:r>
            <w:r>
              <w:rPr>
                <w:rFonts w:hint="eastAsia"/>
                <w:sz w:val="21"/>
                <w:szCs w:val="21"/>
                <w:lang w:val="en-US" w:eastAsia="zh-CN"/>
              </w:rPr>
              <w:t>/</w:t>
            </w:r>
            <w:r>
              <w:rPr>
                <w:rFonts w:asciiTheme="minorEastAsia" w:hAnsiTheme="minorEastAsia" w:eastAsiaTheme="minorEastAsia"/>
                <w:sz w:val="20"/>
              </w:rPr>
              <w:t>重庆市九龙坡区奥体路1号11幢2-11-10号</w:t>
            </w:r>
          </w:p>
        </w:tc>
        <w:tc>
          <w:tcPr>
            <w:tcW w:w="1764" w:type="dxa"/>
            <w:vAlign w:val="center"/>
          </w:tcPr>
          <w:p>
            <w:pPr>
              <w:rPr>
                <w:rFonts w:hint="default"/>
                <w:lang w:val="en-US" w:eastAsia="ja-JP"/>
              </w:rPr>
            </w:pPr>
            <w:r>
              <w:rPr>
                <w:rFonts w:hint="eastAsia"/>
                <w:color w:val="auto"/>
                <w:highlight w:val="none"/>
                <w:lang w:val="en-US" w:eastAsia="zh-CN"/>
              </w:rPr>
              <w:t>重庆市九龙坡区金盘路(临时场)</w:t>
            </w:r>
          </w:p>
        </w:tc>
        <w:tc>
          <w:tcPr>
            <w:tcW w:w="660" w:type="dxa"/>
            <w:vAlign w:val="center"/>
          </w:tcPr>
          <w:p>
            <w:pPr>
              <w:rPr>
                <w:rFonts w:hint="default" w:eastAsia="宋体"/>
                <w:lang w:val="en-US" w:eastAsia="zh-CN"/>
              </w:rPr>
            </w:pPr>
            <w:r>
              <w:rPr>
                <w:rFonts w:hint="eastAsia"/>
                <w:lang w:val="en-US" w:eastAsia="zh-CN"/>
              </w:rPr>
              <w:t>15</w:t>
            </w:r>
          </w:p>
        </w:tc>
        <w:tc>
          <w:tcPr>
            <w:tcW w:w="2110" w:type="dxa"/>
            <w:vAlign w:val="center"/>
          </w:tcPr>
          <w:p>
            <w:pPr>
              <w:rPr>
                <w:lang w:eastAsia="ja-JP"/>
              </w:rPr>
            </w:pPr>
            <w:r>
              <w:rPr>
                <w:sz w:val="20"/>
              </w:rPr>
              <w:t>保洁服务；城市园林绿化管护</w:t>
            </w:r>
          </w:p>
        </w:tc>
        <w:tc>
          <w:tcPr>
            <w:tcW w:w="1776" w:type="dxa"/>
            <w:vAlign w:val="center"/>
          </w:tcPr>
          <w:p>
            <w:pPr>
              <w:pStyle w:val="22"/>
            </w:pPr>
            <w:r>
              <w:rPr>
                <w:rFonts w:hint="eastAsia"/>
              </w:rPr>
              <w:t xml:space="preserve">GB/T19001-2016 GB/T24001-2016 </w:t>
            </w:r>
          </w:p>
          <w:p>
            <w:pPr>
              <w:pStyle w:val="22"/>
              <w:rPr>
                <w:lang w:eastAsia="ja-JP"/>
              </w:rPr>
            </w:pPr>
            <w:r>
              <w:rPr>
                <w:rFonts w:hint="eastAsia"/>
              </w:rPr>
              <w:t>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764" w:type="dxa"/>
            <w:vAlign w:val="center"/>
          </w:tcPr>
          <w:p>
            <w:pPr>
              <w:rPr>
                <w:lang w:eastAsia="ja-JP"/>
              </w:rPr>
            </w:pPr>
          </w:p>
        </w:tc>
        <w:tc>
          <w:tcPr>
            <w:tcW w:w="660" w:type="dxa"/>
            <w:vAlign w:val="center"/>
          </w:tcPr>
          <w:p>
            <w:pPr>
              <w:rPr>
                <w:lang w:eastAsia="ja-JP"/>
              </w:rPr>
            </w:pPr>
          </w:p>
        </w:tc>
        <w:tc>
          <w:tcPr>
            <w:tcW w:w="211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764" w:type="dxa"/>
            <w:vAlign w:val="center"/>
          </w:tcPr>
          <w:p>
            <w:pPr>
              <w:rPr>
                <w:lang w:eastAsia="ja-JP"/>
              </w:rPr>
            </w:pPr>
          </w:p>
        </w:tc>
        <w:tc>
          <w:tcPr>
            <w:tcW w:w="660" w:type="dxa"/>
            <w:vAlign w:val="center"/>
          </w:tcPr>
          <w:p>
            <w:pPr>
              <w:rPr>
                <w:lang w:eastAsia="ja-JP"/>
              </w:rPr>
            </w:pPr>
          </w:p>
        </w:tc>
        <w:tc>
          <w:tcPr>
            <w:tcW w:w="2110" w:type="dxa"/>
            <w:vAlign w:val="center"/>
          </w:tcPr>
          <w:p>
            <w:pPr>
              <w:rPr>
                <w:lang w:eastAsia="ja-JP"/>
              </w:rPr>
            </w:pPr>
          </w:p>
        </w:tc>
        <w:tc>
          <w:tcPr>
            <w:tcW w:w="177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Q:35.16.01,35.17.00</w:t>
            </w:r>
          </w:p>
          <w:p>
            <w:r>
              <w:t>E:35.16.01,35.17.00</w:t>
            </w:r>
          </w:p>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Q:35.17.00</w:t>
            </w:r>
          </w:p>
          <w:p>
            <w:r>
              <w:t>O:35.16.01,35.17.00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cs="宋体"/>
        </w:rPr>
        <w:t>■</w:t>
      </w:r>
      <w:r>
        <w:rPr>
          <w:rFonts w:hint="eastAsia"/>
        </w:rPr>
        <w:t>QMS □EcMS</w:t>
      </w:r>
      <w:r>
        <w:rPr>
          <w:rFonts w:hint="eastAsia" w:ascii="宋体" w:hAnsi="宋体" w:cs="宋体"/>
        </w:rPr>
        <w:t>■</w:t>
      </w:r>
      <w:r>
        <w:rPr>
          <w:rFonts w:hint="eastAsia"/>
        </w:rPr>
        <w:t>EMS</w:t>
      </w:r>
      <w:r>
        <w:rPr>
          <w:rFonts w:hint="eastAsia" w:ascii="宋体" w:hAnsi="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上次不符合发生在</w:t>
            </w:r>
            <w:r>
              <w:rPr>
                <w:rFonts w:hint="eastAsia"/>
                <w:lang w:val="en-US" w:eastAsia="zh-CN"/>
              </w:rPr>
              <w:t>综合</w:t>
            </w:r>
            <w:r>
              <w:rPr>
                <w:rFonts w:hint="eastAsia"/>
              </w:rPr>
              <w:t>部Q</w:t>
            </w:r>
            <w:r>
              <w:rPr>
                <w:rFonts w:hint="eastAsia"/>
                <w:lang w:val="en-US" w:eastAsia="zh-CN"/>
              </w:rPr>
              <w:t>EO7.2</w:t>
            </w:r>
            <w:r>
              <w:rPr>
                <w:rFonts w:hint="eastAsia"/>
              </w:rPr>
              <w:t>条款，经本次现场审核验证，无类似情况发生，整改有效。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none"/>
        </w:rPr>
      </w:pPr>
    </w:p>
    <w:p>
      <w:pPr>
        <w:rPr>
          <w:highlight w:val="none"/>
        </w:rPr>
      </w:pPr>
      <w:r>
        <w:rPr>
          <w:rFonts w:hint="eastAsia"/>
          <w:highlight w:val="none"/>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保洁服务；城市园林绿化管护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r>
              <w:rPr>
                <w:sz w:val="20"/>
              </w:rPr>
              <w:t>保洁服务；城市园林绿化管护所涉及场所的相关环境管理活动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r>
              <w:rPr>
                <w:sz w:val="20"/>
              </w:rPr>
              <w:t>保洁服务；城市园林绿化管护所涉及场所的相关职业健康安全管理活动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400050</wp:posOffset>
                  </wp:positionH>
                  <wp:positionV relativeFrom="paragraph">
                    <wp:posOffset>140335</wp:posOffset>
                  </wp:positionV>
                  <wp:extent cx="368935" cy="403225"/>
                  <wp:effectExtent l="0" t="0" r="12065" b="3175"/>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68935" cy="403225"/>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00" w:themeColor="text1"/>
                <w:szCs w:val="21"/>
                <w:lang w:val="en-US" w:eastAsia="zh-CN"/>
              </w:rPr>
              <w:t>2022.4.12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500" w:lineRule="exact"/>
              <w:rPr>
                <w:rFonts w:hint="eastAsia" w:eastAsia="宋体"/>
                <w:lang w:val="en-GB" w:eastAsia="zh-CN"/>
              </w:rPr>
            </w:pPr>
            <w:r>
              <w:rPr>
                <w:rFonts w:hint="eastAsia"/>
                <w:lang w:val="en-GB"/>
              </w:rPr>
              <w:t>最高管理者制定了文件化的管理体系方针：</w:t>
            </w:r>
            <w:r>
              <w:rPr>
                <w:rFonts w:hint="eastAsia"/>
                <w:u w:val="single"/>
                <w:lang w:val="en-GB" w:eastAsia="zh-CN"/>
              </w:rPr>
              <w:t>优质服务　环境舒适  各方满意　持续发展</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公司服务不及时，顾客埋怨投诉较多，导致客户流失风险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市场部和保洁部要严格按照作业计划实施服务，提高客户满意度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人员能力不满足生产技术的发展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采购成本增加，使公司的服务不具备竞争能力</w:t>
                  </w:r>
                </w:p>
              </w:tc>
              <w:tc>
                <w:tcPr>
                  <w:tcW w:w="3965" w:type="dxa"/>
                </w:tcPr>
                <w:p>
                  <w:pPr>
                    <w:shd w:val="clear" w:color="auto" w:fill="C7DAF1" w:themeFill="text2" w:themeFillTint="32"/>
                  </w:pPr>
                  <w:r>
                    <w:rPr>
                      <w:rFonts w:hint="eastAsia"/>
                    </w:rPr>
                    <w:t>对供方进行评价评审后比选采购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81" w:type="dxa"/>
                  <w:shd w:val="clear" w:color="auto" w:fill="auto"/>
                  <w:vAlign w:val="center"/>
                </w:tcPr>
                <w:p>
                  <w:pPr>
                    <w:widowControl/>
                    <w:tabs>
                      <w:tab w:val="left" w:pos="540"/>
                    </w:tabs>
                    <w:spacing w:line="240" w:lineRule="exact"/>
                    <w:jc w:val="left"/>
                    <w:textAlignment w:val="center"/>
                    <w:rPr>
                      <w:rFonts w:hint="eastAsia" w:ascii="宋体" w:hAnsi="宋体"/>
                    </w:rPr>
                  </w:pPr>
                  <w:r>
                    <w:rPr>
                      <w:rFonts w:hint="eastAsia" w:ascii="宋体" w:hAnsi="宋体"/>
                      <w:lang w:val="en-US" w:eastAsia="zh-CN"/>
                    </w:rPr>
                    <w:t>顾客满意率≥85%</w:t>
                  </w:r>
                </w:p>
              </w:tc>
              <w:tc>
                <w:tcPr>
                  <w:tcW w:w="310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rPr>
                    <w:t>满意度=客户打分总分数÷调查客户数量*100%；</w:t>
                  </w:r>
                </w:p>
              </w:tc>
              <w:tc>
                <w:tcPr>
                  <w:tcW w:w="117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rPr>
                    <w:t>市场部</w:t>
                  </w:r>
                </w:p>
              </w:tc>
              <w:tc>
                <w:tcPr>
                  <w:tcW w:w="1682" w:type="dxa"/>
                  <w:shd w:val="clear" w:color="auto" w:fill="auto"/>
                  <w:vAlign w:val="center"/>
                </w:tcPr>
                <w:p>
                  <w:pPr>
                    <w:jc w:val="center"/>
                    <w:rPr>
                      <w:rFonts w:ascii="宋体" w:hAnsi="宋体"/>
                    </w:rPr>
                  </w:pPr>
                  <w:r>
                    <w:rPr>
                      <w:rFonts w:hint="eastAsia" w:ascii="宋体" w:hAnsi="宋体"/>
                      <w:lang w:val="en-US" w:eastAsia="zh-CN"/>
                    </w:rPr>
                    <w:t>90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widowControl/>
                    <w:tabs>
                      <w:tab w:val="left" w:pos="540"/>
                    </w:tabs>
                    <w:spacing w:line="240" w:lineRule="exact"/>
                    <w:jc w:val="left"/>
                    <w:textAlignment w:val="center"/>
                    <w:rPr>
                      <w:rFonts w:hint="eastAsia" w:ascii="宋体" w:hAnsi="宋体"/>
                    </w:rPr>
                  </w:pPr>
                  <w:r>
                    <w:rPr>
                      <w:rFonts w:hint="eastAsia" w:ascii="宋体" w:hAnsi="宋体"/>
                      <w:lang w:val="en-US" w:eastAsia="zh-CN"/>
                    </w:rPr>
                    <w:t>顾客有效投诉解决率为100%</w:t>
                  </w:r>
                </w:p>
              </w:tc>
              <w:tc>
                <w:tcPr>
                  <w:tcW w:w="3109" w:type="dxa"/>
                  <w:shd w:val="clear" w:color="auto" w:fill="auto"/>
                  <w:vAlign w:val="center"/>
                </w:tcPr>
                <w:p>
                  <w:pPr>
                    <w:widowControl/>
                    <w:tabs>
                      <w:tab w:val="left" w:pos="540"/>
                    </w:tabs>
                    <w:spacing w:line="240" w:lineRule="exact"/>
                    <w:jc w:val="left"/>
                    <w:textAlignment w:val="center"/>
                    <w:rPr>
                      <w:rFonts w:hint="default" w:ascii="宋体" w:hAnsi="宋体" w:eastAsia="宋体"/>
                      <w:lang w:val="en-US" w:eastAsia="zh-CN"/>
                    </w:rPr>
                  </w:pPr>
                  <w:r>
                    <w:rPr>
                      <w:rFonts w:hint="eastAsia" w:ascii="宋体" w:hAnsi="宋体"/>
                    </w:rPr>
                    <w:t>顾客有效投诉解决数/投诉总数*100%</w:t>
                  </w:r>
                </w:p>
              </w:tc>
              <w:tc>
                <w:tcPr>
                  <w:tcW w:w="1179" w:type="dxa"/>
                  <w:shd w:val="clear" w:color="auto" w:fill="auto"/>
                  <w:vAlign w:val="center"/>
                </w:tcPr>
                <w:p>
                  <w:pPr>
                    <w:widowControl/>
                    <w:tabs>
                      <w:tab w:val="left" w:pos="540"/>
                    </w:tabs>
                    <w:spacing w:line="240" w:lineRule="exact"/>
                    <w:jc w:val="left"/>
                    <w:textAlignment w:val="center"/>
                    <w:rPr>
                      <w:rFonts w:ascii="宋体" w:hAnsi="宋体"/>
                    </w:rPr>
                  </w:pPr>
                  <w:r>
                    <w:rPr>
                      <w:rFonts w:hint="eastAsia" w:ascii="宋体" w:hAnsi="宋体"/>
                    </w:rPr>
                    <w:t>保洁部</w:t>
                  </w:r>
                </w:p>
              </w:tc>
              <w:tc>
                <w:tcPr>
                  <w:tcW w:w="1682" w:type="dxa"/>
                  <w:shd w:val="clear" w:color="auto" w:fill="auto"/>
                  <w:vAlign w:val="center"/>
                </w:tcPr>
                <w:p>
                  <w:pPr>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ascii="宋体" w:hAnsi="宋体"/>
                    </w:rPr>
                  </w:pPr>
                </w:p>
              </w:tc>
              <w:tc>
                <w:tcPr>
                  <w:tcW w:w="3109" w:type="dxa"/>
                  <w:shd w:val="clear" w:color="auto" w:fill="auto"/>
                  <w:vAlign w:val="center"/>
                </w:tcPr>
                <w:p>
                  <w:pPr>
                    <w:widowControl/>
                    <w:tabs>
                      <w:tab w:val="left" w:pos="540"/>
                    </w:tabs>
                    <w:spacing w:line="240" w:lineRule="exact"/>
                    <w:jc w:val="left"/>
                    <w:textAlignment w:val="center"/>
                    <w:rPr>
                      <w:rFonts w:ascii="宋体" w:hAnsi="宋体"/>
                    </w:rPr>
                  </w:pPr>
                </w:p>
              </w:tc>
              <w:tc>
                <w:tcPr>
                  <w:tcW w:w="1179" w:type="dxa"/>
                  <w:shd w:val="clear" w:color="auto" w:fill="auto"/>
                  <w:vAlign w:val="center"/>
                </w:tcPr>
                <w:p>
                  <w:pPr>
                    <w:widowControl/>
                    <w:tabs>
                      <w:tab w:val="left" w:pos="540"/>
                    </w:tabs>
                    <w:spacing w:line="240" w:lineRule="exact"/>
                    <w:jc w:val="left"/>
                    <w:textAlignment w:val="center"/>
                    <w:rPr>
                      <w:rFonts w:ascii="宋体" w:hAnsi="宋体"/>
                    </w:rPr>
                  </w:pPr>
                </w:p>
              </w:tc>
              <w:tc>
                <w:tcPr>
                  <w:tcW w:w="1682" w:type="dxa"/>
                  <w:shd w:val="clear" w:color="auto" w:fill="auto"/>
                  <w:vAlign w:val="center"/>
                </w:tcPr>
                <w:p>
                  <w:pPr>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color w:val="FF0000"/>
              </w:rPr>
            </w:pPr>
            <w:r>
              <w:rPr>
                <w:rFonts w:hint="eastAsia"/>
              </w:rPr>
              <w:t>□主要设备设施□主要检测设备□其他体系人数变更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rPr>
            </w:pPr>
            <w:r>
              <w:rPr>
                <w:rFonts w:hint="eastAsia"/>
              </w:rPr>
              <w:t>办</w:t>
            </w:r>
            <w:r>
              <w:rPr>
                <w:rFonts w:hint="eastAsia" w:cs="宋体"/>
              </w:rPr>
              <w:t>公场所共约</w:t>
            </w:r>
            <w:r>
              <w:rPr>
                <w:rFonts w:hint="eastAsia" w:cs="宋体"/>
                <w:lang w:eastAsia="zh-CN"/>
              </w:rPr>
              <w:t>150平方米</w:t>
            </w:r>
            <w:r>
              <w:rPr>
                <w:rFonts w:hint="eastAsia" w:cs="宋体"/>
              </w:rPr>
              <w:t>；临时场所1个；</w:t>
            </w:r>
            <w:r>
              <w:rPr>
                <w:rFonts w:hint="eastAsia" w:cs="宋体"/>
                <w:lang w:eastAsia="zh-CN"/>
              </w:rPr>
              <w:t>库房    个</w:t>
            </w:r>
            <w:r>
              <w:rPr>
                <w:rFonts w:hint="eastAsia" w:cs="宋体"/>
              </w:rPr>
              <w:t>；实验室   个；</w:t>
            </w:r>
          </w:p>
          <w:p>
            <w:pPr>
              <w:rPr>
                <w:rFonts w:cs="宋体"/>
              </w:rPr>
            </w:pPr>
            <w:r>
              <w:rPr>
                <w:rFonts w:hint="eastAsia" w:cs="宋体"/>
              </w:rPr>
              <w:t>主要生产设备有：</w:t>
            </w:r>
            <w:r>
              <w:rPr>
                <w:rFonts w:hint="eastAsia" w:cs="宋体"/>
                <w:lang w:eastAsia="zh-CN"/>
              </w:rPr>
              <w:t>汽油打药机、剪草机、绿篱机、割边机、晶面处理机、地刷机、伸缩杆、吸尘机、高压水枪、尘推、棉拖把、清洗垫、警示牌、百洁布、喷壶、洗地刷等</w:t>
            </w:r>
            <w:r>
              <w:rPr>
                <w:rFonts w:hint="eastAsia" w:cs="宋体"/>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宋体" w:hAnsi="宋体" w:cs="宋体"/>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color w:val="000000" w:themeColor="text1"/>
                <w:u w:val="single"/>
              </w:rPr>
            </w:pPr>
            <w:r>
              <w:rPr>
                <w:rFonts w:hint="eastAsia"/>
                <w:color w:val="000000" w:themeColor="text1"/>
              </w:rPr>
              <w:t>特种设备管理：□进行了定期检验□未进行定期检验的有：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ascii="宋体" w:hAnsi="宋体" w:cs="宋体"/>
                <w:szCs w:val="21"/>
              </w:rPr>
            </w:pPr>
            <w:r>
              <w:rPr>
                <w:rFonts w:hint="eastAsia"/>
              </w:rPr>
              <w:t>组织的</w:t>
            </w:r>
            <w:r>
              <w:t>监视和测量资源</w:t>
            </w:r>
            <w:r>
              <w:rPr>
                <w:rFonts w:hint="eastAsia"/>
              </w:rPr>
              <w:t>：</w:t>
            </w:r>
            <w:r>
              <w:rPr>
                <w:rFonts w:hint="eastAsia" w:ascii="Wingdings" w:hAnsi="Wingdings"/>
              </w:rPr>
              <w:t>□计量器具</w:t>
            </w:r>
            <w:r>
              <w:rPr>
                <w:rFonts w:hint="eastAsia"/>
              </w:rPr>
              <w:t xml:space="preserve">   </w:t>
            </w:r>
            <w:r>
              <w:rPr>
                <w:rFonts w:hint="eastAsia" w:ascii="Wingdings" w:hAnsi="Wingdings"/>
              </w:rPr>
              <w:t>□</w:t>
            </w:r>
            <w:r>
              <w:rPr>
                <w:rFonts w:hint="eastAsia"/>
              </w:rPr>
              <w:t xml:space="preserve">服务流程检查表  </w:t>
            </w:r>
            <w:r>
              <w:rPr>
                <w:rFonts w:hint="eastAsia" w:ascii="宋体" w:hAnsi="宋体" w:eastAsia="宋体" w:cs="宋体"/>
              </w:rPr>
              <w:t>■</w:t>
            </w:r>
            <w:r>
              <w:rPr>
                <w:rFonts w:hint="eastAsia"/>
              </w:rPr>
              <w:t>其他：</w:t>
            </w:r>
            <w:r>
              <w:rPr>
                <w:rFonts w:hint="eastAsia" w:ascii="宋体" w:hAnsi="宋体" w:cs="宋体"/>
                <w:szCs w:val="21"/>
              </w:rPr>
              <w:t>保洁、绿化管护服务质量查验主要依据质量标准及服务方案要求进行检查，通过人为检查方式进行感官判断。服务活动过程依据《服务考核标准》定期检查，故暂未配置检测设备。</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□外校</w:t>
            </w:r>
          </w:p>
          <w:p>
            <w:pPr>
              <w:shd w:val="clear" w:color="auto" w:fill="C7DAF1" w:themeFill="text2" w:themeFillTint="32"/>
              <w:rPr>
                <w:rFonts w:ascii="宋体" w:hAnsi="宋体" w:cs="宋体"/>
                <w:color w:val="000000" w:themeColor="text1"/>
                <w:szCs w:val="21"/>
                <w:u w:val="single"/>
              </w:rPr>
            </w:pPr>
            <w:r>
              <w:rPr>
                <w:rFonts w:hint="eastAsia"/>
              </w:rPr>
              <w:t>国家强检的计量器具有：</w:t>
            </w:r>
            <w:r>
              <w:rPr>
                <w:rFonts w:hint="eastAsia" w:ascii="宋体" w:hAnsi="宋体" w:cs="宋体"/>
                <w:color w:val="000000" w:themeColor="text1"/>
                <w:szCs w:val="21"/>
                <w:u w:val="single"/>
              </w:rPr>
              <w:t xml:space="preserve">              。</w:t>
            </w:r>
          </w:p>
          <w:p>
            <w:pPr>
              <w:shd w:val="clear" w:color="auto" w:fill="C7DAF1" w:themeFill="text2" w:themeFillTint="32"/>
              <w:rPr>
                <w:u w:val="single"/>
              </w:rPr>
            </w:pPr>
            <w:r>
              <w:rPr>
                <w:rFonts w:hint="eastAsia"/>
                <w:color w:val="000000" w:themeColor="text1"/>
              </w:rPr>
              <w:t>计量器具管理：</w:t>
            </w:r>
            <w:r>
              <w:rPr>
                <w:rFonts w:hint="eastAsia" w:ascii="Wingdings" w:hAnsi="Wingdings"/>
              </w:rPr>
              <w:t>□</w:t>
            </w:r>
            <w:r>
              <w:rPr>
                <w:rFonts w:hint="eastAsia"/>
                <w:color w:val="000000" w:themeColor="text1"/>
              </w:rPr>
              <w:t>进行了定期校准/检定</w:t>
            </w:r>
            <w:r>
              <w:rPr>
                <w:rFonts w:hint="eastAsia"/>
              </w:rPr>
              <w:t xml:space="preserve">  </w:t>
            </w:r>
            <w:r>
              <w:rPr>
                <w:rFonts w:hint="eastAsia" w:ascii="Wingdings" w:hAnsi="Wingdings"/>
              </w:rPr>
              <w:t>□</w:t>
            </w:r>
            <w:r>
              <w:rPr>
                <w:rFonts w:hint="eastAsia"/>
              </w:rPr>
              <w:t>未进行定期校准/检定的有：</w:t>
            </w:r>
            <w:r>
              <w:rPr>
                <w:rFonts w:hint="eastAsia" w:ascii="宋体" w:hAnsi="宋体" w:cs="宋体"/>
                <w:szCs w:val="2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管理软件■市场预测</w:t>
            </w:r>
            <w:r>
              <w:rPr>
                <w:rFonts w:hint="eastAsia" w:ascii="宋体" w:hAnsi="宋体" w:cs="宋体"/>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特种作业人员：</w:t>
            </w:r>
            <w:r>
              <w:rPr>
                <w:rFonts w:hint="eastAsia" w:ascii="宋体" w:hAnsi="宋体" w:cs="宋体"/>
              </w:rPr>
              <w:t>□电工</w:t>
            </w:r>
            <w:r>
              <w:rPr>
                <w:rFonts w:hint="eastAsia"/>
                <w:color w:val="000000" w:themeColor="text1"/>
              </w:rPr>
              <w:t xml:space="preserve"> </w:t>
            </w:r>
            <w:r>
              <w:rPr>
                <w:rFonts w:hint="eastAsia" w:ascii="Wingdings" w:hAnsi="Wingdings"/>
              </w:rPr>
              <w:t>□</w:t>
            </w:r>
            <w:r>
              <w:rPr>
                <w:rFonts w:hint="eastAsia"/>
                <w:color w:val="000000" w:themeColor="text1"/>
              </w:rPr>
              <w:t xml:space="preserve">焊工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rFonts w:hint="eastAsia"/>
                    </w:rPr>
                    <w:t>服务过程</w:t>
                  </w:r>
                </w:p>
              </w:tc>
              <w:tc>
                <w:tcPr>
                  <w:tcW w:w="2694" w:type="dxa"/>
                </w:tcPr>
                <w:p>
                  <w:pPr>
                    <w:shd w:val="clear" w:color="auto" w:fill="C7DAF1" w:themeFill="text2" w:themeFillTint="32"/>
                    <w:jc w:val="left"/>
                  </w:pPr>
                  <w:r>
                    <w:rPr>
                      <w:rFonts w:hint="eastAsia"/>
                    </w:rPr>
                    <w:t>关键过程：服务过程</w:t>
                  </w:r>
                </w:p>
                <w:p>
                  <w:pPr>
                    <w:shd w:val="clear" w:color="auto" w:fill="C7DAF1" w:themeFill="text2" w:themeFillTint="32"/>
                    <w:jc w:val="left"/>
                  </w:pPr>
                </w:p>
              </w:tc>
              <w:tc>
                <w:tcPr>
                  <w:tcW w:w="3640" w:type="dxa"/>
                </w:tcPr>
                <w:p>
                  <w:pPr>
                    <w:shd w:val="clear" w:color="auto" w:fill="C7DAF1" w:themeFill="text2" w:themeFillTint="32"/>
                    <w:jc w:val="left"/>
                  </w:pPr>
                  <w:r>
                    <w:rPr>
                      <w:rFonts w:hint="eastAsia"/>
                    </w:rPr>
                    <w:t>包括服务方案制定、人员能力培训、服务过程监控、效果评价。</w:t>
                  </w:r>
                </w:p>
              </w:tc>
            </w:tr>
          </w:tbl>
          <w:p>
            <w:pPr>
              <w:shd w:val="clear" w:color="auto" w:fill="C7DAF1" w:themeFill="text2" w:themeFillTint="32"/>
              <w:jc w:val="left"/>
            </w:pPr>
          </w:p>
          <w:p>
            <w:pPr>
              <w:rPr>
                <w:color w:val="000000" w:themeColor="text1"/>
              </w:rPr>
            </w:pPr>
            <w:r>
              <w:rPr>
                <w:rFonts w:hint="eastAsia"/>
              </w:rPr>
              <w:t>需要确认的过程：保洁服务过程</w:t>
            </w:r>
          </w:p>
          <w:p>
            <w:pPr>
              <w:shd w:val="clear" w:color="auto" w:fill="C7DAF1" w:themeFill="text2" w:themeFillTint="32"/>
              <w:jc w:val="left"/>
              <w:rPr>
                <w:color w:val="000000" w:themeColor="text1"/>
              </w:rPr>
            </w:pPr>
            <w:r>
              <w:rPr>
                <w:rFonts w:hint="eastAsia" w:ascii="Wingdings" w:hAnsi="Wingdings"/>
                <w:color w:val="000000" w:themeColor="text1"/>
              </w:rPr>
              <w:t>■</w:t>
            </w:r>
            <w:r>
              <w:rPr>
                <w:rFonts w:hint="eastAsia"/>
                <w:color w:val="000000" w:themeColor="text1"/>
              </w:rPr>
              <w:t xml:space="preserve">进行了有效的确认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p>
          <w:p>
            <w:pPr>
              <w:shd w:val="clear" w:color="auto" w:fill="C7DAF1" w:themeFill="text2" w:themeFillTint="32"/>
              <w:jc w:val="left"/>
            </w:pPr>
            <w:r>
              <w:rPr>
                <w:rFonts w:hint="eastAsia"/>
                <w:color w:val="000000" w:themeColor="text1"/>
              </w:rPr>
              <w:t>对生产和服务提供过程的控制</w:t>
            </w:r>
            <w:r>
              <w:rPr>
                <w:rFonts w:hint="eastAsia" w:ascii="Wingdings" w:hAnsi="Wingdings"/>
                <w:color w:val="000000" w:themeColor="text1"/>
              </w:rPr>
              <w:t>■</w:t>
            </w:r>
            <w:r>
              <w:rPr>
                <w:rFonts w:hint="eastAsia"/>
                <w:color w:val="000000" w:themeColor="text1"/>
              </w:rPr>
              <w:t xml:space="preserve">符合要求 </w:t>
            </w:r>
            <w:r>
              <w:rPr>
                <w:rFonts w:hint="eastAsia" w:ascii="Wingdings" w:hAnsi="Wingdings"/>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rPr>
              <w:t>■</w:t>
            </w:r>
            <w:r>
              <w:rPr>
                <w:rFonts w:hint="eastAsia"/>
              </w:rPr>
              <w:t>污染控制、</w:t>
            </w:r>
            <w:r>
              <w:rPr>
                <w:rFonts w:hint="eastAsia" w:ascii="宋体" w:hAnsi="宋体" w:cs="宋体"/>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通过年度策划于2022年2月10日实施了质量管理体系内部审核，对质量管理体系的符合性和有效性进行了审核。内审发现的 1 项不符合在本次审核前已完成整改。在公司内完成的这些审核是可信的。</w:t>
            </w:r>
          </w:p>
          <w:p>
            <w:pPr>
              <w:pStyle w:val="13"/>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rPr>
              <w:t>2022年2月20日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w:t>
            </w:r>
            <w:r>
              <w:rPr>
                <w:rFonts w:hint="eastAsia"/>
              </w:rPr>
              <w:t xml:space="preserve">危化品管理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500" w:lineRule="exact"/>
              <w:rPr>
                <w:rFonts w:hint="eastAsia" w:eastAsia="宋体"/>
                <w:lang w:val="en-GB" w:eastAsia="zh-CN"/>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优质服务　环境舒适  各方满意　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固废（含危险固废）的排放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化学品的泄漏</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highlight w:val="red"/>
                    </w:rPr>
                  </w:pPr>
                  <w:r>
                    <w:rPr>
                      <w:rFonts w:hint="eastAsia" w:ascii="宋体" w:hAnsi="宋体" w:cs="宋体"/>
                      <w:szCs w:val="21"/>
                    </w:rPr>
                    <w:t>粉尘排放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采取管理方案进行管理</w:t>
                  </w:r>
                </w:p>
              </w:tc>
              <w:tc>
                <w:tcPr>
                  <w:tcW w:w="1717" w:type="dxa"/>
                </w:tcPr>
                <w:p>
                  <w:pPr>
                    <w:shd w:val="clear" w:color="auto" w:fill="EBF1DE" w:themeFill="accent3" w:themeFillTint="32"/>
                  </w:pPr>
                  <w:r>
                    <w:rPr>
                      <w:rFonts w:hint="eastAsi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□废气排放 </w:t>
            </w:r>
            <w:r>
              <w:rPr>
                <w:rFonts w:hint="eastAsia" w:ascii="宋体" w:hAnsi="宋体" w:eastAsia="宋体" w:cs="宋体"/>
              </w:rPr>
              <w:t>■</w:t>
            </w:r>
            <w:r>
              <w:rPr>
                <w:rFonts w:hint="eastAsia" w:ascii="宋体" w:hAnsi="宋体" w:cs="宋体"/>
              </w:rPr>
              <w:t>粉尘排放</w:t>
            </w:r>
            <w:r>
              <w:rPr>
                <w:rFonts w:hint="eastAsia"/>
              </w:rPr>
              <w:t xml:space="preserve">  □危废排放 □噪声排放  </w:t>
            </w:r>
            <w:r>
              <w:rPr>
                <w:rFonts w:hint="eastAsia" w:ascii="宋体" w:hAnsi="宋体" w:cs="宋体"/>
              </w:rPr>
              <w:t>■</w:t>
            </w:r>
            <w:r>
              <w:rPr>
                <w:rFonts w:hint="eastAsia"/>
              </w:rPr>
              <w:t>化学品泄露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固废正确分类处理率100%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pPr>
                  <w:r>
                    <w:rPr>
                      <w:rFonts w:hint="eastAsia"/>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rPr>
                    <w:t>潜在火灾0发生</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pPr>
                  <w:r>
                    <w:rPr>
                      <w:rFonts w:hint="eastAsia"/>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组织应确定、提供并维护所需的基础设施情况：</w:t>
            </w:r>
          </w:p>
          <w:p>
            <w:pPr>
              <w:shd w:val="clear" w:color="auto" w:fill="EBF1DE" w:themeFill="accent3" w:themeFillTint="32"/>
              <w:rPr>
                <w:rFonts w:hint="eastAsia"/>
              </w:rPr>
            </w:pPr>
            <w:r>
              <w:rPr>
                <w:rFonts w:hint="eastAsia"/>
              </w:rPr>
              <w:t>办公场所共约</w:t>
            </w:r>
            <w:r>
              <w:rPr>
                <w:rFonts w:hint="eastAsia"/>
                <w:lang w:eastAsia="zh-CN"/>
              </w:rPr>
              <w:t>150平方米</w:t>
            </w:r>
            <w:r>
              <w:rPr>
                <w:rFonts w:hint="eastAsia"/>
              </w:rPr>
              <w:t>；临时场所1个；</w:t>
            </w:r>
            <w:r>
              <w:rPr>
                <w:rFonts w:hint="eastAsia"/>
                <w:lang w:eastAsia="zh-CN"/>
              </w:rPr>
              <w:t>库房    个</w:t>
            </w:r>
            <w:r>
              <w:rPr>
                <w:rFonts w:hint="eastAsia"/>
              </w:rPr>
              <w:t>；实验室   个；</w:t>
            </w:r>
          </w:p>
          <w:p>
            <w:pPr>
              <w:shd w:val="clear" w:color="auto" w:fill="EBF1DE" w:themeFill="accent3" w:themeFillTint="32"/>
              <w:rPr>
                <w:rFonts w:hint="eastAsia" w:eastAsia="宋体" w:cs="宋体"/>
                <w:lang w:eastAsia="zh-CN"/>
              </w:rPr>
            </w:pPr>
            <w:r>
              <w:rPr>
                <w:rFonts w:hint="eastAsia"/>
              </w:rPr>
              <w:t>主要生产设备有：</w:t>
            </w:r>
            <w:r>
              <w:rPr>
                <w:rFonts w:hint="eastAsia"/>
                <w:lang w:eastAsia="zh-CN"/>
              </w:rPr>
              <w:t>汽油打药机、剪草机、绿篱机、割边机、晶面处理机、地刷机、伸缩杆、吸尘机、高压水枪、尘推、棉拖把、清洗垫、警示牌、百洁布、喷壶、洗地刷等</w:t>
            </w:r>
          </w:p>
          <w:p>
            <w:pPr>
              <w:shd w:val="clear" w:color="auto" w:fill="EBF1DE" w:themeFill="accent3" w:themeFillTint="32"/>
              <w:rPr>
                <w:rFonts w:cs="宋体"/>
              </w:rPr>
            </w:pPr>
            <w:r>
              <w:rPr>
                <w:rFonts w:hint="eastAsia" w:cs="宋体"/>
              </w:rPr>
              <w:t>主要环保设备有：              （列举2~4种）</w:t>
            </w:r>
          </w:p>
          <w:p>
            <w:pPr>
              <w:shd w:val="clear" w:color="auto" w:fill="EBF1DE" w:themeFill="accent3" w:themeFillTint="32"/>
            </w:pPr>
            <w:r>
              <w:rPr>
                <w:rFonts w:hint="eastAsia" w:cs="宋体"/>
              </w:rPr>
              <w:t>特种设备：□叉车□行车</w:t>
            </w:r>
            <w:r>
              <w:rPr>
                <w:rFonts w:hint="eastAsia" w:ascii="Wingdings" w:hAnsi="Wingdings"/>
              </w:rPr>
              <w:t>□</w:t>
            </w:r>
            <w:r>
              <w:rPr>
                <w:rFonts w:hint="eastAsia"/>
              </w:rPr>
              <w:t>锅炉</w:t>
            </w:r>
            <w:r>
              <w:rPr>
                <w:rFonts w:hint="eastAsia" w:ascii="宋体" w:hAnsi="宋体" w:cs="宋体"/>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 xml:space="preserve">辅助场所：□高压配电室 □低压配电室 □空压站 □锅炉房 □食堂  □危化品库  </w:t>
            </w:r>
          </w:p>
          <w:p>
            <w:pPr>
              <w:shd w:val="clear" w:color="auto" w:fill="EBF1DE" w:themeFill="accent3" w:themeFillTint="32"/>
            </w:pPr>
            <w:r>
              <w:rPr>
                <w:rFonts w:hint="eastAsia"/>
              </w:rPr>
              <w:t>□危废库  □建筑施工 □污水处理站  □其他</w:t>
            </w:r>
          </w:p>
          <w:p>
            <w:pPr>
              <w:shd w:val="clear" w:color="auto" w:fill="EBF1DE" w:themeFill="accent3" w:themeFillTint="32"/>
            </w:pPr>
            <w:r>
              <w:rPr>
                <w:rFonts w:hint="eastAsia"/>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 ■招聘 □换岗 ■培训  ■考核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cs="宋体"/>
              </w:rPr>
              <w:t>□电工</w:t>
            </w:r>
            <w:r>
              <w:rPr>
                <w:rFonts w:ascii="Wingdings" w:hAnsi="Wingdings"/>
              </w:rPr>
              <w:t></w:t>
            </w:r>
            <w:r>
              <w:rPr>
                <w:rFonts w:hint="eastAsia" w:ascii="Wingdings" w:hAnsi="Wingdings"/>
              </w:rPr>
              <w:t>□焊工</w:t>
            </w:r>
            <w:r>
              <w:rPr>
                <w:rFonts w:hint="eastAsia"/>
              </w:rPr>
              <w:t xml:space="preserve">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宋体" w:hAnsi="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固废的产生</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化学品的泄漏</w:t>
                  </w:r>
                </w:p>
              </w:tc>
              <w:tc>
                <w:tcPr>
                  <w:tcW w:w="4430" w:type="dxa"/>
                </w:tcPr>
                <w:p>
                  <w:pPr>
                    <w:shd w:val="clear" w:color="auto" w:fill="EBF1DE" w:themeFill="accent3" w:themeFillTint="32"/>
                    <w:jc w:val="left"/>
                  </w:pPr>
                  <w:r>
                    <w:rPr>
                      <w:rFonts w:hint="eastAsia"/>
                    </w:rPr>
                    <w:t>通过管理方案进行管理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r>
                    <w:rPr>
                      <w:rFonts w:hint="eastAsia"/>
                    </w:rPr>
                    <w:t>粉尘的排放；</w:t>
                  </w:r>
                </w:p>
              </w:tc>
              <w:tc>
                <w:tcPr>
                  <w:tcW w:w="4430" w:type="dxa"/>
                </w:tcPr>
                <w:p>
                  <w:pPr>
                    <w:shd w:val="clear" w:color="auto" w:fill="EBF1DE" w:themeFill="accent3" w:themeFillTint="32"/>
                    <w:jc w:val="left"/>
                  </w:pPr>
                  <w:r>
                    <w:rPr>
                      <w:rFonts w:hint="eastAsia"/>
                    </w:rPr>
                    <w:t>通过管理方案进行管理</w:t>
                  </w:r>
                </w:p>
              </w:tc>
              <w:tc>
                <w:tcPr>
                  <w:tcW w:w="2303" w:type="dxa"/>
                </w:tcPr>
                <w:p>
                  <w:pPr>
                    <w:shd w:val="clear" w:color="auto" w:fill="EBF1DE" w:themeFill="accent3" w:themeFillTint="32"/>
                    <w:jc w:val="left"/>
                  </w:pPr>
                  <w:r>
                    <w:rPr>
                      <w:rFonts w:hint="eastAsia"/>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w:t>
            </w:r>
            <w:r>
              <w:rPr>
                <w:rFonts w:hint="eastAsia"/>
              </w:rPr>
              <w:t xml:space="preserve">MSDS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eastAsia="zh-CN"/>
              </w:rPr>
              <w:t>2021年11月22日</w:t>
            </w:r>
            <w:r>
              <w:rPr>
                <w:rFonts w:hint="eastAsia"/>
              </w:rPr>
              <w:t xml:space="preserve">进行了消防火灾演练；并总结了预案的可行性和有效性。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highlight w:val="red"/>
                <w:lang w:eastAsia="zh-CN"/>
              </w:rPr>
            </w:pPr>
            <w:r>
              <w:rPr>
                <w:rFonts w:hint="eastAsia" w:ascii="宋体" w:hAnsi="宋体" w:cs="宋体"/>
              </w:rPr>
              <w:t>■</w:t>
            </w:r>
            <w:r>
              <w:rPr>
                <w:rFonts w:hint="eastAsia"/>
              </w:rPr>
              <w:t>定期（每年）：</w:t>
            </w:r>
            <w:r>
              <w:rPr>
                <w:rFonts w:hint="eastAsia" w:ascii="宋体" w:hAnsi="宋体"/>
                <w:color w:val="000000" w:themeColor="text1"/>
                <w:szCs w:val="21"/>
                <w:lang w:eastAsia="zh-CN"/>
              </w:rPr>
              <w:t>2021年12月20日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通过年度策划于2022年2月10日实施了环境管理体系内部审核，对环境管理体系的符合性和有效性进行了审核。内审发现的 1 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最高管理者已按策划的时间间隔，在2021年2月20日对组织的环境管理体系进行了评审，以确保其持续的适宜性、充分性和有效性；管理评审输入、输出均按要求提供。并对提出的改进措施进行了落实。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ascii="宋体" w:hAnsi="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■消防控制 </w:t>
            </w:r>
            <w:r>
              <w:rPr>
                <w:rFonts w:hint="eastAsia" w:ascii="宋体" w:hAnsi="宋体" w:cs="宋体"/>
              </w:rPr>
              <w:t>■</w:t>
            </w:r>
            <w:r>
              <w:rPr>
                <w:rFonts w:hint="eastAsia"/>
              </w:rPr>
              <w:t xml:space="preserve">危化品管理 </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500" w:lineRule="exact"/>
              <w:rPr>
                <w:rFonts w:hint="eastAsia" w:eastAsia="宋体"/>
                <w:u w:val="single"/>
                <w:lang w:eastAsia="zh-CN"/>
              </w:rPr>
            </w:pPr>
            <w:r>
              <w:rPr>
                <w:rFonts w:hint="eastAsia"/>
              </w:rPr>
              <w:t>最高管理者制定了文件化的职业健康安全管理体系方针：</w:t>
            </w:r>
            <w:r>
              <w:rPr>
                <w:rFonts w:hint="eastAsia"/>
                <w:u w:val="single"/>
                <w:lang w:eastAsia="zh-CN"/>
              </w:rPr>
              <w:t>优质服务　环境舒适  各方满意　持续发展</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李永虹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意外伤害（触电、摔伤、交通事故等）</w:t>
                  </w:r>
                </w:p>
              </w:tc>
              <w:tc>
                <w:tcPr>
                  <w:tcW w:w="4050" w:type="dxa"/>
                </w:tcPr>
                <w:p>
                  <w:r>
                    <w:rPr>
                      <w:rFonts w:hint="eastAsia"/>
                    </w:rPr>
                    <w:t>通过管理方案进行管理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tc>
              <w:tc>
                <w:tcPr>
                  <w:tcW w:w="405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ascii="宋体" w:hAnsi="宋体" w:eastAsia="宋体" w:cs="宋体"/>
              </w:rPr>
              <w:t>■</w:t>
            </w:r>
            <w:r>
              <w:rPr>
                <w:rFonts w:hint="eastAsia"/>
              </w:rPr>
              <w:t>触电 □化学伤害  □噪声 □粉尘  □危险作业 □高低温  □危化品泄露 □压力容器爆炸  ■火灾  ■其他：摔伤、交通事故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  □除尘设备 □漏电保护  ■穿戴劳保用品 □作业票管理  □挂牌上锁管理</w:t>
            </w:r>
          </w:p>
          <w:p>
            <w:pPr>
              <w:rPr>
                <w:highlight w:val="cyan"/>
              </w:rPr>
            </w:pPr>
            <w:r>
              <w:rPr>
                <w:rFonts w:hint="eastAsia" w:ascii="宋体" w:hAnsi="宋体" w:cs="宋体"/>
              </w:rPr>
              <w:t>■</w:t>
            </w:r>
            <w:r>
              <w:rPr>
                <w:rFonts w:hint="eastAsia"/>
              </w:rPr>
              <w:t>危化品控制 □压力容器检测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464" w:type="dxa"/>
                  <w:shd w:val="clear" w:color="auto" w:fill="auto"/>
                </w:tcPr>
                <w:p>
                  <w:r>
                    <w:rPr>
                      <w:rFonts w:hint="eastAsia"/>
                    </w:rPr>
                    <w:t>控制措施</w:t>
                  </w:r>
                </w:p>
              </w:tc>
              <w:tc>
                <w:tcPr>
                  <w:tcW w:w="1020"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rPr>
                    <w:t>潜在火灾0发生</w:t>
                  </w:r>
                </w:p>
              </w:tc>
              <w:tc>
                <w:tcPr>
                  <w:tcW w:w="3464" w:type="dxa"/>
                  <w:shd w:val="clear" w:color="auto" w:fill="auto"/>
                  <w:vAlign w:val="center"/>
                </w:tcPr>
                <w:p>
                  <w:r>
                    <w:rPr>
                      <w:rFonts w:hint="eastAsia"/>
                    </w:rPr>
                    <w:t>通过管理方案和预案措施、应急演练进行管理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rPr>
                    <w:t xml:space="preserve">触电事故为0 </w:t>
                  </w:r>
                </w:p>
              </w:tc>
              <w:tc>
                <w:tcPr>
                  <w:tcW w:w="3464" w:type="dxa"/>
                  <w:shd w:val="clear" w:color="auto" w:fill="auto"/>
                  <w:vAlign w:val="center"/>
                </w:tcPr>
                <w:p>
                  <w:r>
                    <w:rPr>
                      <w:rFonts w:hint="eastAsia"/>
                    </w:rPr>
                    <w:t>通过管理方案和预案措施进行管理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ind w:firstLine="630" w:firstLineChars="300"/>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widowControl/>
                    <w:jc w:val="left"/>
                    <w:textAlignment w:val="center"/>
                  </w:pPr>
                  <w:r>
                    <w:rPr>
                      <w:rFonts w:hint="eastAsia"/>
                    </w:rPr>
                    <w:t>意外伤害事故0发生</w:t>
                  </w:r>
                </w:p>
              </w:tc>
              <w:tc>
                <w:tcPr>
                  <w:tcW w:w="3464" w:type="dxa"/>
                  <w:shd w:val="clear" w:color="auto" w:fill="auto"/>
                  <w:vAlign w:val="center"/>
                </w:tcPr>
                <w:p>
                  <w:r>
                    <w:rPr>
                      <w:rFonts w:hint="eastAsia"/>
                    </w:rPr>
                    <w:t>通过管理方案和预案措施进行管理</w:t>
                  </w:r>
                </w:p>
              </w:tc>
              <w:tc>
                <w:tcPr>
                  <w:tcW w:w="1020" w:type="dxa"/>
                  <w:shd w:val="clear" w:color="auto" w:fill="auto"/>
                  <w:vAlign w:val="center"/>
                </w:tcPr>
                <w:p>
                  <w:r>
                    <w:rPr>
                      <w:rFonts w:hint="eastAsia"/>
                    </w:rPr>
                    <w:t>各部门</w:t>
                  </w:r>
                </w:p>
              </w:tc>
              <w:tc>
                <w:tcPr>
                  <w:tcW w:w="1547" w:type="dxa"/>
                  <w:shd w:val="clear" w:color="auto" w:fill="auto"/>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p>
              </w:tc>
              <w:tc>
                <w:tcPr>
                  <w:tcW w:w="3464" w:type="dxa"/>
                  <w:shd w:val="clear" w:color="auto" w:fill="auto"/>
                  <w:vAlign w:val="center"/>
                </w:tcPr>
                <w:p>
                  <w:pPr>
                    <w:rPr>
                      <w:rFonts w:asciiTheme="minorEastAsia" w:hAnsiTheme="minorEastAsia" w:eastAsiaTheme="minorEastAsia"/>
                      <w:szCs w:val="21"/>
                    </w:rPr>
                  </w:pPr>
                </w:p>
              </w:tc>
              <w:tc>
                <w:tcPr>
                  <w:tcW w:w="1020" w:type="dxa"/>
                  <w:shd w:val="clear" w:color="auto" w:fill="auto"/>
                  <w:vAlign w:val="center"/>
                </w:tcPr>
                <w:p>
                  <w:pPr>
                    <w:rPr>
                      <w:rFonts w:ascii="宋体" w:hAnsi="宋体"/>
                    </w:rPr>
                  </w:pPr>
                </w:p>
              </w:tc>
              <w:tc>
                <w:tcPr>
                  <w:tcW w:w="1547"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18"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s="宋体"/>
              </w:rPr>
            </w:pPr>
            <w:r>
              <w:rPr>
                <w:rFonts w:hint="eastAsia"/>
              </w:rPr>
              <w:t>组织应确定、提供并维</w:t>
            </w:r>
            <w:r>
              <w:rPr>
                <w:rFonts w:hint="eastAsia" w:cs="宋体"/>
              </w:rPr>
              <w:t>护所需的基础设施情况：</w:t>
            </w:r>
          </w:p>
          <w:p>
            <w:pPr>
              <w:rPr>
                <w:rFonts w:hint="eastAsia" w:cs="宋体"/>
              </w:rPr>
            </w:pPr>
            <w:r>
              <w:rPr>
                <w:rFonts w:hint="eastAsia" w:cs="宋体"/>
              </w:rPr>
              <w:t>办</w:t>
            </w:r>
            <w:r>
              <w:rPr>
                <w:rFonts w:hint="eastAsia" w:cs="宋体"/>
              </w:rPr>
              <w:t>公场所共约</w:t>
            </w:r>
            <w:r>
              <w:rPr>
                <w:rFonts w:hint="eastAsia" w:cs="宋体"/>
                <w:lang w:eastAsia="zh-CN"/>
              </w:rPr>
              <w:t>150平方米</w:t>
            </w:r>
            <w:r>
              <w:rPr>
                <w:rFonts w:hint="eastAsia" w:cs="宋体"/>
              </w:rPr>
              <w:t>；临时场所1个；</w:t>
            </w:r>
            <w:r>
              <w:rPr>
                <w:rFonts w:hint="eastAsia" w:cs="宋体"/>
                <w:lang w:eastAsia="zh-CN"/>
              </w:rPr>
              <w:t>库房    个</w:t>
            </w:r>
            <w:r>
              <w:rPr>
                <w:rFonts w:hint="eastAsia" w:cs="宋体"/>
              </w:rPr>
              <w:t>；实验室   个；</w:t>
            </w:r>
          </w:p>
          <w:p>
            <w:pPr>
              <w:rPr>
                <w:rFonts w:hint="eastAsia" w:eastAsia="宋体" w:cs="宋体"/>
                <w:lang w:eastAsia="zh-CN"/>
              </w:rPr>
            </w:pPr>
            <w:r>
              <w:rPr>
                <w:rFonts w:hint="eastAsia" w:cs="宋体"/>
              </w:rPr>
              <w:t>主要生产设备有：</w:t>
            </w:r>
            <w:r>
              <w:rPr>
                <w:rFonts w:hint="eastAsia" w:cs="宋体"/>
                <w:lang w:eastAsia="zh-CN"/>
              </w:rPr>
              <w:t>汽油打药机、剪草机、绿篱机、割边机、晶面处理机、地刷机、伸缩杆、吸尘机、高压水枪、尘推、棉拖把、清洗垫、警示牌、百洁布、喷壶、洗地刷等</w:t>
            </w:r>
          </w:p>
          <w:p>
            <w:pPr>
              <w:rPr>
                <w:rFonts w:cs="宋体"/>
              </w:rPr>
            </w:pPr>
            <w:r>
              <w:rPr>
                <w:rFonts w:hint="eastAsia" w:cs="宋体"/>
              </w:rPr>
              <w:t>主要安全装置有：</w:t>
            </w:r>
          </w:p>
          <w:p>
            <w:r>
              <w:rPr>
                <w:rFonts w:hint="eastAsia" w:ascii="Wingdings" w:hAnsi="Wingdings"/>
              </w:rPr>
              <w:t>□急停按钮</w:t>
            </w:r>
            <w:r>
              <w:rPr>
                <w:rFonts w:hint="eastAsia"/>
              </w:rPr>
              <w:t xml:space="preserve">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u w:val="single"/>
              </w:rPr>
              <w:t xml:space="preserve">    </w:t>
            </w:r>
            <w:r>
              <w:rPr>
                <w:rFonts w:hint="eastAsia"/>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r>
              <w:rPr>
                <w:rFonts w:hint="eastAsia"/>
              </w:rPr>
              <w:t>对国家规定持证上岗的人员资质进行了有效的管理。</w:t>
            </w:r>
          </w:p>
          <w:p>
            <w:r>
              <w:rPr>
                <w:rFonts w:hint="eastAsia"/>
              </w:rPr>
              <w:t xml:space="preserve">特种作业人员：□电工 □焊工  □危化品作业  □制冷工   □其他  </w:t>
            </w:r>
          </w:p>
          <w:p>
            <w:r>
              <w:rPr>
                <w:rFonts w:hint="eastAsia"/>
              </w:rPr>
              <w:t xml:space="preserve">特种设备作业人员：□叉车工 □行车工  □锅炉工  □压力容器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宋体" w:hAnsi="宋体" w:cs="宋体"/>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rPr>
                    <w:t>□安全装置 □挂牌上锁管理</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宋体" w:hAnsi="宋体" w:eastAsia="宋体" w:cs="宋体"/>
                    </w:rPr>
                    <w:t>■</w:t>
                  </w:r>
                  <w:r>
                    <w:rPr>
                      <w:rFonts w:hint="eastAsia"/>
                    </w:rPr>
                    <w:t>漏电保护 □绝缘用具检测</w:t>
                  </w:r>
                </w:p>
              </w:tc>
              <w:tc>
                <w:tcPr>
                  <w:tcW w:w="1698"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□除尘装置  □穿戴劳保用品（防尘面罩）</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 xml:space="preserve">□设置围堰  □排风系统 </w:t>
                  </w:r>
                  <w:r>
                    <w:rPr>
                      <w:rFonts w:hint="eastAsia" w:ascii="宋体" w:hAnsi="宋体" w:cs="宋体"/>
                    </w:rPr>
                    <w:t>■</w:t>
                  </w:r>
                  <w:r>
                    <w:rPr>
                      <w:rFonts w:hint="eastAsia"/>
                    </w:rPr>
                    <w:t>穿戴劳保用品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 xml:space="preserve">安全装置检查：□进行了定期检查  □未进行定期检查的有：                 </w:t>
            </w:r>
          </w:p>
          <w:p>
            <w:r>
              <w:rPr>
                <w:rFonts w:hint="eastAsia"/>
              </w:rPr>
              <w:t xml:space="preserve">特种设备管理：□进行了定期检验  □未进行定期检验的有：                 </w:t>
            </w:r>
          </w:p>
          <w:p>
            <w:r>
              <w:rPr>
                <w:rFonts w:hint="eastAsia"/>
              </w:rPr>
              <w:t>特种设备检测报告，如：</w:t>
            </w:r>
            <w:r>
              <w:rPr>
                <w:rFonts w:hint="eastAsia"/>
                <w:u w:val="single"/>
              </w:rPr>
              <w:t xml:space="preserve">  </w:t>
            </w:r>
            <w:r>
              <w:rPr>
                <w:rFonts w:hint="eastAsia" w:ascii="宋体" w:hAnsi="宋体" w:cs="宋体"/>
                <w:color w:val="000000" w:themeColor="text1"/>
                <w:szCs w:val="21"/>
                <w:u w:val="single"/>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w:t>
            </w:r>
            <w:r>
              <w:rPr>
                <w:rFonts w:hint="eastAsia"/>
              </w:rPr>
              <w:t xml:space="preserve">MSDS </w:t>
            </w:r>
            <w:r>
              <w:rPr>
                <w:rFonts w:hint="eastAsia" w:ascii="宋体" w:hAnsi="宋体" w:cs="宋体"/>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r>
              <w:rPr>
                <w:rFonts w:hint="eastAsia"/>
              </w:rPr>
              <w:t>于</w:t>
            </w:r>
            <w:r>
              <w:rPr>
                <w:rFonts w:hint="eastAsia"/>
                <w:lang w:eastAsia="zh-CN"/>
              </w:rPr>
              <w:t>2021年11月22日</w:t>
            </w:r>
            <w:r>
              <w:rPr>
                <w:rFonts w:hint="eastAsia"/>
              </w:rPr>
              <w:t xml:space="preserve">进行了消防火灾演练；并总结了预案的可行性和有效性。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rPr>
              <w:t>■定期（每年） ：</w:t>
            </w:r>
            <w:r>
              <w:rPr>
                <w:rFonts w:hint="eastAsia"/>
                <w:lang w:eastAsia="zh-CN"/>
              </w:rPr>
              <w:t>2021年12月20日</w:t>
            </w:r>
          </w:p>
          <w:p>
            <w:r>
              <w:rPr>
                <w:rFonts w:hint="eastAsia"/>
              </w:rPr>
              <w:t xml:space="preserve">□特殊情况（法规变化）：       年  </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rPr>
              <w:t>□</w:t>
            </w:r>
            <w:r>
              <w:rPr>
                <w:rFonts w:hint="eastAsia"/>
                <w:color w:val="000000" w:themeColor="text1"/>
              </w:rPr>
              <w:t xml:space="preserve">入职 </w:t>
            </w:r>
            <w:r>
              <w:rPr>
                <w:rFonts w:hint="eastAsia" w:ascii="Wingdings" w:hAnsi="Wingdings"/>
                <w:color w:val="000000" w:themeColor="text1"/>
              </w:rPr>
              <w:t>□</w:t>
            </w:r>
            <w:r>
              <w:rPr>
                <w:rFonts w:hint="eastAsia"/>
                <w:color w:val="000000" w:themeColor="text1"/>
              </w:rPr>
              <w:t xml:space="preserve">离职 </w:t>
            </w:r>
            <w:r>
              <w:rPr>
                <w:rFonts w:hint="eastAsia" w:ascii="Wingdings" w:hAnsi="Wingdings"/>
                <w:color w:val="000000" w:themeColor="text1"/>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通过年度策划于2022年2月10日实施了职业健康安全管理体系内部审核，对职业健康安全管理体系的符合性和有效性进行了审核。内审发现的 1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最高管理者已按策划的时间间隔，在2022年2月20日对组织的职业健康安全管理体系进行了评审，以确保其持续的适宜性、充分性和有效性；管理评审输入、输出均按要求提供。并对提出的改进措施进行了落实。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宋体" w:hAnsi="宋体" w:cs="宋体"/>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0" w:name="_GoBack" w:colFirst="1" w:colLast="3"/>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411D3C"/>
    <w:rsid w:val="118D42A6"/>
    <w:rsid w:val="2760669F"/>
    <w:rsid w:val="731D44A6"/>
    <w:rsid w:val="7666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pPr>
    <w:rPr>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2022-04-12T07:34:26Z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