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0185-2022-QE</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成都亚美包装有限公司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3"/>
        <w:rPr>
          <w:rFonts w:hint="eastAsia"/>
        </w:rPr>
      </w:pPr>
    </w:p>
    <w:p>
      <w:pPr>
        <w:pStyle w:val="13"/>
        <w:rPr>
          <w:rFonts w:hint="eastAsia"/>
        </w:rPr>
      </w:pPr>
    </w:p>
    <w:p>
      <w:pPr>
        <w:pStyle w:val="13"/>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成都亚美包装有限公司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成都市郫都区新民场镇云凌村16组</w:t>
            </w:r>
            <w:bookmarkEnd w:id="6"/>
          </w:p>
        </w:tc>
        <w:tc>
          <w:tcPr>
            <w:tcW w:w="1242" w:type="dxa"/>
            <w:vMerge w:val="restart"/>
            <w:vAlign w:val="center"/>
          </w:tcPr>
          <w:p>
            <w:r>
              <w:rPr>
                <w:rFonts w:hint="eastAsia"/>
              </w:rPr>
              <w:t>邮编</w:t>
            </w:r>
          </w:p>
        </w:tc>
        <w:tc>
          <w:tcPr>
            <w:tcW w:w="1771" w:type="dxa"/>
          </w:tcPr>
          <w:p>
            <w:bookmarkStart w:id="7" w:name="注册邮编"/>
            <w:r>
              <w:t>611730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pPr>
              <w:rPr>
                <w:rFonts w:eastAsia="宋体"/>
              </w:rPr>
            </w:pPr>
            <w:r>
              <w:rPr>
                <w:rFonts w:hint="eastAsia" w:eastAsia="宋体"/>
              </w:rPr>
              <w:t>经营地址</w:t>
            </w:r>
          </w:p>
        </w:tc>
        <w:tc>
          <w:tcPr>
            <w:tcW w:w="5045" w:type="dxa"/>
            <w:gridSpan w:val="3"/>
          </w:tcPr>
          <w:p>
            <w:pPr>
              <w:rPr>
                <w:rFonts w:eastAsia="宋体"/>
              </w:rPr>
            </w:pPr>
            <w:r>
              <w:rPr>
                <w:rFonts w:hint="eastAsia" w:eastAsia="宋体"/>
                <w:lang w:eastAsia="zh-CN"/>
              </w:rPr>
              <w:t>成都市郫都区安德街道云凌村8组310号</w:t>
            </w:r>
          </w:p>
        </w:tc>
        <w:tc>
          <w:tcPr>
            <w:tcW w:w="1242" w:type="dxa"/>
            <w:vMerge w:val="continue"/>
            <w:vAlign w:val="center"/>
          </w:tcPr>
          <w:p/>
        </w:tc>
        <w:tc>
          <w:tcPr>
            <w:tcW w:w="1771" w:type="dxa"/>
          </w:tcPr>
          <w:p>
            <w:r>
              <w:t>611730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8" w:name="联系人"/>
            <w:r>
              <w:t>严清春</w:t>
            </w:r>
            <w:bookmarkEnd w:id="8"/>
          </w:p>
        </w:tc>
        <w:tc>
          <w:tcPr>
            <w:tcW w:w="1313" w:type="dxa"/>
            <w:vAlign w:val="center"/>
          </w:tcPr>
          <w:p>
            <w:r>
              <w:rPr>
                <w:rFonts w:hint="eastAsia"/>
              </w:rPr>
              <w:t>电话.</w:t>
            </w:r>
          </w:p>
        </w:tc>
        <w:tc>
          <w:tcPr>
            <w:tcW w:w="2180" w:type="dxa"/>
            <w:vAlign w:val="center"/>
          </w:tcPr>
          <w:p>
            <w:bookmarkStart w:id="9" w:name="联系人电话"/>
            <w:r>
              <w:t>15828598750</w:t>
            </w:r>
            <w:bookmarkEnd w:id="9"/>
          </w:p>
        </w:tc>
        <w:tc>
          <w:tcPr>
            <w:tcW w:w="1242" w:type="dxa"/>
            <w:vAlign w:val="center"/>
          </w:tcPr>
          <w:p>
            <w:r>
              <w:rPr>
                <w:rFonts w:hint="eastAsia"/>
              </w:rPr>
              <w:t>传真</w:t>
            </w:r>
          </w:p>
        </w:tc>
        <w:tc>
          <w:tcPr>
            <w:tcW w:w="1771" w:type="dxa"/>
          </w:tcPr>
          <w:p>
            <w:bookmarkStart w:id="10" w:name="联系人传真"/>
            <w:r>
              <w:t>15828598750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1" w:name="法人"/>
            <w:r>
              <w:t>严清春</w:t>
            </w:r>
            <w:bookmarkEnd w:id="11"/>
          </w:p>
        </w:tc>
        <w:tc>
          <w:tcPr>
            <w:tcW w:w="1313" w:type="dxa"/>
            <w:vAlign w:val="center"/>
          </w:tcPr>
          <w:p>
            <w:r>
              <w:rPr>
                <w:rFonts w:hint="eastAsia"/>
              </w:rPr>
              <w:t>管理者代表</w:t>
            </w:r>
          </w:p>
        </w:tc>
        <w:tc>
          <w:tcPr>
            <w:tcW w:w="2180" w:type="dxa"/>
          </w:tcPr>
          <w:p>
            <w:pPr>
              <w:rPr>
                <w:rFonts w:hint="default" w:eastAsia="宋体"/>
                <w:lang w:val="en-US" w:eastAsia="zh-CN"/>
              </w:rPr>
            </w:pPr>
            <w:r>
              <w:rPr>
                <w:rFonts w:hint="eastAsia"/>
                <w:lang w:val="en-US" w:eastAsia="zh-CN"/>
              </w:rPr>
              <w:t>严容</w:t>
            </w:r>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rFonts w:hint="eastAsia" w:ascii="Times New Roman" w:hAnsi="Times New Roman" w:eastAsia="宋体" w:cs="Times New Roman"/>
              </w:rPr>
            </w:pPr>
            <w:r>
              <w:rPr>
                <w:rFonts w:hint="eastAsia" w:ascii="Times New Roman" w:hAnsi="Times New Roman" w:eastAsia="宋体" w:cs="Times New Roman"/>
              </w:rPr>
              <w:t>多班次说明</w:t>
            </w:r>
          </w:p>
        </w:tc>
        <w:tc>
          <w:tcPr>
            <w:tcW w:w="8058" w:type="dxa"/>
            <w:gridSpan w:val="5"/>
            <w:shd w:val="clear" w:color="auto" w:fill="auto"/>
          </w:tcPr>
          <w:p>
            <w:pPr>
              <w:rPr>
                <w:rFonts w:hint="eastAsia" w:ascii="Times New Roman" w:hAnsi="Times New Roman" w:eastAsia="宋体" w:cs="Times New Roman"/>
              </w:rPr>
            </w:pPr>
            <w:r>
              <w:rPr>
                <w:rFonts w:hint="eastAsia" w:ascii="Times New Roman" w:hAnsi="Times New Roman" w:eastAsia="宋体" w:cs="Times New Roman"/>
              </w:rPr>
              <w:t>受审核组织的班次：</w:t>
            </w:r>
            <w:r>
              <w:rPr>
                <w:rFonts w:hint="eastAsia" w:ascii="Times New Roman" w:hAnsi="Times New Roman" w:eastAsia="宋体" w:cs="Times New Roman"/>
              </w:rPr>
              <w:sym w:font="Wingdings 2" w:char="0052"/>
            </w:r>
            <w:r>
              <w:rPr>
                <w:rFonts w:hint="eastAsia" w:ascii="Times New Roman" w:hAnsi="Times New Roman" w:eastAsia="宋体" w:cs="Times New Roman"/>
              </w:rPr>
              <w:t>单班□双班□三班□其他</w:t>
            </w:r>
          </w:p>
          <w:p>
            <w:pPr>
              <w:rPr>
                <w:rFonts w:hint="eastAsia"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ascii="Times New Roman" w:hAnsi="Times New Roman" w:eastAsia="宋体" w:cs="Times New Roman"/>
              </w:rPr>
            </w:pPr>
            <w:r>
              <w:rPr>
                <w:rFonts w:hint="eastAsia" w:ascii="Times New Roman" w:hAnsi="Times New Roman" w:eastAsia="宋体" w:cs="Times New Roman"/>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rFonts w:hint="eastAsia" w:ascii="Times New Roman" w:hAnsi="Times New Roman" w:eastAsia="宋体" w:cs="Times New Roman"/>
              </w:rPr>
            </w:pPr>
            <w:r>
              <w:rPr>
                <w:rFonts w:hint="eastAsia" w:ascii="Times New Roman" w:hAnsi="Times New Roman" w:eastAsia="宋体" w:cs="Times New Roman"/>
              </w:rPr>
              <w:t>生产/服务提供流程简图</w:t>
            </w:r>
          </w:p>
          <w:p>
            <w:pPr>
              <w:rPr>
                <w:rFonts w:hint="eastAsia" w:ascii="Times New Roman" w:hAnsi="Times New Roman" w:eastAsia="宋体" w:cs="Times New Roman"/>
              </w:rPr>
            </w:pPr>
          </w:p>
          <w:p>
            <w:pPr>
              <w:rPr>
                <w:rFonts w:hint="eastAsia" w:ascii="Times New Roman" w:hAnsi="Times New Roman" w:eastAsia="宋体" w:cs="Times New Roman"/>
              </w:rPr>
            </w:pPr>
          </w:p>
        </w:tc>
        <w:tc>
          <w:tcPr>
            <w:tcW w:w="8058" w:type="dxa"/>
            <w:gridSpan w:val="5"/>
            <w:shd w:val="clear" w:color="auto" w:fill="auto"/>
          </w:tcPr>
          <w:p>
            <w:pPr>
              <w:rPr>
                <w:rFonts w:hint="eastAsia" w:ascii="Times New Roman" w:hAnsi="Times New Roman" w:eastAsia="宋体" w:cs="Times New Roman"/>
              </w:rPr>
            </w:pPr>
            <w:r>
              <w:rPr>
                <w:rFonts w:hint="eastAsia" w:ascii="Times New Roman" w:hAnsi="Times New Roman" w:eastAsia="宋体" w:cs="Times New Roman"/>
              </w:rPr>
              <w:t>印刷——成型（开槽、模切）——装订（粘接、装订）——检验——包装——入库。</w:t>
            </w:r>
          </w:p>
          <w:p>
            <w:pPr>
              <w:rPr>
                <w:rFonts w:hint="eastAsia" w:ascii="Times New Roman" w:hAnsi="Times New Roman" w:eastAsia="宋体" w:cs="Times New Roman"/>
              </w:rPr>
            </w:pP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2" w:name="审核日期"/>
            <w:r>
              <w:rPr>
                <w:rFonts w:hint="eastAsia"/>
              </w:rPr>
              <w:t>2022年04月28日 下午至2022年04月30日 上午</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3" w:name="初审"/>
            <w:r>
              <w:rPr>
                <w:rFonts w:hint="eastAsia"/>
              </w:rPr>
              <w:t>■</w:t>
            </w:r>
            <w:bookmarkEnd w:id="13"/>
            <w:r>
              <w:rPr>
                <w:rFonts w:hint="eastAsia"/>
              </w:rPr>
              <w:t>初审二阶段：评价组织管理体系建立、实施运行的符合性及有效性，以确定是否推荐认证注册。</w:t>
            </w:r>
          </w:p>
          <w:p>
            <w:bookmarkStart w:id="14" w:name="监督勾选"/>
            <w:r>
              <w:rPr>
                <w:rFonts w:hint="eastAsia"/>
              </w:rPr>
              <w:t>□</w:t>
            </w:r>
            <w:bookmarkEnd w:id="14"/>
            <w:r>
              <w:rPr>
                <w:rFonts w:hint="eastAsia"/>
              </w:rPr>
              <w:t>监督审核：评价组织管理体系的持续符合性和有效性，以确定是否推荐保持认证证书。</w:t>
            </w:r>
          </w:p>
          <w:p>
            <w:bookmarkStart w:id="15" w:name="再认证勾选Add1"/>
            <w:r>
              <w:rPr>
                <w:rFonts w:hint="eastAsia"/>
              </w:rPr>
              <w:t>□</w:t>
            </w:r>
            <w:bookmarkEnd w:id="15"/>
            <w:r>
              <w:rPr>
                <w:rFonts w:hint="eastAsia"/>
              </w:rPr>
              <w:t>再认证：评价组织管理体系整体的持续符合性和有效性，以确定是否推荐更新认证并换发认证证书。</w:t>
            </w:r>
          </w:p>
          <w:p>
            <w:bookmarkStart w:id="16" w:name="扩项勾选"/>
            <w:r>
              <w:rPr>
                <w:rFonts w:hint="eastAsia"/>
              </w:rPr>
              <w:t>□</w:t>
            </w:r>
            <w:bookmarkEnd w:id="16"/>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7" w:name="Q勾选Add1"/>
            <w:r>
              <w:rPr>
                <w:rFonts w:hint="eastAsia"/>
                <w:lang w:val="de-DE"/>
              </w:rPr>
              <w:t>■</w:t>
            </w:r>
            <w:bookmarkEnd w:id="17"/>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18" w:name="QJ勾选Add1"/>
            <w:r>
              <w:rPr>
                <w:rFonts w:hint="eastAsia"/>
                <w:lang w:val="de-DE"/>
              </w:rPr>
              <w:t>□</w:t>
            </w:r>
            <w:bookmarkEnd w:id="18"/>
            <w:r>
              <w:rPr>
                <w:rFonts w:hint="eastAsia"/>
                <w:lang w:val="de-DE"/>
              </w:rPr>
              <w:t>GB/T 50430-2017</w:t>
            </w:r>
          </w:p>
          <w:p>
            <w:pPr>
              <w:rPr>
                <w:lang w:val="de-DE"/>
              </w:rPr>
            </w:pPr>
            <w:bookmarkStart w:id="19" w:name="E勾选Add1"/>
            <w:r>
              <w:rPr>
                <w:rFonts w:hint="eastAsia"/>
                <w:lang w:val="de-DE"/>
              </w:rPr>
              <w:t>■</w:t>
            </w:r>
            <w:bookmarkEnd w:id="19"/>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0" w:name="S勾选Add1"/>
            <w:r>
              <w:rPr>
                <w:rFonts w:hint="eastAsia"/>
                <w:lang w:val="de-DE"/>
              </w:rPr>
              <w:t>□</w:t>
            </w:r>
            <w:bookmarkEnd w:id="20"/>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rPr>
              <w:sym w:font="Wingdings 2" w:char="0052"/>
            </w:r>
            <w:r>
              <w:rPr>
                <w:rFonts w:hint="eastAsia"/>
              </w:rPr>
              <w:t>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1" w:name="二阶段勾选"/>
            <w:r>
              <w:rPr>
                <w:rFonts w:hint="eastAsia"/>
              </w:rPr>
              <w:t>■</w:t>
            </w:r>
            <w:bookmarkEnd w:id="21"/>
            <w:r>
              <w:rPr>
                <w:rFonts w:hint="eastAsia"/>
              </w:rPr>
              <w:t>初审二阶段</w:t>
            </w:r>
            <w:bookmarkStart w:id="22" w:name="监督勾选Add1"/>
            <w:r>
              <w:rPr>
                <w:rFonts w:hint="eastAsia"/>
              </w:rPr>
              <w:t>□</w:t>
            </w:r>
            <w:bookmarkEnd w:id="22"/>
            <w:r>
              <w:rPr>
                <w:rFonts w:hint="eastAsia"/>
              </w:rPr>
              <w:t>监督第</w:t>
            </w:r>
            <w:bookmarkStart w:id="23" w:name="监督次数"/>
            <w:bookmarkEnd w:id="23"/>
            <w:r>
              <w:rPr>
                <w:rFonts w:hint="eastAsia"/>
              </w:rPr>
              <w:t>次监督审核</w:t>
            </w:r>
            <w:bookmarkStart w:id="24" w:name="再认证勾选"/>
            <w:r>
              <w:rPr>
                <w:rFonts w:hint="eastAsia"/>
              </w:rPr>
              <w:t>□</w:t>
            </w:r>
            <w:bookmarkEnd w:id="24"/>
            <w:r>
              <w:rPr>
                <w:rFonts w:hint="eastAsia"/>
              </w:rPr>
              <w:t>再认证</w:t>
            </w:r>
            <w:bookmarkStart w:id="25" w:name="扩项勾选Add1"/>
            <w:r>
              <w:rPr>
                <w:rFonts w:hint="eastAsia"/>
              </w:rPr>
              <w:t>□</w:t>
            </w:r>
            <w:bookmarkEnd w:id="25"/>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成都市郫都区新民场镇云凌村16组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tc>
        <w:tc>
          <w:tcPr>
            <w:tcW w:w="5625" w:type="dxa"/>
            <w:gridSpan w:val="3"/>
            <w:vMerge w:val="restart"/>
            <w:vAlign w:val="center"/>
          </w:tcPr>
          <w:p>
            <w:bookmarkStart w:id="26" w:name="审核范围"/>
            <w:r>
              <w:t>Q：纸箱的加工</w:t>
            </w:r>
          </w:p>
          <w:p>
            <w:r>
              <w:t>E：纸箱的加工所涉及场所的相关环境管理活动</w:t>
            </w:r>
            <w:bookmarkEnd w:id="26"/>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7" w:name="专业代码"/>
            <w:r>
              <w:t>Q：07.02.01;09.01.02</w:t>
            </w:r>
          </w:p>
          <w:p>
            <w:r>
              <w:t>E：07.02.01;09.01.02</w:t>
            </w:r>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t>□受审核组织按照公司总部的技术要求提供生产和服务</w:t>
            </w:r>
          </w:p>
          <w:p>
            <w:r>
              <w:rPr>
                <w:rFonts w:hint="eastAsia"/>
              </w:rPr>
              <w:sym w:font="Wingdings 2" w:char="0052"/>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ascii="Times New Roman" w:hAnsi="Times New Roman" w:eastAsia="宋体" w:cs="Times New Roman"/>
                <w:lang w:val="en-US" w:eastAsia="zh-CN"/>
              </w:rPr>
              <w:t>2021年9月4日</w:t>
            </w:r>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1405"/>
        <w:gridCol w:w="2067"/>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1405" w:type="dxa"/>
            <w:shd w:val="clear" w:color="auto" w:fill="F3F3F3"/>
            <w:tcMar>
              <w:left w:w="57" w:type="dxa"/>
              <w:right w:w="57" w:type="dxa"/>
            </w:tcMar>
          </w:tcPr>
          <w:p>
            <w:r>
              <w:rPr>
                <w:rFonts w:hint="eastAsia"/>
              </w:rPr>
              <w:t>审核范围（产品和过程）</w:t>
            </w:r>
          </w:p>
          <w:p/>
          <w:p/>
        </w:tc>
        <w:tc>
          <w:tcPr>
            <w:tcW w:w="2067"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成都亚美包装有限公司</w:t>
            </w:r>
            <w:r>
              <w:rPr>
                <w:rFonts w:hint="eastAsia"/>
                <w:sz w:val="21"/>
                <w:szCs w:val="21"/>
                <w:lang w:val="en-US" w:eastAsia="zh-CN"/>
              </w:rPr>
              <w:t>/</w:t>
            </w:r>
            <w:r>
              <w:rPr>
                <w:rFonts w:hint="eastAsia" w:eastAsia="宋体"/>
                <w:lang w:eastAsia="zh-CN"/>
              </w:rPr>
              <w:t>成都市郫都区安德街道云凌村8组310号</w:t>
            </w:r>
          </w:p>
        </w:tc>
        <w:tc>
          <w:tcPr>
            <w:tcW w:w="2267" w:type="dxa"/>
          </w:tcPr>
          <w:p>
            <w:pPr>
              <w:rPr>
                <w:lang w:val="de-DE" w:eastAsia="ja-JP"/>
              </w:rPr>
            </w:pPr>
            <w:r>
              <w:rPr>
                <w:rFonts w:hint="eastAsia" w:eastAsia="宋体"/>
                <w:lang w:eastAsia="zh-CN"/>
              </w:rPr>
              <w:t>成都市郫都区安德街道云凌村8组310号</w:t>
            </w:r>
            <w:bookmarkStart w:id="31" w:name="_GoBack"/>
            <w:bookmarkEnd w:id="31"/>
          </w:p>
        </w:tc>
        <w:tc>
          <w:tcPr>
            <w:tcW w:w="571" w:type="dxa"/>
            <w:vAlign w:val="center"/>
          </w:tcPr>
          <w:p>
            <w:pPr>
              <w:rPr>
                <w:rFonts w:hint="default" w:eastAsia="宋体"/>
                <w:lang w:val="en-US" w:eastAsia="zh-CN"/>
              </w:rPr>
            </w:pPr>
            <w:r>
              <w:rPr>
                <w:rFonts w:hint="eastAsia"/>
                <w:lang w:val="en-US" w:eastAsia="zh-CN"/>
              </w:rPr>
              <w:t>21</w:t>
            </w:r>
          </w:p>
        </w:tc>
        <w:tc>
          <w:tcPr>
            <w:tcW w:w="1405" w:type="dxa"/>
            <w:vAlign w:val="center"/>
          </w:tcPr>
          <w:p>
            <w:pPr>
              <w:rPr>
                <w:lang w:eastAsia="ja-JP"/>
              </w:rPr>
            </w:pPr>
            <w:r>
              <w:rPr>
                <w:sz w:val="20"/>
              </w:rPr>
              <w:t>纸箱的加工</w:t>
            </w:r>
          </w:p>
        </w:tc>
        <w:tc>
          <w:tcPr>
            <w:tcW w:w="2067" w:type="dxa"/>
            <w:vAlign w:val="center"/>
          </w:tcPr>
          <w:p>
            <w:pPr>
              <w:rPr>
                <w:lang w:eastAsia="ja-JP"/>
              </w:rPr>
            </w:pPr>
            <w:r>
              <w:rPr>
                <w:rFonts w:hint="eastAsia" w:ascii="宋体" w:hAnsi="宋体"/>
                <w:b/>
                <w:sz w:val="21"/>
                <w:szCs w:val="21"/>
              </w:rPr>
              <w:t>GB/T19001-2016</w:t>
            </w:r>
            <w:r>
              <w:rPr>
                <w:rFonts w:hint="eastAsia" w:ascii="宋体" w:hAnsi="宋体"/>
                <w:b/>
                <w:sz w:val="21"/>
                <w:szCs w:val="21"/>
                <w:lang w:eastAsia="zh-CN"/>
              </w:rPr>
              <w:t>、</w:t>
            </w:r>
            <w:r>
              <w:rPr>
                <w:rFonts w:hint="eastAsia" w:ascii="宋体" w:hAnsi="宋体"/>
                <w:b/>
                <w:sz w:val="21"/>
                <w:szCs w:val="21"/>
              </w:rPr>
              <w:t>GB/T24001-2016</w:t>
            </w:r>
          </w:p>
        </w:tc>
        <w:tc>
          <w:tcPr>
            <w:tcW w:w="668" w:type="dxa"/>
            <w:shd w:val="clear" w:color="auto" w:fill="FFFFFF"/>
          </w:tcPr>
          <w:p>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405" w:type="dxa"/>
            <w:vAlign w:val="center"/>
          </w:tcPr>
          <w:p>
            <w:pPr>
              <w:rPr>
                <w:lang w:eastAsia="ja-JP"/>
              </w:rPr>
            </w:pPr>
          </w:p>
        </w:tc>
        <w:tc>
          <w:tcPr>
            <w:tcW w:w="2067"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405" w:type="dxa"/>
            <w:vAlign w:val="center"/>
          </w:tcPr>
          <w:p>
            <w:pPr>
              <w:rPr>
                <w:lang w:eastAsia="ja-JP"/>
              </w:rPr>
            </w:pPr>
          </w:p>
        </w:tc>
        <w:tc>
          <w:tcPr>
            <w:tcW w:w="2067"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405" w:type="dxa"/>
            <w:vAlign w:val="center"/>
          </w:tcPr>
          <w:p>
            <w:pPr>
              <w:rPr>
                <w:lang w:eastAsia="ja-JP"/>
              </w:rPr>
            </w:pPr>
          </w:p>
        </w:tc>
        <w:tc>
          <w:tcPr>
            <w:tcW w:w="2067"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405" w:type="dxa"/>
            <w:vAlign w:val="center"/>
          </w:tcPr>
          <w:p>
            <w:pPr>
              <w:rPr>
                <w:lang w:eastAsia="ja-JP"/>
              </w:rPr>
            </w:pPr>
          </w:p>
        </w:tc>
        <w:tc>
          <w:tcPr>
            <w:tcW w:w="2067"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李林</w:t>
            </w:r>
          </w:p>
        </w:tc>
        <w:tc>
          <w:tcPr>
            <w:tcW w:w="1089" w:type="dxa"/>
            <w:vAlign w:val="center"/>
          </w:tcPr>
          <w:p>
            <w:r>
              <w:t>组长</w:t>
            </w:r>
          </w:p>
        </w:tc>
        <w:tc>
          <w:tcPr>
            <w:tcW w:w="711" w:type="dxa"/>
            <w:vAlign w:val="center"/>
          </w:tcPr>
          <w:p>
            <w:r>
              <w:t>男</w:t>
            </w:r>
          </w:p>
        </w:tc>
        <w:tc>
          <w:tcPr>
            <w:tcW w:w="3870" w:type="dxa"/>
            <w:vAlign w:val="center"/>
          </w:tcPr>
          <w:p>
            <w:r>
              <w:t>2019-N1QMS-1242345</w:t>
            </w:r>
          </w:p>
          <w:p>
            <w:r>
              <w:t>2019-N1EMS-1242345</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谢梦洋</w:t>
            </w:r>
          </w:p>
        </w:tc>
        <w:tc>
          <w:tcPr>
            <w:tcW w:w="1089" w:type="dxa"/>
            <w:vAlign w:val="center"/>
          </w:tcPr>
          <w:p>
            <w:r>
              <w:t>组员</w:t>
            </w:r>
          </w:p>
        </w:tc>
        <w:tc>
          <w:tcPr>
            <w:tcW w:w="711" w:type="dxa"/>
            <w:vAlign w:val="center"/>
          </w:tcPr>
          <w:p>
            <w:r>
              <w:t>女</w:t>
            </w:r>
          </w:p>
        </w:tc>
        <w:tc>
          <w:tcPr>
            <w:tcW w:w="3870" w:type="dxa"/>
            <w:vAlign w:val="center"/>
          </w:tcPr>
          <w:p>
            <w:r>
              <w:t>成都和立包装材料有限公司</w:t>
            </w:r>
          </w:p>
        </w:tc>
        <w:tc>
          <w:tcPr>
            <w:tcW w:w="2179" w:type="dxa"/>
            <w:vAlign w:val="center"/>
          </w:tcPr>
          <w:p>
            <w:r>
              <w:t>Q:07.02.01,09.01.02</w:t>
            </w:r>
          </w:p>
          <w:p>
            <w:r>
              <w:t>E:07.02.01,09.01.02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r>
              <w:rPr>
                <w:rFonts w:hint="eastAsia"/>
                <w:lang w:val="en-US" w:eastAsia="zh-CN"/>
              </w:rPr>
              <w:t>/</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未出现同类情况发生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8" w:name="Q勾选Add2"/>
            <w:r>
              <w:rPr>
                <w:rFonts w:hint="eastAsia"/>
              </w:rPr>
              <w:t>■</w:t>
            </w:r>
            <w:bookmarkEnd w:id="28"/>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9" w:name="E勾选Add2"/>
            <w:r>
              <w:rPr>
                <w:rFonts w:hint="eastAsia"/>
              </w:rPr>
              <w:t>■</w:t>
            </w:r>
            <w:bookmarkEnd w:id="29"/>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0" w:name="S勾选Add2"/>
            <w:r>
              <w:rPr>
                <w:rFonts w:hint="eastAsia"/>
              </w:rPr>
              <w:t>□</w:t>
            </w:r>
            <w:bookmarkEnd w:id="30"/>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eastAsia" w:eastAsia="宋体"/>
                <w:lang w:eastAsia="zh-CN"/>
              </w:rPr>
            </w:pPr>
            <w:r>
              <w:rPr>
                <w:rFonts w:hint="eastAsia" w:eastAsia="宋体"/>
                <w:lang w:eastAsia="zh-CN"/>
              </w:rPr>
              <w:drawing>
                <wp:inline distT="0" distB="0" distL="114300" distR="114300">
                  <wp:extent cx="603250" cy="311150"/>
                  <wp:effectExtent l="0" t="0" r="6350" b="12700"/>
                  <wp:docPr id="1" name="图片 1" descr="李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林"/>
                          <pic:cNvPicPr>
                            <a:picLocks noChangeAspect="1"/>
                          </pic:cNvPicPr>
                        </pic:nvPicPr>
                        <pic:blipFill>
                          <a:blip r:embed="rId6"/>
                          <a:stretch>
                            <a:fillRect/>
                          </a:stretch>
                        </pic:blipFill>
                        <pic:spPr>
                          <a:xfrm>
                            <a:off x="0" y="0"/>
                            <a:ext cx="603250" cy="311150"/>
                          </a:xfrm>
                          <a:prstGeom prst="rect">
                            <a:avLst/>
                          </a:prstGeom>
                        </pic:spPr>
                      </pic:pic>
                    </a:graphicData>
                  </a:graphic>
                </wp:inline>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2022年04月30日</w:t>
            </w:r>
          </w:p>
        </w:tc>
      </w:tr>
    </w:tbl>
    <w:p/>
    <w:p/>
    <w:p>
      <w:r>
        <w:rPr>
          <w:rFonts w:hint="eastAsia"/>
        </w:rPr>
        <w:t>十四、审核报告的发放范围：</w:t>
      </w:r>
    </w:p>
    <w:p>
      <w:r>
        <w:rPr>
          <w:rFonts w:hint="eastAsia"/>
        </w:rPr>
        <w:t>受审核方(含附件)：</w:t>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w:t>
            </w:r>
            <w:r>
              <w:rPr>
                <w:rFonts w:hint="eastAsia"/>
              </w:rPr>
              <w:sym w:font="Wingdings 2" w:char="00A3"/>
            </w:r>
            <w:r>
              <w:rPr>
                <w:rFonts w:hint="eastAsia"/>
              </w:rPr>
              <w:t>定期（近一年）</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□绩效 □工艺 □设备 </w:t>
                  </w:r>
                  <w:r>
                    <w:rPr>
                      <w:rFonts w:hint="eastAsia"/>
                      <w:lang w:eastAsia="zh-CN"/>
                    </w:rPr>
                    <w:t>☑</w:t>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w:t>
            </w:r>
            <w:r>
              <w:rPr>
                <w:rFonts w:hint="eastAsia"/>
              </w:rPr>
              <w:sym w:font="Wingdings 2" w:char="0052"/>
            </w:r>
            <w:r>
              <w:rPr>
                <w:rFonts w:hint="eastAsia"/>
              </w:rPr>
              <w:t>检测水平</w:t>
            </w:r>
            <w:r>
              <w:rPr>
                <w:rFonts w:hint="eastAsia"/>
              </w:rPr>
              <w:sym w:font="Wingdings 2" w:char="0052"/>
            </w:r>
            <w:r>
              <w:rPr>
                <w:rFonts w:hint="eastAsia"/>
              </w:rPr>
              <w:t>合同评审□知识保密</w:t>
            </w:r>
          </w:p>
          <w:p>
            <w:pPr>
              <w:shd w:val="clear" w:color="auto" w:fill="C7DAF1" w:themeFill="text2" w:themeFillTint="32"/>
              <w:spacing w:before="40" w:after="40"/>
            </w:pP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w:t>
            </w:r>
            <w:r>
              <w:rPr>
                <w:rFonts w:hint="eastAsia"/>
              </w:rPr>
              <w:sym w:font="Wingdings 2" w:char="0052"/>
            </w:r>
            <w:r>
              <w:rPr>
                <w:rFonts w:hint="eastAsia"/>
              </w:rPr>
              <w:t>生产/服务过程</w:t>
            </w:r>
            <w:r>
              <w:rPr>
                <w:rFonts w:hint="eastAsia"/>
              </w:rPr>
              <w:sym w:font="Wingdings 2" w:char="00A3"/>
            </w:r>
            <w:r>
              <w:rPr>
                <w:rFonts w:hint="eastAsia"/>
              </w:rPr>
              <w:t>检验检测□产品运输</w:t>
            </w:r>
            <w:r>
              <w:rPr>
                <w:rFonts w:hint="eastAsia"/>
              </w:rPr>
              <w:sym w:font="Wingdings 2" w:char="00A3"/>
            </w:r>
            <w:r>
              <w:rPr>
                <w:rFonts w:hint="eastAsia"/>
              </w:rPr>
              <w:t>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ascii="Times New Roman" w:hAnsi="Times New Roman" w:eastAsia="宋体" w:cs="Times New Roman"/>
              </w:rPr>
            </w:pPr>
            <w:r>
              <w:rPr>
                <w:rFonts w:hint="eastAsia"/>
              </w:rPr>
              <w:t>最高管理者制定了文件化的管理体系方</w:t>
            </w:r>
            <w:r>
              <w:rPr>
                <w:rFonts w:hint="eastAsia" w:ascii="Times New Roman" w:hAnsi="Times New Roman" w:eastAsia="宋体" w:cs="Times New Roman"/>
              </w:rPr>
              <w:t>针：以</w:t>
            </w:r>
            <w:r>
              <w:rPr>
                <w:rFonts w:hint="eastAsia" w:ascii="Times New Roman" w:hAnsi="Times New Roman" w:eastAsia="宋体" w:cs="Times New Roman"/>
                <w:lang w:val="en-US" w:eastAsia="zh-CN"/>
              </w:rPr>
              <w:t>高质量生产</w:t>
            </w:r>
            <w:r>
              <w:rPr>
                <w:rFonts w:hint="eastAsia" w:ascii="Times New Roman" w:hAnsi="Times New Roman" w:eastAsia="宋体" w:cs="Times New Roman"/>
              </w:rPr>
              <w:t>、优质服务，不断追求质量的持续改进，向顾客与社会提供</w:t>
            </w:r>
            <w:r>
              <w:rPr>
                <w:rFonts w:hint="eastAsia" w:ascii="Times New Roman" w:hAnsi="Times New Roman" w:eastAsia="宋体" w:cs="Times New Roman"/>
                <w:lang w:val="en-US" w:eastAsia="zh-CN"/>
              </w:rPr>
              <w:t>高质量产品</w:t>
            </w:r>
            <w:r>
              <w:rPr>
                <w:rFonts w:hint="eastAsia" w:ascii="Times New Roman" w:hAnsi="Times New Roman" w:eastAsia="宋体" w:cs="Times New Roman"/>
              </w:rPr>
              <w:t>。</w:t>
            </w:r>
          </w:p>
          <w:p>
            <w:pPr>
              <w:shd w:val="clear" w:color="auto" w:fill="C7DAF1" w:themeFill="text2" w:themeFillTint="32"/>
            </w:pPr>
            <w:r>
              <w:rPr>
                <w:rFonts w:hint="eastAsia" w:ascii="Times New Roman" w:hAnsi="Times New Roman" w:eastAsia="宋体" w:cs="Times New Roman"/>
                <w:lang w:val="en-GB"/>
              </w:rPr>
              <w:t>质量方针合理恰当并为相应的质量目标提供了框架。</w:t>
            </w:r>
            <w:r>
              <w:rPr>
                <w:rFonts w:hint="eastAsia" w:ascii="Times New Roman" w:hAnsi="Times New Roman" w:eastAsia="宋体" w:cs="Times New Roman"/>
              </w:rPr>
              <w:t>最高</w:t>
            </w:r>
            <w:r>
              <w:rPr>
                <w:rFonts w:hint="eastAsia" w:ascii="Times New Roman" w:hAnsi="Times New Roman" w:eastAsia="宋体" w:cs="Times New Roman"/>
                <w:lang w:val="en-GB"/>
              </w:rPr>
              <w:t>管理层已经宣</w:t>
            </w:r>
            <w:r>
              <w:rPr>
                <w:rFonts w:hint="eastAsia"/>
                <w:lang w:val="en-GB"/>
              </w:rPr>
              <w:t>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行政部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产品质量不达标，造成客户流失</w:t>
                  </w:r>
                </w:p>
              </w:tc>
              <w:tc>
                <w:tcPr>
                  <w:tcW w:w="3965" w:type="dxa"/>
                  <w:vAlign w:val="top"/>
                </w:tcPr>
                <w:p>
                  <w:pPr>
                    <w:pStyle w:val="26"/>
                    <w:snapToGrid w:val="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1.质量管理部门严格把控生产质量要求，并编制作业指导书，确保公司生产产品达到国家标准和客户质量要求；</w:t>
                  </w:r>
                </w:p>
                <w:p>
                  <w:pPr>
                    <w:pStyle w:val="26"/>
                    <w:snapToGrid w:val="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2.生产过程中落实全过程检验，合格后方可放行，并做好记录。</w:t>
                  </w:r>
                </w:p>
                <w:p>
                  <w:pPr>
                    <w:pStyle w:val="26"/>
                    <w:snapToGrid w:val="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3.外购原材料需做好检验、功能测试及检验或资质证明验证。</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4.负责业务、质量或技术的人员不定期沟通客户要求，确保产品质量满足客户要求。</w:t>
                  </w: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eastAsia="宋体"/>
                      <w:lang w:val="en-US" w:eastAsia="zh-CN"/>
                    </w:rPr>
                  </w:pPr>
                  <w:r>
                    <w:rPr>
                      <w:rFonts w:hint="eastAsia" w:ascii="Times New Roman" w:hAnsi="Times New Roman" w:cs="Times New Roman"/>
                      <w:color w:val="000000"/>
                      <w:szCs w:val="18"/>
                      <w:lang w:eastAsia="zh-CN"/>
                    </w:rPr>
                    <w:t>产品一次交检合格率达到100%</w:t>
                  </w:r>
                </w:p>
              </w:tc>
              <w:tc>
                <w:tcPr>
                  <w:tcW w:w="3136" w:type="dxa"/>
                  <w:shd w:val="clear" w:color="auto" w:fill="auto"/>
                  <w:vAlign w:val="center"/>
                </w:tcPr>
                <w:p>
                  <w:pPr>
                    <w:widowControl/>
                    <w:spacing w:before="40"/>
                    <w:jc w:val="left"/>
                    <w:rPr>
                      <w:rFonts w:hint="default" w:eastAsia="宋体"/>
                      <w:lang w:val="en-US" w:eastAsia="zh-CN"/>
                    </w:rPr>
                  </w:pPr>
                  <w:r>
                    <w:rPr>
                      <w:rFonts w:hint="eastAsia" w:ascii="Times New Roman" w:hAnsi="Times New Roman" w:cs="Times New Roman"/>
                      <w:color w:val="000000"/>
                      <w:szCs w:val="18"/>
                      <w:lang w:val="en-US" w:eastAsia="zh-CN"/>
                    </w:rPr>
                    <w:t>产品交验数数/总交验数*100%</w:t>
                  </w:r>
                </w:p>
              </w:tc>
              <w:tc>
                <w:tcPr>
                  <w:tcW w:w="1350" w:type="dxa"/>
                  <w:shd w:val="clear" w:color="auto" w:fill="auto"/>
                  <w:vAlign w:val="center"/>
                </w:tcPr>
                <w:p>
                  <w:pPr>
                    <w:widowControl/>
                    <w:spacing w:before="40"/>
                    <w:jc w:val="left"/>
                    <w:rPr>
                      <w:rFonts w:hint="default" w:eastAsia="宋体"/>
                      <w:lang w:val="en-US" w:eastAsia="zh-CN"/>
                    </w:rPr>
                  </w:pPr>
                  <w:r>
                    <w:rPr>
                      <w:rFonts w:hint="eastAsia" w:eastAsia="宋体"/>
                      <w:lang w:val="en-US" w:eastAsia="zh-CN"/>
                    </w:rPr>
                    <w:t>生产技术部</w:t>
                  </w:r>
                </w:p>
              </w:tc>
              <w:tc>
                <w:tcPr>
                  <w:tcW w:w="1774" w:type="dxa"/>
                  <w:shd w:val="clear" w:color="auto" w:fill="auto"/>
                  <w:vAlign w:val="center"/>
                </w:tcPr>
                <w:p>
                  <w:pPr>
                    <w:widowControl/>
                    <w:spacing w:before="40"/>
                    <w:jc w:val="left"/>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color w:val="000000"/>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eastAsia="宋体"/>
                      <w:lang w:val="en-US" w:eastAsia="zh-CN"/>
                    </w:rPr>
                  </w:pPr>
                  <w:r>
                    <w:rPr>
                      <w:rFonts w:hint="eastAsia" w:ascii="Times New Roman" w:hAnsi="Times New Roman" w:cs="Times New Roman"/>
                      <w:color w:val="000000"/>
                      <w:szCs w:val="18"/>
                    </w:rPr>
                    <w:t>合同履约率100％；</w:t>
                  </w:r>
                </w:p>
              </w:tc>
              <w:tc>
                <w:tcPr>
                  <w:tcW w:w="3136" w:type="dxa"/>
                  <w:shd w:val="clear" w:color="auto" w:fill="auto"/>
                  <w:vAlign w:val="center"/>
                </w:tcPr>
                <w:p>
                  <w:pPr>
                    <w:widowControl/>
                    <w:spacing w:before="40"/>
                    <w:jc w:val="left"/>
                    <w:rPr>
                      <w:rFonts w:hint="default" w:eastAsia="宋体"/>
                      <w:lang w:val="en-US" w:eastAsia="zh-CN"/>
                    </w:rPr>
                  </w:pPr>
                  <w:r>
                    <w:rPr>
                      <w:rFonts w:hint="eastAsia" w:ascii="Times New Roman" w:hAnsi="Times New Roman" w:cs="Times New Roman"/>
                      <w:color w:val="000000"/>
                      <w:szCs w:val="18"/>
                      <w:lang w:val="en-US" w:eastAsia="zh-CN"/>
                    </w:rPr>
                    <w:t>实际履约次数/需履约总次数*100%</w:t>
                  </w:r>
                </w:p>
              </w:tc>
              <w:tc>
                <w:tcPr>
                  <w:tcW w:w="1350" w:type="dxa"/>
                  <w:shd w:val="clear" w:color="auto" w:fill="auto"/>
                  <w:vAlign w:val="center"/>
                </w:tcPr>
                <w:p>
                  <w:pPr>
                    <w:widowControl/>
                    <w:spacing w:before="40"/>
                    <w:jc w:val="left"/>
                    <w:rPr>
                      <w:rFonts w:hint="default" w:eastAsia="宋体"/>
                      <w:lang w:val="en-US" w:eastAsia="zh-CN"/>
                    </w:rPr>
                  </w:pPr>
                  <w:r>
                    <w:rPr>
                      <w:rFonts w:hint="eastAsia" w:eastAsia="宋体"/>
                      <w:lang w:val="en-US" w:eastAsia="zh-CN"/>
                    </w:rPr>
                    <w:t>市场部</w:t>
                  </w:r>
                </w:p>
              </w:tc>
              <w:tc>
                <w:tcPr>
                  <w:tcW w:w="1774" w:type="dxa"/>
                  <w:shd w:val="clear" w:color="auto" w:fill="auto"/>
                  <w:vAlign w:val="center"/>
                </w:tcPr>
                <w:p>
                  <w:pPr>
                    <w:widowControl/>
                    <w:spacing w:before="40"/>
                    <w:jc w:val="left"/>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color w:val="000000"/>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eastAsia="宋体"/>
                      <w:lang w:val="en-US" w:eastAsia="zh-CN"/>
                    </w:rPr>
                  </w:pPr>
                  <w:r>
                    <w:rPr>
                      <w:rFonts w:hint="eastAsia" w:ascii="Times New Roman" w:hAnsi="Times New Roman" w:cs="Times New Roman"/>
                      <w:color w:val="000000"/>
                      <w:szCs w:val="18"/>
                      <w:lang w:eastAsia="zh-CN"/>
                    </w:rPr>
                    <w:t>顾客满意度≥90分</w:t>
                  </w:r>
                </w:p>
              </w:tc>
              <w:tc>
                <w:tcPr>
                  <w:tcW w:w="3136" w:type="dxa"/>
                  <w:shd w:val="clear" w:color="auto" w:fill="auto"/>
                  <w:vAlign w:val="center"/>
                </w:tcPr>
                <w:p>
                  <w:pPr>
                    <w:widowControl/>
                    <w:spacing w:before="40"/>
                    <w:jc w:val="left"/>
                    <w:rPr>
                      <w:rFonts w:hint="default" w:eastAsia="宋体"/>
                      <w:lang w:val="en-US" w:eastAsia="zh-CN"/>
                    </w:rPr>
                  </w:pPr>
                  <w:r>
                    <w:rPr>
                      <w:rFonts w:hint="eastAsia" w:ascii="Times New Roman" w:hAnsi="Times New Roman" w:cs="Times New Roman"/>
                      <w:color w:val="000000"/>
                      <w:szCs w:val="18"/>
                      <w:lang w:val="en-US" w:eastAsia="zh-CN"/>
                    </w:rPr>
                    <w:t>查客户满意率平均值</w:t>
                  </w:r>
                </w:p>
              </w:tc>
              <w:tc>
                <w:tcPr>
                  <w:tcW w:w="1350" w:type="dxa"/>
                  <w:shd w:val="clear" w:color="auto" w:fill="auto"/>
                  <w:vAlign w:val="center"/>
                </w:tcPr>
                <w:p>
                  <w:pPr>
                    <w:widowControl/>
                    <w:spacing w:before="40"/>
                    <w:jc w:val="left"/>
                    <w:rPr>
                      <w:rFonts w:hint="default" w:eastAsia="宋体"/>
                      <w:lang w:val="en-US" w:eastAsia="zh-CN"/>
                    </w:rPr>
                  </w:pPr>
                  <w:r>
                    <w:rPr>
                      <w:rFonts w:hint="eastAsia" w:eastAsia="宋体"/>
                      <w:lang w:val="en-US" w:eastAsia="zh-CN"/>
                    </w:rPr>
                    <w:t>市场部</w:t>
                  </w:r>
                </w:p>
              </w:tc>
              <w:tc>
                <w:tcPr>
                  <w:tcW w:w="1774" w:type="dxa"/>
                  <w:shd w:val="clear" w:color="auto" w:fill="auto"/>
                  <w:vAlign w:val="center"/>
                </w:tcPr>
                <w:p>
                  <w:pPr>
                    <w:widowControl/>
                    <w:spacing w:before="40"/>
                    <w:jc w:val="left"/>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color w:val="000000"/>
                      <w:szCs w:val="18"/>
                      <w:lang w:val="en-US" w:eastAsia="zh-CN"/>
                    </w:rPr>
                    <w:t>98分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宋体" w:hAnsi="宋体" w:eastAsia="宋体" w:cs="宋体"/>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w:t>
            </w:r>
            <w:r>
              <w:rPr>
                <w:rFonts w:hint="eastAsia"/>
              </w:rPr>
              <w:sym w:font="Wingdings 2" w:char="0052"/>
            </w:r>
            <w:r>
              <w:rPr>
                <w:rFonts w:hint="eastAsia"/>
              </w:rPr>
              <w:t>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531"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rPr>
                <w:rFonts w:hint="eastAsia" w:ascii="Times New Roman" w:hAnsi="Times New Roman" w:eastAsia="宋体" w:cs="Times New Roman"/>
              </w:rPr>
            </w:pPr>
            <w:r>
              <w:rPr>
                <w:rFonts w:hint="eastAsia"/>
              </w:rPr>
              <w:t>建筑面积</w:t>
            </w:r>
            <w:r>
              <w:rPr>
                <w:rFonts w:hint="eastAsia" w:ascii="Times New Roman" w:hAnsi="Times New Roman" w:eastAsia="宋体" w:cs="Times New Roman"/>
                <w:lang w:val="en-US" w:eastAsia="zh-CN"/>
              </w:rPr>
              <w:t>2000</w:t>
            </w:r>
            <w:r>
              <w:rPr>
                <w:rFonts w:hint="eastAsia" w:ascii="Times New Roman" w:hAnsi="Times New Roman" w:eastAsia="宋体" w:cs="Times New Roman"/>
              </w:rPr>
              <w:t>平方米；生产车间</w:t>
            </w:r>
            <w:r>
              <w:rPr>
                <w:rFonts w:hint="eastAsia" w:ascii="Times New Roman" w:hAnsi="Times New Roman" w:eastAsia="宋体" w:cs="Times New Roman"/>
                <w:lang w:val="en-US" w:eastAsia="zh-CN"/>
              </w:rPr>
              <w:t>0</w:t>
            </w:r>
            <w:r>
              <w:rPr>
                <w:rFonts w:hint="eastAsia" w:ascii="Times New Roman" w:hAnsi="Times New Roman" w:eastAsia="宋体" w:cs="Times New Roman"/>
              </w:rPr>
              <w:t>个；库房</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个；实验室</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个；</w:t>
            </w:r>
          </w:p>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主要生产设备有：办公设备、办公设备、印刷机、轮转开槽机、裱纸机、模切机、装钉机、打包机、切纸机等</w:t>
            </w:r>
          </w:p>
          <w:p>
            <w:pPr>
              <w:shd w:val="clear" w:color="auto" w:fill="C7DAF1" w:themeFill="text2" w:themeFillTint="32"/>
            </w:pPr>
            <w:r>
              <w:rPr>
                <w:rFonts w:hint="eastAsia"/>
              </w:rPr>
              <w:t>特种设备：</w:t>
            </w:r>
            <w:r>
              <w:rPr>
                <w:rFonts w:hint="eastAsia" w:ascii="Wingdings" w:hAnsi="Wingdings"/>
                <w:lang w:eastAsia="zh-CN"/>
              </w:rPr>
              <w:sym w:font="Wingdings 2" w:char="00A3"/>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sym w:font="Wingdings 2" w:char="00A3"/>
            </w:r>
            <w:r>
              <w:rPr>
                <w:rFonts w:hint="eastAsia"/>
              </w:rPr>
              <w:t>电梯</w:t>
            </w:r>
            <w:r>
              <w:rPr>
                <w:rFonts w:hint="eastAsia" w:ascii="Wingdings" w:hAnsi="Wingdings"/>
                <w:lang w:eastAsia="zh-CN"/>
              </w:rPr>
              <w:sym w:font="Wingdings 2" w:char="0052"/>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sym w:font="Wingdings 2" w:char="0052"/>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sym w:font="Wingdings 2" w:char="0052"/>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C7DAF1" w:themeFill="text2" w:themeFillTint="32"/>
              <w:rPr>
                <w:u w:val="single"/>
              </w:rPr>
            </w:pPr>
            <w:r>
              <w:rPr>
                <w:rFonts w:hint="eastAsia"/>
              </w:rPr>
              <w:t>国家强检的计量器具有：</w:t>
            </w:r>
            <w:r>
              <w:rPr>
                <w:rFonts w:hint="eastAsia"/>
                <w:lang w:val="en-US" w:eastAsia="zh-CN"/>
              </w:rPr>
              <w:t>钢直尺、钢卷尺、游标卡尺</w:t>
            </w:r>
            <w:r>
              <w:rPr>
                <w:rFonts w:hint="eastAsia"/>
                <w:u w:val="single"/>
              </w:rPr>
              <w:t>（列举1~4种）</w:t>
            </w:r>
          </w:p>
          <w:p>
            <w:pPr>
              <w:shd w:val="clear" w:color="auto" w:fill="C7DAF1" w:themeFill="text2" w:themeFillTint="32"/>
              <w:rPr>
                <w:rFonts w:hint="default" w:eastAsia="宋体"/>
                <w:u w:val="single"/>
                <w:lang w:val="en-US" w:eastAsia="zh-CN"/>
              </w:rPr>
            </w:pPr>
            <w:r>
              <w:rPr>
                <w:rFonts w:hint="eastAsia"/>
              </w:rPr>
              <w:t>计量器具管理：</w:t>
            </w:r>
            <w:r>
              <w:rPr>
                <w:rFonts w:hint="eastAsia" w:ascii="Wingdings" w:hAnsi="Wingdings"/>
                <w:lang w:eastAsia="zh-CN"/>
              </w:rPr>
              <w:sym w:font="Wingdings 2" w:char="00A3"/>
            </w:r>
            <w:r>
              <w:rPr>
                <w:rFonts w:hint="eastAsia"/>
              </w:rPr>
              <w:t>进行了定期校准/检定</w:t>
            </w:r>
            <w:r>
              <w:rPr>
                <w:rFonts w:hint="eastAsia" w:ascii="Wingdings" w:hAnsi="Wingdings"/>
                <w:lang w:eastAsia="zh-CN"/>
              </w:rPr>
              <w:sym w:font="Wingdings 2" w:char="0052"/>
            </w:r>
            <w:r>
              <w:rPr>
                <w:rFonts w:hint="eastAsia"/>
              </w:rPr>
              <w:t>未进行定期校准/检定的有：</w:t>
            </w:r>
            <w:r>
              <w:rPr>
                <w:rFonts w:hint="eastAsia"/>
                <w:lang w:val="en-US" w:eastAsia="zh-CN"/>
              </w:rPr>
              <w:t>已开具不符合报告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 xml:space="preserve">加工工艺 </w:t>
            </w:r>
            <w:r>
              <w:rPr>
                <w:rFonts w:hint="eastAsia" w:ascii="Wingdings" w:hAnsi="Wingdings"/>
                <w:lang w:eastAsia="zh-CN"/>
              </w:rPr>
              <w:sym w:font="Wingdings 2" w:char="0052"/>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 xml:space="preserve">顾客提供资料 </w:t>
            </w:r>
            <w:r>
              <w:rPr>
                <w:rFonts w:hint="eastAsia" w:ascii="Wingdings" w:hAnsi="Wingdings"/>
                <w:lang w:eastAsia="zh-CN"/>
              </w:rPr>
              <w:sym w:font="Wingdings 2" w:char="0052"/>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lang w:eastAsia="zh-CN"/>
              </w:rPr>
              <w:t>☑</w:t>
            </w:r>
            <w:r>
              <w:rPr>
                <w:rFonts w:hint="eastAsia"/>
              </w:rPr>
              <w:t xml:space="preserve">招聘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特种设备作业人员：</w:t>
            </w:r>
            <w:r>
              <w:rPr>
                <w:rFonts w:hint="eastAsia" w:ascii="Wingdings" w:hAnsi="Wingdings"/>
                <w:lang w:eastAsia="zh-CN"/>
              </w:rPr>
              <w:sym w:font="Wingdings 2" w:char="00A3"/>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sym w:font="Wingdings 2" w:char="00A3"/>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vAlign w:val="top"/>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rFonts w:ascii="Times New Roman" w:hAnsi="Times New Roman" w:eastAsia="宋体" w:cs="Times New Roman"/>
                <w:kern w:val="2"/>
                <w:sz w:val="21"/>
                <w:szCs w:val="24"/>
                <w:highlight w:val="yellow"/>
                <w:lang w:val="en-US" w:eastAsia="zh-CN" w:bidi="ar-SA"/>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sym w:font="Wingdings 2" w:char="0052"/>
            </w:r>
            <w:r>
              <w:rPr>
                <w:rFonts w:hint="eastAsia"/>
              </w:rPr>
              <w:t xml:space="preserve">检测计划   </w:t>
            </w:r>
            <w:r>
              <w:rPr>
                <w:rFonts w:hint="eastAsia" w:ascii="Wingdings" w:hAnsi="Wingdings"/>
                <w:lang w:eastAsia="zh-CN"/>
              </w:rPr>
              <w:sym w:font="Wingdings 2" w:char="0052"/>
            </w:r>
            <w:r>
              <w:rPr>
                <w:rFonts w:hint="eastAsia"/>
              </w:rPr>
              <w:t xml:space="preserve">接收准则  </w:t>
            </w:r>
            <w:r>
              <w:rPr>
                <w:rFonts w:hint="eastAsia" w:ascii="Wingdings" w:hAnsi="Wingdings"/>
                <w:lang w:eastAsia="zh-CN"/>
              </w:rPr>
              <w:sym w:font="Wingdings 2" w:char="0052"/>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sym w:font="Wingdings 2" w:char="00A3"/>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sym w:font="Wingdings 2" w:char="0052"/>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9"/>
              <w:gridCol w:w="2528"/>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9" w:type="dxa"/>
                </w:tcPr>
                <w:p>
                  <w:pPr>
                    <w:shd w:val="clear" w:color="auto" w:fill="C7DAF1" w:themeFill="text2" w:themeFillTint="32"/>
                    <w:jc w:val="left"/>
                  </w:pPr>
                  <w:r>
                    <w:rPr>
                      <w:rFonts w:hint="eastAsia"/>
                    </w:rPr>
                    <w:t>产品/服务名称</w:t>
                  </w:r>
                </w:p>
              </w:tc>
              <w:tc>
                <w:tcPr>
                  <w:tcW w:w="2528"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9" w:type="dxa"/>
                </w:tcPr>
                <w:p>
                  <w:pPr>
                    <w:shd w:val="clear" w:color="auto" w:fill="C7DAF1" w:themeFill="text2" w:themeFillTint="32"/>
                    <w:jc w:val="left"/>
                    <w:rPr>
                      <w:rFonts w:hint="default" w:eastAsia="宋体"/>
                      <w:lang w:val="en-US" w:eastAsia="zh-CN"/>
                    </w:rPr>
                  </w:pPr>
                  <w:r>
                    <w:rPr>
                      <w:sz w:val="20"/>
                    </w:rPr>
                    <w:t>纸箱的加工</w:t>
                  </w:r>
                </w:p>
              </w:tc>
              <w:tc>
                <w:tcPr>
                  <w:tcW w:w="2528" w:type="dxa"/>
                </w:tcPr>
                <w:p>
                  <w:pPr>
                    <w:shd w:val="clear" w:color="auto" w:fill="C7DAF1" w:themeFill="text2" w:themeFillTint="32"/>
                    <w:jc w:val="left"/>
                    <w:rPr>
                      <w:rFonts w:hint="default" w:eastAsia="宋体"/>
                      <w:lang w:val="en-US" w:eastAsia="zh-CN"/>
                    </w:rPr>
                  </w:pPr>
                  <w:r>
                    <w:rPr>
                      <w:rFonts w:hint="eastAsia" w:ascii="宋体" w:hAnsi="宋体"/>
                      <w:szCs w:val="21"/>
                      <w:highlight w:val="none"/>
                      <w:lang w:val="en-US" w:eastAsia="zh-CN"/>
                    </w:rPr>
                    <w:t>成型、印刷</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相关作业指导书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9" w:type="dxa"/>
                </w:tcPr>
                <w:p>
                  <w:pPr>
                    <w:shd w:val="clear" w:color="auto" w:fill="C7DAF1" w:themeFill="text2" w:themeFillTint="32"/>
                    <w:jc w:val="left"/>
                  </w:pPr>
                </w:p>
              </w:tc>
              <w:tc>
                <w:tcPr>
                  <w:tcW w:w="2528"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9" w:type="dxa"/>
                </w:tcPr>
                <w:p>
                  <w:pPr>
                    <w:shd w:val="clear" w:color="auto" w:fill="C7DAF1" w:themeFill="text2" w:themeFillTint="32"/>
                    <w:jc w:val="left"/>
                  </w:pPr>
                </w:p>
              </w:tc>
              <w:tc>
                <w:tcPr>
                  <w:tcW w:w="2528"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rPr>
                <w:rFonts w:hint="eastAsia" w:eastAsia="宋体"/>
                <w:lang w:eastAsia="zh-CN"/>
              </w:rPr>
            </w:pPr>
            <w:r>
              <w:rPr>
                <w:rFonts w:hint="eastAsia"/>
              </w:rPr>
              <w:t>需要确认的过程：</w:t>
            </w:r>
            <w:r>
              <w:rPr>
                <w:rFonts w:hint="eastAsia"/>
                <w:lang w:val="en-US" w:eastAsia="zh-CN"/>
              </w:rPr>
              <w:t>无</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宋体" w:hAnsi="宋体" w:eastAsia="宋体" w:cs="宋体"/>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标签</w:t>
            </w:r>
            <w:r>
              <w:rPr>
                <w:rFonts w:hint="eastAsia" w:ascii="Wingdings" w:hAnsi="Wingdings"/>
                <w:lang w:eastAsia="zh-CN"/>
              </w:rPr>
              <w:sym w:font="Wingdings 2" w:char="0052"/>
            </w:r>
            <w:r>
              <w:rPr>
                <w:rFonts w:hint="eastAsia"/>
              </w:rPr>
              <w:t>标牌</w:t>
            </w:r>
            <w:r>
              <w:rPr>
                <w:rFonts w:hint="eastAsia" w:ascii="Wingdings" w:hAnsi="Wingdings"/>
                <w:lang w:eastAsia="zh-CN"/>
              </w:rPr>
              <w:sym w:font="Wingdings 2" w:char="0052"/>
            </w:r>
            <w:r>
              <w:rPr>
                <w:rFonts w:hint="eastAsia"/>
              </w:rPr>
              <w:t>区域</w:t>
            </w:r>
            <w:r>
              <w:rPr>
                <w:rFonts w:hint="eastAsia" w:ascii="Wingdings" w:hAnsi="Wingdings"/>
                <w:lang w:eastAsia="zh-CN"/>
              </w:rPr>
              <w:sym w:font="Wingdings 2" w:char="0052"/>
            </w:r>
            <w:r>
              <w:rPr>
                <w:rFonts w:hint="eastAsia"/>
              </w:rPr>
              <w:t>容器编号</w:t>
            </w:r>
            <w:r>
              <w:rPr>
                <w:rFonts w:hint="eastAsia" w:ascii="Wingdings" w:hAnsi="Wingdings"/>
                <w:lang w:eastAsia="zh-CN"/>
              </w:rPr>
              <w:sym w:font="Wingdings 2" w:char="0052"/>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sym w:font="Wingdings 2" w:char="0052"/>
            </w:r>
            <w:r>
              <w:rPr>
                <w:rFonts w:hint="eastAsia"/>
              </w:rPr>
              <w:t>原材料</w:t>
            </w:r>
            <w:r>
              <w:rPr>
                <w:rFonts w:hint="eastAsia" w:ascii="Wingdings" w:hAnsi="Wingdings"/>
                <w:lang w:eastAsia="zh-CN"/>
              </w:rPr>
              <w:sym w:font="Wingdings 2" w:char="0052"/>
            </w:r>
            <w:r>
              <w:rPr>
                <w:rFonts w:hint="eastAsia"/>
              </w:rPr>
              <w:t>设备</w:t>
            </w:r>
            <w:r>
              <w:rPr>
                <w:rFonts w:hint="eastAsia" w:ascii="Wingdings" w:hAnsi="Wingdings"/>
                <w:lang w:eastAsia="zh-CN"/>
              </w:rPr>
              <w:sym w:font="Wingdings 2" w:char="0052"/>
            </w:r>
            <w:r>
              <w:rPr>
                <w:rFonts w:hint="eastAsia"/>
              </w:rPr>
              <w:t>检测设备</w:t>
            </w:r>
            <w:r>
              <w:rPr>
                <w:rFonts w:hint="eastAsia" w:ascii="Wingdings" w:hAnsi="Wingdings"/>
                <w:lang w:eastAsia="zh-CN"/>
              </w:rPr>
              <w:sym w:font="Wingdings 2" w:char="0052"/>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sym w:font="Wingdings 2" w:char="0052"/>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rPr>
                <w:rFonts w:ascii="Times New Roman" w:hAnsi="Times New Roman" w:eastAsia="宋体" w:cs="Times New Roman"/>
                <w:kern w:val="2"/>
                <w:sz w:val="21"/>
                <w:szCs w:val="24"/>
                <w:lang w:val="en-US" w:eastAsia="zh-CN" w:bidi="ar-SA"/>
              </w:rPr>
            </w:pPr>
            <w:r>
              <w:rPr>
                <w:rFonts w:hint="eastAsia"/>
              </w:rPr>
              <w:t>产品防护：</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lang w:eastAsia="zh-CN"/>
              </w:rPr>
              <w:sym w:font="Wingdings 2" w:char="00A3"/>
            </w:r>
            <w:r>
              <w:rPr>
                <w:rFonts w:hint="eastAsia"/>
              </w:rPr>
              <w:t xml:space="preserve">三包 </w:t>
            </w:r>
            <w:r>
              <w:rPr>
                <w:rFonts w:hint="eastAsia" w:ascii="Wingdings" w:hAnsi="Wingdings"/>
                <w:lang w:eastAsia="zh-CN"/>
              </w:rPr>
              <w:t>□</w:t>
            </w:r>
            <w:r>
              <w:rPr>
                <w:rFonts w:hint="eastAsia"/>
              </w:rPr>
              <w:t xml:space="preserve">维修 </w:t>
            </w:r>
            <w:r>
              <w:rPr>
                <w:rFonts w:hint="eastAsia" w:ascii="Wingdings" w:hAnsi="Wingdings"/>
                <w:lang w:eastAsia="zh-CN"/>
              </w:rPr>
              <w:t>□</w:t>
            </w:r>
            <w:r>
              <w:rPr>
                <w:rFonts w:hint="eastAsia"/>
              </w:rPr>
              <w:t xml:space="preserve">赔偿 </w:t>
            </w:r>
            <w:r>
              <w:rPr>
                <w:rFonts w:hint="eastAsia" w:ascii="Wingdings" w:hAnsi="Wingdings"/>
                <w:lang w:eastAsia="zh-CN"/>
              </w:rPr>
              <w:t>□</w:t>
            </w:r>
            <w:r>
              <w:rPr>
                <w:rFonts w:hint="eastAsia"/>
              </w:rPr>
              <w:t xml:space="preserve">道歉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lang w:eastAsia="zh-CN"/>
              </w:rPr>
              <w:sym w:font="Wingdings 2" w:char="0052"/>
            </w:r>
            <w:r>
              <w:rPr>
                <w:rFonts w:hint="eastAsia"/>
              </w:rPr>
              <w:t xml:space="preserve">重要原材料 </w:t>
            </w:r>
            <w:r>
              <w:rPr>
                <w:rFonts w:hint="eastAsia" w:ascii="Wingdings" w:hAnsi="Wingdings"/>
                <w:lang w:eastAsia="zh-CN"/>
              </w:rPr>
              <w:sym w:font="Wingdings 2" w:char="0052"/>
            </w:r>
            <w:r>
              <w:rPr>
                <w:rFonts w:hint="eastAsia"/>
              </w:rPr>
              <w:t xml:space="preserve">设备 </w:t>
            </w:r>
            <w:r>
              <w:rPr>
                <w:rFonts w:hint="eastAsia" w:ascii="Wingdings" w:hAnsi="Wingdings"/>
                <w:lang w:eastAsia="zh-CN"/>
              </w:rPr>
              <w:sym w:font="Wingdings 2" w:char="0052"/>
            </w:r>
            <w:r>
              <w:rPr>
                <w:rFonts w:hint="eastAsia"/>
              </w:rPr>
              <w:t xml:space="preserve">检测设备 </w:t>
            </w:r>
            <w:r>
              <w:rPr>
                <w:rFonts w:hint="eastAsia" w:ascii="Wingdings" w:hAnsi="Wingdings"/>
                <w:lang w:eastAsia="zh-CN"/>
              </w:rPr>
              <w:sym w:font="Wingdings 2" w:char="0052"/>
            </w:r>
            <w:r>
              <w:rPr>
                <w:rFonts w:hint="eastAsia"/>
              </w:rPr>
              <w:t xml:space="preserve">图纸 </w:t>
            </w:r>
            <w:r>
              <w:rPr>
                <w:rFonts w:hint="eastAsia" w:ascii="Wingdings" w:hAnsi="Wingdings"/>
                <w:lang w:eastAsia="zh-CN"/>
              </w:rPr>
              <w:t>□</w:t>
            </w:r>
            <w:r>
              <w:rPr>
                <w:rFonts w:hint="eastAsia"/>
              </w:rPr>
              <w:t xml:space="preserve">工艺 </w:t>
            </w:r>
            <w:r>
              <w:rPr>
                <w:rFonts w:hint="eastAsia" w:ascii="Wingdings" w:hAnsi="Wingdings"/>
                <w:lang w:eastAsia="zh-CN"/>
              </w:rPr>
              <w:sym w:font="Wingdings 2" w:char="0052"/>
            </w:r>
            <w:r>
              <w:rPr>
                <w:rFonts w:hint="eastAsia"/>
              </w:rPr>
              <w:t xml:space="preserve">加工场所 </w:t>
            </w:r>
            <w:r>
              <w:rPr>
                <w:rFonts w:hint="eastAsia" w:ascii="Wingdings" w:hAnsi="Wingdings"/>
                <w:lang w:eastAsia="zh-CN"/>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lang w:eastAsia="zh-CN"/>
              </w:rPr>
              <w:sym w:font="Wingdings 2" w:char="0052"/>
            </w:r>
            <w:r>
              <w:rPr>
                <w:rFonts w:hint="eastAsia"/>
              </w:rPr>
              <w:t xml:space="preserve">进货检验 </w:t>
            </w:r>
            <w:r>
              <w:rPr>
                <w:rFonts w:hint="eastAsia" w:ascii="Wingdings" w:hAnsi="Wingdings"/>
                <w:lang w:eastAsia="zh-CN"/>
              </w:rPr>
              <w:sym w:font="Wingdings 2" w:char="00A3"/>
            </w:r>
            <w:r>
              <w:rPr>
                <w:rFonts w:hint="eastAsia"/>
              </w:rPr>
              <w:t xml:space="preserve">首件检验 </w:t>
            </w:r>
            <w:r>
              <w:rPr>
                <w:rFonts w:hint="eastAsia" w:ascii="Wingdings" w:hAnsi="Wingdings"/>
                <w:lang w:eastAsia="zh-CN"/>
              </w:rPr>
              <w:t>□</w:t>
            </w:r>
            <w:r>
              <w:rPr>
                <w:rFonts w:hint="eastAsia"/>
              </w:rPr>
              <w:t xml:space="preserve">过程检验 </w:t>
            </w:r>
            <w:r>
              <w:rPr>
                <w:rFonts w:hint="eastAsia" w:ascii="Wingdings" w:hAnsi="Wingdings"/>
                <w:lang w:eastAsia="zh-CN"/>
              </w:rPr>
              <w:t>□</w:t>
            </w:r>
            <w:r>
              <w:rPr>
                <w:rFonts w:hint="eastAsia"/>
              </w:rPr>
              <w:t xml:space="preserve">最终检验 </w:t>
            </w:r>
            <w:r>
              <w:rPr>
                <w:rFonts w:hint="eastAsia" w:ascii="Wingdings" w:hAnsi="Wingdings"/>
                <w:lang w:eastAsia="zh-CN"/>
              </w:rPr>
              <w:sym w:font="Wingdings 2" w:char="00A3"/>
            </w:r>
            <w:r>
              <w:rPr>
                <w:rFonts w:hint="eastAsia"/>
              </w:rPr>
              <w:t xml:space="preserve">型式检验 </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ascii="Times New Roman" w:hAnsi="Times New Roman" w:eastAsia="宋体" w:cs="Times New Roman"/>
                <w:u w:val="single"/>
              </w:rPr>
              <w:t xml:space="preserve"> </w:t>
            </w:r>
            <w:r>
              <w:rPr>
                <w:rFonts w:hint="eastAsia" w:ascii="Times New Roman" w:hAnsi="Times New Roman" w:eastAsia="宋体" w:cs="Times New Roman"/>
                <w:u w:val="single"/>
                <w:lang w:val="en-US" w:eastAsia="zh-CN"/>
              </w:rPr>
              <w:t>国家包装产品质量监督检验中心（成都）对瓦楞纸箱的检验检测报告，编号：ABZB121W02380</w:t>
            </w:r>
            <w:r>
              <w:rPr>
                <w:rFonts w:hint="eastAsia" w:ascii="Times New Roman" w:hAnsi="Times New Roman" w:eastAsia="宋体" w:cs="Times New Roman"/>
                <w:u w:val="single"/>
              </w:rPr>
              <w:t xml:space="preserve">         </w:t>
            </w:r>
            <w:r>
              <w:rPr>
                <w:rFonts w:hint="eastAsia"/>
                <w:u w:val="single"/>
              </w:rPr>
              <w:t xml:space="preserve"> </w:t>
            </w:r>
            <w:r>
              <w:rPr>
                <w:rFonts w:hint="eastAsia"/>
              </w:rPr>
              <w:t>。</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产品检验/服务放行：</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不合格品控制：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sym w:font="Wingdings 2" w:char="0052"/>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tabs>
                <w:tab w:val="right" w:pos="9332"/>
              </w:tabs>
              <w:spacing w:line="340" w:lineRule="exact"/>
              <w:ind w:firstLine="420" w:firstLineChars="200"/>
            </w:pPr>
            <w:r>
              <w:rPr>
                <w:rFonts w:hint="eastAsia" w:ascii="Times New Roman" w:hAnsi="Times New Roman" w:eastAsia="宋体" w:cs="Times New Roman"/>
              </w:rPr>
              <w:t>组织已</w:t>
            </w:r>
            <w:r>
              <w:rPr>
                <w:rFonts w:hint="eastAsia" w:ascii="Times New Roman" w:hAnsi="Times New Roman" w:eastAsia="宋体" w:cs="Times New Roman"/>
              </w:rPr>
              <w:fldChar w:fldCharType="begin"/>
            </w:r>
            <w:r>
              <w:rPr>
                <w:rFonts w:hint="eastAsia" w:ascii="Times New Roman" w:hAnsi="Times New Roman" w:eastAsia="宋体" w:cs="Times New Roman"/>
              </w:rPr>
              <w:fldChar w:fldCharType="end"/>
            </w:r>
            <w:r>
              <w:rPr>
                <w:rFonts w:hint="eastAsia" w:ascii="Times New Roman" w:hAnsi="Times New Roman" w:eastAsia="宋体" w:cs="Times New Roman"/>
              </w:rPr>
              <w:t>通过年度策划于</w:t>
            </w:r>
            <w:r>
              <w:rPr>
                <w:rFonts w:hint="eastAsia" w:ascii="Times New Roman" w:hAnsi="Times New Roman" w:eastAsia="宋体" w:cs="Times New Roman"/>
                <w:lang w:eastAsia="zh-CN"/>
              </w:rPr>
              <w:t>202</w:t>
            </w:r>
            <w:r>
              <w:rPr>
                <w:rFonts w:hint="eastAsia" w:ascii="Times New Roman" w:hAnsi="Times New Roman" w:eastAsia="宋体" w:cs="Times New Roman"/>
                <w:lang w:val="en-US" w:eastAsia="zh-CN"/>
              </w:rPr>
              <w:t>2</w:t>
            </w:r>
            <w:r>
              <w:rPr>
                <w:rFonts w:hint="eastAsia" w:ascii="Times New Roman" w:hAnsi="Times New Roman" w:eastAsia="宋体" w:cs="Times New Roman"/>
              </w:rPr>
              <w:t>年</w:t>
            </w:r>
            <w:r>
              <w:rPr>
                <w:rFonts w:hint="eastAsia" w:ascii="Times New Roman" w:hAnsi="Times New Roman" w:eastAsia="宋体" w:cs="Times New Roman"/>
                <w:lang w:val="en-US" w:eastAsia="zh-CN"/>
              </w:rPr>
              <w:t>1</w:t>
            </w:r>
            <w:r>
              <w:rPr>
                <w:rFonts w:hint="eastAsia" w:ascii="Times New Roman" w:hAnsi="Times New Roman" w:eastAsia="宋体" w:cs="Times New Roman"/>
              </w:rPr>
              <w:t>月</w:t>
            </w:r>
            <w:r>
              <w:rPr>
                <w:rFonts w:hint="eastAsia" w:ascii="Times New Roman" w:hAnsi="Times New Roman" w:eastAsia="宋体" w:cs="Times New Roman"/>
                <w:lang w:val="en-US" w:eastAsia="zh-CN"/>
              </w:rPr>
              <w:t>12</w:t>
            </w:r>
            <w:r>
              <w:rPr>
                <w:rFonts w:hint="eastAsia" w:ascii="Times New Roman" w:hAnsi="Times New Roman" w:eastAsia="宋体" w:cs="Times New Roman"/>
              </w:rPr>
              <w:t>日实施了质量管理体系内部审核，对质量管理体系的符合性和有效性进行了审核。内审发现的</w:t>
            </w:r>
            <w:r>
              <w:rPr>
                <w:rFonts w:hint="eastAsia" w:ascii="Times New Roman" w:hAnsi="Times New Roman" w:eastAsia="宋体" w:cs="Times New Roman"/>
                <w:lang w:val="en-US" w:eastAsia="zh-CN"/>
              </w:rPr>
              <w:t>1</w:t>
            </w:r>
            <w:r>
              <w:rPr>
                <w:rFonts w:hint="eastAsia" w:ascii="Times New Roman" w:hAnsi="Times New Roman" w:eastAsia="宋体" w:cs="Times New Roman"/>
              </w:rPr>
              <w:t>项不</w:t>
            </w:r>
            <w:r>
              <w:rPr>
                <w:rFonts w:hint="eastAsia"/>
              </w:rPr>
              <w:t>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sym w:font="Wingdings 2" w:char="0052"/>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最高管理者已按策划的时间间隔，在</w:t>
            </w:r>
            <w:r>
              <w:rPr>
                <w:rFonts w:hint="eastAsia"/>
                <w:highlight w:val="none"/>
                <w:lang w:val="en-US" w:eastAsia="zh-CN"/>
              </w:rPr>
              <w:t>2022</w:t>
            </w:r>
            <w:r>
              <w:rPr>
                <w:rFonts w:hint="eastAsia"/>
                <w:highlight w:val="none"/>
              </w:rPr>
              <w:t>年</w:t>
            </w:r>
            <w:r>
              <w:rPr>
                <w:rFonts w:hint="eastAsia"/>
                <w:highlight w:val="none"/>
                <w:lang w:val="en-US" w:eastAsia="zh-CN"/>
              </w:rPr>
              <w:t>2</w:t>
            </w:r>
            <w:r>
              <w:rPr>
                <w:rFonts w:hint="eastAsia"/>
                <w:highlight w:val="none"/>
              </w:rPr>
              <w:t>月</w:t>
            </w:r>
            <w:r>
              <w:rPr>
                <w:rFonts w:hint="eastAsia"/>
                <w:highlight w:val="none"/>
                <w:lang w:val="en-US" w:eastAsia="zh-CN"/>
              </w:rPr>
              <w:t>8</w:t>
            </w:r>
            <w:r>
              <w:rPr>
                <w:rFonts w:hint="eastAsia"/>
                <w:highlight w:val="none"/>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tbl>
      <w:tblPr>
        <w:tblStyle w:val="9"/>
        <w:tblW w:w="10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eastAsia="宋体"/>
                <w:lang w:val="en-US" w:eastAsia="zh-CN"/>
              </w:rPr>
              <w:t>3</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eastAsia="宋体"/>
                <w:lang w:val="en-US" w:eastAsia="zh-CN"/>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rFonts w:hint="eastAsia" w:eastAsia="宋体"/>
                <w:lang w:val="en-US" w:eastAsia="zh-CN"/>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pStyle w:val="2"/>
      </w:pPr>
    </w:p>
    <w:p>
      <w:pPr>
        <w:pStyle w:val="3"/>
      </w:pPr>
    </w:p>
    <w:p>
      <w:pPr>
        <w:pStyle w:val="3"/>
      </w:pPr>
    </w:p>
    <w:p>
      <w:pPr>
        <w:shd w:val="clear" w:color="auto" w:fill="EBF1DE" w:themeFill="accent3" w:themeFillTint="32"/>
      </w:pP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EMS体系建立以来</w:t>
            </w:r>
            <w:r>
              <w:rPr>
                <w:rFonts w:hint="eastAsia"/>
              </w:rPr>
              <w:sym w:font="Wingdings 2" w:char="00A3"/>
            </w:r>
            <w:r>
              <w:rPr>
                <w:rFonts w:hint="eastAsia"/>
              </w:rPr>
              <w:t>定期（近一年）</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vAlign w:val="top"/>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 xml:space="preserve">经济环境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lang w:eastAsia="zh-CN"/>
                    </w:rPr>
                    <w:t>□</w:t>
                  </w:r>
                  <w:r>
                    <w:rPr>
                      <w:rFonts w:hint="eastAsia"/>
                    </w:rPr>
                    <w:t xml:space="preserve">政治 □监管  □财务  </w:t>
                  </w:r>
                  <w:r>
                    <w:rPr>
                      <w:rFonts w:hint="eastAsia"/>
                      <w:lang w:eastAsia="zh-CN"/>
                    </w:rPr>
                    <w:t>☑</w:t>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vAlign w:val="top"/>
                </w:tcPr>
                <w:p>
                  <w:pPr>
                    <w:shd w:val="clear" w:color="auto" w:fill="EBF1DE" w:themeFill="accent3" w:themeFillTint="32"/>
                  </w:pP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sym w:font="Wingdings 2" w:char="00A3"/>
            </w:r>
            <w:r>
              <w:rPr>
                <w:rFonts w:hint="eastAsia"/>
              </w:rPr>
              <w:t>设计和开发</w:t>
            </w:r>
            <w:r>
              <w:rPr>
                <w:rFonts w:hint="eastAsia"/>
              </w:rPr>
              <w:sym w:font="Wingdings 2" w:char="0052"/>
            </w:r>
            <w:r>
              <w:rPr>
                <w:rFonts w:hint="eastAsia"/>
              </w:rPr>
              <w:t>采购</w:t>
            </w:r>
            <w:r>
              <w:rPr>
                <w:rFonts w:hint="eastAsia"/>
              </w:rPr>
              <w:sym w:font="Wingdings 2" w:char="0052"/>
            </w:r>
            <w:r>
              <w:rPr>
                <w:rFonts w:hint="eastAsia"/>
              </w:rPr>
              <w:t>人力资源</w:t>
            </w:r>
            <w:r>
              <w:rPr>
                <w:rFonts w:hint="eastAsia"/>
              </w:rPr>
              <w:sym w:font="Wingdings 2" w:char="0052"/>
            </w:r>
            <w:r>
              <w:rPr>
                <w:rFonts w:hint="eastAsia"/>
              </w:rPr>
              <w:t>营销和市场</w:t>
            </w:r>
            <w:r>
              <w:rPr>
                <w:rFonts w:hint="eastAsia"/>
              </w:rPr>
              <w:sym w:font="Wingdings 2" w:char="0052"/>
            </w:r>
            <w:r>
              <w:rPr>
                <w:rFonts w:hint="eastAsia"/>
              </w:rPr>
              <w:t>生产</w:t>
            </w:r>
            <w:r>
              <w:rPr>
                <w:rFonts w:hint="eastAsia"/>
              </w:rPr>
              <w:sym w:font="Wingdings 2" w:char="0052"/>
            </w:r>
            <w:r>
              <w:rPr>
                <w:rFonts w:hint="eastAsia"/>
              </w:rPr>
              <w:t>检验</w:t>
            </w:r>
            <w:r>
              <w:rPr>
                <w:rFonts w:hint="eastAsia"/>
              </w:rPr>
              <w:sym w:font="Wingdings 2" w:char="0052"/>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w:t>
            </w:r>
            <w:r>
              <w:rPr>
                <w:rFonts w:hint="eastAsia"/>
              </w:rPr>
              <w:sym w:font="Wingdings 2" w:char="0052"/>
            </w:r>
            <w:r>
              <w:rPr>
                <w:rFonts w:hint="eastAsia"/>
              </w:rPr>
              <w:t>达标排放</w:t>
            </w:r>
            <w:r>
              <w:rPr>
                <w:rFonts w:hint="eastAsia"/>
              </w:rPr>
              <w:sym w:font="Wingdings 2" w:char="0052"/>
            </w:r>
            <w:r>
              <w:rPr>
                <w:rFonts w:hint="eastAsia"/>
              </w:rPr>
              <w:t>消防控制□危化品管理</w:t>
            </w:r>
            <w:r>
              <w:rPr>
                <w:rFonts w:hint="eastAsia"/>
              </w:rPr>
              <w:sym w:font="Wingdings 2" w:char="0052"/>
            </w:r>
            <w:r>
              <w:rPr>
                <w:rFonts w:hint="eastAsia"/>
              </w:rPr>
              <w:t>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危险废物处置□消防检测</w:t>
            </w:r>
            <w:r>
              <w:rPr>
                <w:rFonts w:hint="eastAsia"/>
              </w:rPr>
              <w:sym w:font="Wingdings 2" w:char="0052"/>
            </w:r>
            <w:r>
              <w:rPr>
                <w:rFonts w:hint="eastAsia"/>
              </w:rPr>
              <w:t>生产/服务过程</w:t>
            </w:r>
            <w:r>
              <w:rPr>
                <w:rFonts w:hint="eastAsia"/>
              </w:rPr>
              <w:sym w:font="Wingdings 2" w:char="0052"/>
            </w:r>
            <w:r>
              <w:rPr>
                <w:rFonts w:hint="eastAsia"/>
              </w:rPr>
              <w:t>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vAlign w:val="top"/>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以身作则</w:t>
            </w:r>
            <w:r>
              <w:rPr>
                <w:rFonts w:hint="eastAsia"/>
              </w:rPr>
              <w:sym w:font="Wingdings 2" w:char="0052"/>
            </w:r>
            <w:r>
              <w:rPr>
                <w:rFonts w:hint="eastAsia"/>
              </w:rPr>
              <w:t>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最高管理者制定了文件化的管理体系方针：</w:t>
            </w:r>
            <w:r>
              <w:rPr>
                <w:rFonts w:hint="eastAsia" w:ascii="Times New Roman" w:hAnsi="Times New Roman" w:eastAsia="宋体" w:cs="Times New Roman"/>
              </w:rPr>
              <w:t>污染预防，全员环保，自觉遵守国家和地方有关环境保护方面的法律法规，并保障所需资源的投入。</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行政部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国家政策改变、地理环境变化、外部环境变化</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遵守相关法律法规、采取各种环保措施</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sym w:font="Wingdings 2" w:char="0052"/>
            </w:r>
            <w:r>
              <w:rPr>
                <w:rFonts w:hint="eastAsia"/>
              </w:rPr>
              <w:t>能源消耗</w:t>
            </w:r>
            <w:r>
              <w:rPr>
                <w:rFonts w:hint="eastAsia"/>
              </w:rPr>
              <w:sym w:font="Wingdings 2" w:char="00A3"/>
            </w:r>
            <w:r>
              <w:rPr>
                <w:rFonts w:hint="eastAsia"/>
              </w:rPr>
              <w:t>资源消耗</w:t>
            </w:r>
            <w:r>
              <w:rPr>
                <w:rFonts w:hint="eastAsia"/>
              </w:rPr>
              <w:sym w:font="Wingdings 2" w:char="0052"/>
            </w:r>
            <w:r>
              <w:rPr>
                <w:rFonts w:hint="eastAsia"/>
              </w:rPr>
              <w:t>废水排放</w:t>
            </w:r>
            <w:r>
              <w:rPr>
                <w:rFonts w:hint="eastAsia"/>
              </w:rPr>
              <w:sym w:font="Wingdings 2" w:char="0052"/>
            </w:r>
            <w:r>
              <w:rPr>
                <w:rFonts w:hint="eastAsia"/>
              </w:rPr>
              <w:t>废气排放</w:t>
            </w:r>
            <w:r>
              <w:rPr>
                <w:rFonts w:hint="eastAsia"/>
              </w:rPr>
              <w:sym w:font="Wingdings 2" w:char="00A3"/>
            </w:r>
            <w:r>
              <w:rPr>
                <w:rFonts w:hint="eastAsia"/>
              </w:rPr>
              <w:t>粉尘排放</w:t>
            </w:r>
            <w:r>
              <w:rPr>
                <w:rFonts w:hint="eastAsia"/>
              </w:rPr>
              <w:sym w:font="Wingdings 2" w:char="0052"/>
            </w:r>
            <w:r>
              <w:rPr>
                <w:rFonts w:hint="eastAsia"/>
              </w:rPr>
              <w:t>危废排放</w:t>
            </w:r>
            <w:r>
              <w:rPr>
                <w:rFonts w:hint="eastAsia"/>
              </w:rPr>
              <w:sym w:font="Wingdings 2" w:char="0052"/>
            </w:r>
            <w:r>
              <w:rPr>
                <w:rFonts w:hint="eastAsia"/>
              </w:rPr>
              <w:t>噪声排放□危化品泄露□压力容器爆炸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sym w:font="Wingdings 2" w:char="0052"/>
            </w:r>
            <w:r>
              <w:rPr>
                <w:rFonts w:hint="eastAsia"/>
              </w:rPr>
              <w:t>排污许可证编号：</w:t>
            </w:r>
            <w:r>
              <w:rPr>
                <w:rFonts w:hint="eastAsia"/>
                <w:color w:val="000000"/>
                <w:szCs w:val="18"/>
                <w:lang w:val="en-US" w:eastAsia="zh-CN"/>
              </w:rPr>
              <w:t>915101246962724848001P</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sym w:font="Wingdings 2" w:char="00A3"/>
            </w:r>
            <w:r>
              <w:rPr>
                <w:rFonts w:hint="eastAsia"/>
              </w:rPr>
              <w:t>环境影响报告表日期：</w:t>
            </w:r>
          </w:p>
          <w:p>
            <w:pPr>
              <w:shd w:val="clear" w:color="auto" w:fill="EBF1DE" w:themeFill="accent3" w:themeFillTint="32"/>
              <w:rPr>
                <w:rFonts w:hint="default" w:eastAsia="宋体"/>
                <w:lang w:val="en-US" w:eastAsia="zh-CN"/>
              </w:rPr>
            </w:pPr>
            <w:r>
              <w:rPr>
                <w:rFonts w:hint="eastAsia"/>
              </w:rPr>
              <w:sym w:font="Wingdings 2" w:char="0052"/>
            </w:r>
            <w:r>
              <w:rPr>
                <w:rFonts w:hint="eastAsia"/>
              </w:rPr>
              <w:t>环境影响报告书日期：</w:t>
            </w:r>
            <w:r>
              <w:rPr>
                <w:rFonts w:hint="eastAsia"/>
                <w:lang w:val="en-US" w:eastAsia="zh-CN"/>
              </w:rPr>
              <w:t>2016年4月</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sym w:font="Wingdings 2" w:char="00A3"/>
            </w:r>
            <w:r>
              <w:rPr>
                <w:rFonts w:hint="eastAsia"/>
              </w:rPr>
              <w:t>污水处理</w:t>
            </w:r>
            <w:r>
              <w:rPr>
                <w:rFonts w:hint="eastAsia"/>
              </w:rPr>
              <w:sym w:font="Wingdings 2" w:char="0052"/>
            </w:r>
            <w:r>
              <w:rPr>
                <w:rFonts w:hint="eastAsia"/>
              </w:rPr>
              <w:t>除尘设备</w:t>
            </w:r>
            <w:r>
              <w:rPr>
                <w:rFonts w:hint="eastAsia"/>
              </w:rPr>
              <w:sym w:font="Wingdings 2" w:char="00A3"/>
            </w:r>
            <w:r>
              <w:rPr>
                <w:rFonts w:hint="eastAsia"/>
              </w:rPr>
              <w:t>设备降噪</w:t>
            </w:r>
            <w:r>
              <w:rPr>
                <w:rFonts w:hint="eastAsia"/>
              </w:rPr>
              <w:sym w:font="Wingdings 2" w:char="0052"/>
            </w:r>
            <w:r>
              <w:rPr>
                <w:rFonts w:hint="eastAsia"/>
              </w:rPr>
              <w:t>危废合法处置</w:t>
            </w:r>
            <w:r>
              <w:rPr>
                <w:rFonts w:hint="eastAsia"/>
              </w:rPr>
              <w:sym w:font="Wingdings 2" w:char="00A3"/>
            </w:r>
            <w:r>
              <w:rPr>
                <w:rFonts w:hint="eastAsia"/>
              </w:rPr>
              <w:t>使用节能设备□危化品控制</w:t>
            </w:r>
          </w:p>
          <w:p>
            <w:pPr>
              <w:shd w:val="clear" w:color="auto" w:fill="EBF1DE" w:themeFill="accent3" w:themeFillTint="32"/>
              <w:rPr>
                <w:highlight w:val="cyan"/>
              </w:rPr>
            </w:pPr>
            <w:r>
              <w:rPr>
                <w:rFonts w:hint="eastAsia"/>
              </w:rPr>
              <w:sym w:font="Wingdings 2" w:char="00A3"/>
            </w:r>
            <w:r>
              <w:rPr>
                <w:rFonts w:hint="eastAsia"/>
              </w:rPr>
              <w:t>压力容器检测</w:t>
            </w:r>
            <w:r>
              <w:rPr>
                <w:rFonts w:hint="eastAsia"/>
              </w:rPr>
              <w:sym w:font="Wingdings 2" w:char="00A3"/>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rPr>
                      <w:rFonts w:hint="eastAsia" w:ascii="宋体" w:hAnsi="宋体" w:eastAsia="宋体" w:cs="Times New Roman"/>
                      <w:color w:val="000000"/>
                      <w:kern w:val="2"/>
                      <w:sz w:val="21"/>
                      <w:szCs w:val="24"/>
                      <w:lang w:val="en-US" w:eastAsia="zh-CN" w:bidi="ar-SA"/>
                    </w:rPr>
                  </w:pPr>
                  <w:r>
                    <w:rPr>
                      <w:rFonts w:hint="eastAsia" w:ascii="宋体" w:hAnsi="宋体"/>
                      <w:szCs w:val="21"/>
                      <w:lang w:eastAsia="zh-CN"/>
                    </w:rPr>
                    <w:t>固体废物（含危废）处理及时率100%</w:t>
                  </w:r>
                </w:p>
              </w:tc>
              <w:tc>
                <w:tcPr>
                  <w:tcW w:w="3136" w:type="dxa"/>
                  <w:shd w:val="clear" w:color="auto" w:fill="auto"/>
                  <w:vAlign w:val="center"/>
                </w:tcPr>
                <w:p>
                  <w:pPr>
                    <w:shd w:val="clear" w:color="auto" w:fill="EBF1DE" w:themeFill="accent3" w:themeFillTint="32"/>
                    <w:rPr>
                      <w:rFonts w:hint="eastAsia" w:ascii="Times New Roman" w:hAnsi="Times New Roman" w:eastAsia="宋体" w:cs="Times New Roman"/>
                      <w:lang w:val="en-GB" w:eastAsia="zh-CN"/>
                    </w:rPr>
                  </w:pPr>
                  <w:r>
                    <w:rPr>
                      <w:rFonts w:hint="eastAsia" w:ascii="Times New Roman" w:hAnsi="Times New Roman" w:eastAsia="宋体" w:cs="Times New Roman"/>
                      <w:lang w:val="en-US" w:eastAsia="zh-CN"/>
                    </w:rPr>
                    <w:t>分类收集，集中处理</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行政部</w:t>
                  </w:r>
                </w:p>
              </w:tc>
              <w:tc>
                <w:tcPr>
                  <w:tcW w:w="1774" w:type="dxa"/>
                  <w:shd w:val="clear" w:color="auto" w:fill="auto"/>
                  <w:vAlign w:val="center"/>
                </w:tcPr>
                <w:p>
                  <w:pPr>
                    <w:shd w:val="clear" w:color="auto" w:fill="EBF1DE" w:themeFill="accent3"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rPr>
                      <w:rFonts w:hint="default" w:ascii="宋体" w:hAnsi="宋体" w:eastAsia="宋体" w:cs="Times New Roman"/>
                      <w:color w:val="000000"/>
                      <w:kern w:val="2"/>
                      <w:sz w:val="21"/>
                      <w:szCs w:val="24"/>
                      <w:lang w:val="en-US" w:eastAsia="zh-CN" w:bidi="ar-SA"/>
                    </w:rPr>
                  </w:pPr>
                  <w:r>
                    <w:rPr>
                      <w:rFonts w:hint="eastAsia" w:ascii="宋体" w:hAnsi="宋体"/>
                      <w:color w:val="000000"/>
                      <w:lang w:eastAsia="zh-CN"/>
                    </w:rPr>
                    <w:t>火灾事故为零</w:t>
                  </w:r>
                </w:p>
              </w:tc>
              <w:tc>
                <w:tcPr>
                  <w:tcW w:w="3136"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火灾应急预案、消防培训</w:t>
                  </w:r>
                </w:p>
              </w:tc>
              <w:tc>
                <w:tcPr>
                  <w:tcW w:w="1350" w:type="dxa"/>
                  <w:shd w:val="clear" w:color="auto" w:fill="auto"/>
                  <w:vAlign w:val="center"/>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行政部</w:t>
                  </w:r>
                </w:p>
              </w:tc>
              <w:tc>
                <w:tcPr>
                  <w:tcW w:w="1774" w:type="dxa"/>
                  <w:shd w:val="clear" w:color="auto" w:fill="auto"/>
                  <w:vAlign w:val="center"/>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EBF1DE" w:themeFill="accent3" w:themeFillTint="32"/>
                    <w:rPr>
                      <w:rFonts w:hint="eastAsia" w:ascii="Times New Roman" w:hAnsi="Times New Roman" w:eastAsia="宋体" w:cs="Times New Roman"/>
                      <w:lang w:val="en-US" w:eastAsia="zh-CN"/>
                    </w:rPr>
                  </w:pPr>
                </w:p>
              </w:tc>
              <w:tc>
                <w:tcPr>
                  <w:tcW w:w="3136" w:type="dxa"/>
                  <w:shd w:val="clear" w:color="auto" w:fill="auto"/>
                  <w:vAlign w:val="center"/>
                </w:tcPr>
                <w:p>
                  <w:pPr>
                    <w:shd w:val="clear" w:color="auto" w:fill="EBF1DE" w:themeFill="accent3" w:themeFillTint="32"/>
                    <w:rPr>
                      <w:rFonts w:hint="eastAsia" w:ascii="Times New Roman" w:hAnsi="Times New Roman" w:eastAsia="宋体" w:cs="Times New Roman"/>
                    </w:rPr>
                  </w:pPr>
                </w:p>
              </w:tc>
              <w:tc>
                <w:tcPr>
                  <w:tcW w:w="1350" w:type="dxa"/>
                  <w:shd w:val="clear" w:color="auto" w:fill="auto"/>
                  <w:vAlign w:val="center"/>
                </w:tcPr>
                <w:p>
                  <w:pPr>
                    <w:shd w:val="clear" w:color="auto" w:fill="EBF1DE" w:themeFill="accent3" w:themeFillTint="32"/>
                    <w:rPr>
                      <w:rFonts w:hint="eastAsia" w:ascii="Times New Roman" w:hAnsi="Times New Roman" w:eastAsia="宋体" w:cs="Times New Roman"/>
                    </w:rPr>
                  </w:pPr>
                </w:p>
              </w:tc>
              <w:tc>
                <w:tcPr>
                  <w:tcW w:w="1774" w:type="dxa"/>
                  <w:shd w:val="clear" w:color="auto" w:fill="auto"/>
                  <w:vAlign w:val="center"/>
                </w:tcPr>
                <w:p>
                  <w:pPr>
                    <w:shd w:val="clear" w:color="auto" w:fill="EBF1DE" w:themeFill="accent3" w:themeFillTint="32"/>
                    <w:rPr>
                      <w:rFonts w:hint="eastAsia" w:ascii="Times New Roman" w:hAnsi="Times New Roman" w:eastAsia="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宋体" w:hAnsi="宋体" w:eastAsia="宋体" w:cs="宋体"/>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vAlign w:val="top"/>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rPr>
              <w:t>组织应确定、提</w:t>
            </w:r>
            <w:r>
              <w:rPr>
                <w:rFonts w:hint="eastAsia" w:ascii="Times New Roman" w:hAnsi="Times New Roman" w:eastAsia="宋体" w:cs="Times New Roman"/>
              </w:rPr>
              <w:t>供并维护所需的基础设施情况：</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建筑面积</w:t>
            </w:r>
            <w:r>
              <w:rPr>
                <w:rFonts w:hint="eastAsia" w:ascii="Times New Roman" w:hAnsi="Times New Roman" w:eastAsia="宋体" w:cs="Times New Roman"/>
                <w:lang w:val="en-US" w:eastAsia="zh-CN"/>
              </w:rPr>
              <w:t>2000</w:t>
            </w:r>
            <w:r>
              <w:rPr>
                <w:rFonts w:hint="eastAsia" w:ascii="Times New Roman" w:hAnsi="Times New Roman" w:eastAsia="宋体" w:cs="Times New Roman"/>
              </w:rPr>
              <w:t>平方米；生产车间</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个；库房</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个；实验室</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个；</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主要生产设备有：办公设备、办公设备、印刷机、轮转开槽机、裱纸机、模切机、装钉机、打包机、切纸机等</w:t>
            </w:r>
          </w:p>
          <w:p>
            <w:pPr>
              <w:shd w:val="clear" w:color="auto" w:fill="EBF1DE" w:themeFill="accent3" w:themeFillTint="32"/>
              <w:rPr>
                <w:rFonts w:hint="default" w:ascii="Times New Roman" w:hAnsi="Times New Roman" w:eastAsia="宋体" w:cs="Times New Roman"/>
                <w:lang w:val="en-US" w:eastAsia="zh-CN"/>
              </w:rPr>
            </w:pPr>
            <w:r>
              <w:rPr>
                <w:rFonts w:hint="eastAsia" w:ascii="Times New Roman" w:hAnsi="Times New Roman" w:eastAsia="宋体" w:cs="Times New Roman"/>
              </w:rPr>
              <w:t>主要环保设备有：</w:t>
            </w:r>
            <w:r>
              <w:rPr>
                <w:rFonts w:hint="eastAsia" w:ascii="Times New Roman" w:hAnsi="Times New Roman" w:eastAsia="宋体" w:cs="Times New Roman"/>
                <w:lang w:val="en-US" w:eastAsia="zh-CN"/>
              </w:rPr>
              <w:t>活性炭光氧废气处理装置</w:t>
            </w:r>
          </w:p>
          <w:p>
            <w:pPr>
              <w:shd w:val="clear" w:color="auto" w:fill="EBF1DE" w:themeFill="accent3" w:themeFillTint="32"/>
            </w:pPr>
            <w:r>
              <w:rPr>
                <w:rFonts w:hint="eastAsia"/>
              </w:rPr>
              <w:t>特种设备：</w:t>
            </w:r>
            <w:r>
              <w:rPr>
                <w:rFonts w:hint="eastAsia" w:ascii="Wingdings" w:hAnsi="Wingdings"/>
                <w:lang w:eastAsia="zh-CN"/>
              </w:rPr>
              <w:sym w:font="Wingdings 2" w:char="00A3"/>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sym w:font="Wingdings 2" w:char="0052"/>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sym w:font="Wingdings 2" w:char="0052"/>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宋体" w:hAnsi="宋体" w:eastAsia="宋体" w:cs="宋体"/>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rFonts w:hint="default" w:eastAsia="宋体"/>
                <w:u w:val="single"/>
                <w:lang w:val="en-US" w:eastAsia="zh-CN"/>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sym w:font="Wingdings 2" w:char="00A3"/>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sym w:font="Wingdings 2" w:char="00A3"/>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vAlign w:val="top"/>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rFonts w:ascii="Times New Roman" w:hAnsi="Times New Roman" w:eastAsia="宋体" w:cs="Times New Roman"/>
                <w:kern w:val="2"/>
                <w:sz w:val="21"/>
                <w:szCs w:val="24"/>
                <w:highlight w:val="yellow"/>
                <w:lang w:val="en-US" w:eastAsia="zh-CN" w:bidi="ar-SA"/>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sym w:font="Wingdings 2" w:char="0052"/>
            </w:r>
            <w:r>
              <w:rPr>
                <w:rFonts w:hint="eastAsia"/>
              </w:rPr>
              <w:t xml:space="preserve">接收准则  </w:t>
            </w:r>
            <w:r>
              <w:rPr>
                <w:rFonts w:hint="eastAsia" w:ascii="Wingdings" w:hAnsi="Wingdings"/>
                <w:lang w:eastAsia="zh-CN"/>
              </w:rPr>
              <w:sym w:font="Wingdings 2" w:char="0052"/>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sym w:font="Wingdings 2" w:char="00A3"/>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sym w:font="Wingdings 2" w:char="0052"/>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sym w:font="Wingdings 2" w:char="0052"/>
            </w:r>
            <w:r>
              <w:rPr>
                <w:rFonts w:hint="eastAsia"/>
              </w:rPr>
              <w:t>危害告知</w:t>
            </w:r>
            <w:r>
              <w:rPr>
                <w:rFonts w:hint="eastAsia" w:ascii="Wingdings" w:hAnsi="Wingdings"/>
                <w:lang w:eastAsia="zh-CN"/>
              </w:rPr>
              <w:sym w:font="Wingdings 2" w:char="0052"/>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592" w:type="dxa"/>
                </w:tcPr>
                <w:p>
                  <w:pPr>
                    <w:shd w:val="clear" w:color="auto" w:fill="EBF1DE" w:themeFill="accent3" w:themeFillTint="32"/>
                    <w:jc w:val="left"/>
                  </w:pPr>
                  <w:r>
                    <w:rPr>
                      <w:rFonts w:hint="eastAsia"/>
                    </w:rPr>
                    <w:t>资源消耗</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vAlign w:val="top"/>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vAlign w:val="top"/>
                </w:tcPr>
                <w:p>
                  <w:pPr>
                    <w:spacing w:line="360" w:lineRule="exact"/>
                    <w:rPr>
                      <w:rFonts w:hint="eastAsia" w:ascii="宋体" w:hAnsi="宋体"/>
                      <w:szCs w:val="21"/>
                    </w:rPr>
                  </w:pPr>
                  <w:r>
                    <w:rPr>
                      <w:rFonts w:hint="eastAsia" w:ascii="宋体" w:hAnsi="宋体"/>
                      <w:szCs w:val="21"/>
                    </w:rPr>
                    <w:t xml:space="preserve">制定环境管理方案、运行控制程序   </w:t>
                  </w:r>
                </w:p>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应急预案及 应急演练</w:t>
                  </w:r>
                </w:p>
              </w:tc>
              <w:tc>
                <w:tcPr>
                  <w:tcW w:w="3265" w:type="dxa"/>
                  <w:vAlign w:val="center"/>
                </w:tcPr>
                <w:p>
                  <w:pPr>
                    <w:spacing w:line="360" w:lineRule="exact"/>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sym w:font="Wingdings 2" w:char="0052"/>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rPr>
                <w:rFonts w:hint="default" w:eastAsia="宋体"/>
                <w:lang w:val="en-US" w:eastAsia="zh-CN"/>
              </w:rPr>
            </w:pPr>
            <w:r>
              <w:rPr>
                <w:rFonts w:hint="eastAsia"/>
              </w:rPr>
              <w:t>特种设备检测报告，如：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sym w:font="Wingdings 2" w:char="00A3"/>
            </w:r>
            <w:r>
              <w:rPr>
                <w:rFonts w:hint="eastAsia"/>
              </w:rPr>
              <w:t>重要原材料</w:t>
            </w:r>
            <w:r>
              <w:rPr>
                <w:rFonts w:hint="eastAsia" w:ascii="Wingdings" w:hAnsi="Wingdings"/>
                <w:lang w:eastAsia="zh-CN"/>
              </w:rPr>
              <w:sym w:font="Wingdings 2" w:char="00A3"/>
            </w:r>
            <w:r>
              <w:rPr>
                <w:rFonts w:hint="eastAsia"/>
              </w:rPr>
              <w:t>设备</w:t>
            </w:r>
            <w:r>
              <w:rPr>
                <w:rFonts w:hint="eastAsia" w:ascii="Wingdings" w:hAnsi="Wingdings"/>
                <w:lang w:eastAsia="zh-CN"/>
              </w:rPr>
              <w:sym w:font="Wingdings 2" w:char="00A3"/>
            </w:r>
            <w:r>
              <w:rPr>
                <w:rFonts w:hint="eastAsia"/>
              </w:rPr>
              <w:t>检测设备</w:t>
            </w:r>
            <w:r>
              <w:rPr>
                <w:rFonts w:hint="eastAsia" w:ascii="Wingdings" w:hAnsi="Wingdings"/>
                <w:lang w:eastAsia="zh-CN"/>
              </w:rPr>
              <w:sym w:font="Wingdings 2" w:char="00A3"/>
            </w:r>
            <w:r>
              <w:rPr>
                <w:rFonts w:hint="eastAsia"/>
              </w:rPr>
              <w:t>图纸</w:t>
            </w:r>
            <w:r>
              <w:rPr>
                <w:rFonts w:hint="eastAsia" w:ascii="Wingdings" w:hAnsi="Wingdings"/>
                <w:lang w:eastAsia="zh-CN"/>
              </w:rPr>
              <w:sym w:font="Wingdings 2" w:char="00A3"/>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sym w:font="Wingdings 2" w:char="00A3"/>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sym w:font="Wingdings 2" w:char="0052"/>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7</w:t>
            </w:r>
            <w:r>
              <w:rPr>
                <w:rFonts w:hint="eastAsia"/>
              </w:rPr>
              <w:t>日进行了</w:t>
            </w:r>
            <w:r>
              <w:rPr>
                <w:rFonts w:hint="eastAsia"/>
                <w:lang w:val="en-US" w:eastAsia="zh-CN"/>
              </w:rPr>
              <w:t>火灾应急</w:t>
            </w:r>
            <w:r>
              <w:rPr>
                <w:rFonts w:hint="eastAsia"/>
              </w:rPr>
              <w:t>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宋体" w:hAnsi="宋体" w:eastAsia="宋体" w:cs="宋体"/>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宋体" w:hAnsi="宋体" w:eastAsia="宋体" w:cs="宋体"/>
              </w:rPr>
              <w:t>■</w:t>
            </w:r>
            <w:r>
              <w:rPr>
                <w:rFonts w:hint="eastAsia"/>
              </w:rPr>
              <w:t>定期（每年）：</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30</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sym w:font="Wingdings 2" w:char="00A3"/>
            </w:r>
            <w:r>
              <w:rPr>
                <w:rFonts w:hint="eastAsia"/>
              </w:rPr>
              <w:t>企业自检</w:t>
            </w:r>
            <w:r>
              <w:rPr>
                <w:rFonts w:hint="eastAsia" w:ascii="Wingdings" w:hAnsi="Wingdings"/>
                <w:lang w:eastAsia="zh-CN"/>
              </w:rPr>
              <w:sym w:font="Wingdings 2" w:char="0052"/>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rPr>
                <w:rFonts w:hint="eastAsia"/>
              </w:rPr>
            </w:pPr>
          </w:p>
          <w:p>
            <w:pPr>
              <w:shd w:val="clear" w:color="auto" w:fill="EBF1DE" w:themeFill="accent3" w:themeFillTint="32"/>
              <w:rPr>
                <w:rFonts w:hint="eastAsia" w:ascii="Times New Roman" w:hAnsi="Times New Roman" w:eastAsia="宋体" w:cs="Times New Roman"/>
                <w:lang w:val="en-US" w:eastAsia="zh-CN"/>
              </w:rPr>
            </w:pPr>
            <w:r>
              <w:rPr>
                <w:rFonts w:hint="eastAsia"/>
              </w:rPr>
              <w:t>《环境监测报告》编号</w:t>
            </w:r>
            <w:r>
              <w:rPr>
                <w:rFonts w:hint="eastAsia" w:ascii="Times New Roman" w:hAnsi="Times New Roman" w:eastAsia="宋体" w:cs="Times New Roman"/>
              </w:rPr>
              <w:t>：</w:t>
            </w:r>
            <w:r>
              <w:rPr>
                <w:rFonts w:hint="eastAsia" w:ascii="宋体" w:hAnsi="宋体" w:eastAsia="宋体"/>
                <w:sz w:val="21"/>
                <w:szCs w:val="21"/>
                <w:highlight w:val="none"/>
                <w:lang w:val="en-US" w:eastAsia="zh-CN"/>
              </w:rPr>
              <w:t>提供由四川成检环境检测有限公司出具的环境检测报告，报告编号：</w:t>
            </w:r>
            <w:r>
              <w:rPr>
                <w:rFonts w:hint="eastAsia" w:ascii="宋体" w:hAnsi="宋体"/>
                <w:sz w:val="21"/>
                <w:szCs w:val="21"/>
                <w:highlight w:val="none"/>
                <w:lang w:val="en-US" w:eastAsia="zh-CN"/>
              </w:rPr>
              <w:t>SCCJHJJCYXGS2854</w:t>
            </w:r>
            <w:r>
              <w:rPr>
                <w:rFonts w:hint="eastAsia" w:ascii="宋体" w:hAnsi="宋体" w:eastAsia="宋体"/>
                <w:sz w:val="21"/>
                <w:szCs w:val="21"/>
                <w:highlight w:val="none"/>
                <w:lang w:val="en-US" w:eastAsia="zh-CN"/>
              </w:rPr>
              <w:t>,报告日期：202</w:t>
            </w:r>
            <w:r>
              <w:rPr>
                <w:rFonts w:hint="eastAsia" w:ascii="宋体" w:hAnsi="宋体"/>
                <w:sz w:val="21"/>
                <w:szCs w:val="21"/>
                <w:highlight w:val="none"/>
                <w:lang w:val="en-US" w:eastAsia="zh-CN"/>
              </w:rPr>
              <w:t>2</w:t>
            </w:r>
            <w:r>
              <w:rPr>
                <w:rFonts w:hint="eastAsia" w:ascii="宋体" w:hAnsi="宋体" w:eastAsia="宋体"/>
                <w:sz w:val="21"/>
                <w:szCs w:val="21"/>
                <w:highlight w:val="none"/>
                <w:lang w:val="en-US" w:eastAsia="zh-CN"/>
              </w:rPr>
              <w:t>年0</w:t>
            </w:r>
            <w:r>
              <w:rPr>
                <w:rFonts w:hint="eastAsia" w:ascii="宋体" w:hAnsi="宋体"/>
                <w:sz w:val="21"/>
                <w:szCs w:val="21"/>
                <w:highlight w:val="none"/>
                <w:lang w:val="en-US" w:eastAsia="zh-CN"/>
              </w:rPr>
              <w:t>4</w:t>
            </w:r>
            <w:r>
              <w:rPr>
                <w:rFonts w:hint="eastAsia" w:ascii="宋体" w:hAnsi="宋体" w:eastAsia="宋体"/>
                <w:sz w:val="21"/>
                <w:szCs w:val="21"/>
                <w:highlight w:val="none"/>
                <w:lang w:val="en-US" w:eastAsia="zh-CN"/>
              </w:rPr>
              <w:t>月</w:t>
            </w:r>
            <w:r>
              <w:rPr>
                <w:rFonts w:hint="eastAsia" w:ascii="宋体" w:hAnsi="宋体"/>
                <w:sz w:val="21"/>
                <w:szCs w:val="21"/>
                <w:highlight w:val="none"/>
                <w:lang w:val="en-US" w:eastAsia="zh-CN"/>
              </w:rPr>
              <w:t>27</w:t>
            </w:r>
            <w:r>
              <w:rPr>
                <w:rFonts w:hint="eastAsia" w:ascii="宋体" w:hAnsi="宋体" w:eastAsia="宋体"/>
                <w:sz w:val="21"/>
                <w:szCs w:val="21"/>
                <w:highlight w:val="none"/>
                <w:lang w:val="en-US" w:eastAsia="zh-CN"/>
              </w:rPr>
              <w:t>日</w:t>
            </w:r>
          </w:p>
          <w:p>
            <w:pPr>
              <w:shd w:val="clear" w:color="auto" w:fill="EBF1DE" w:themeFill="accent3" w:themeFillTint="32"/>
              <w:rPr>
                <w:rFonts w:hint="eastAsia"/>
              </w:rPr>
            </w:pPr>
            <w:r>
              <w:rPr>
                <w:rFonts w:hint="eastAsia"/>
              </w:rPr>
              <w:t>《建筑消防检测报告》编号：</w:t>
            </w:r>
          </w:p>
          <w:p>
            <w:pPr>
              <w:shd w:val="clear" w:color="auto" w:fill="EBF1DE" w:themeFill="accent3" w:themeFillTint="32"/>
              <w:rPr>
                <w:rFonts w:hint="eastAsia" w:eastAsia="宋体"/>
                <w:lang w:eastAsia="zh-CN"/>
              </w:rPr>
            </w:pPr>
            <w:r>
              <w:rPr>
                <w:rFonts w:hint="eastAsia"/>
              </w:rPr>
              <w:t>达标评价：</w:t>
            </w:r>
            <w:r>
              <w:rPr>
                <w:rFonts w:hint="eastAsia"/>
                <w:lang w:eastAsia="zh-CN"/>
              </w:rPr>
              <w:sym w:font="Wingdings 2" w:char="0052"/>
            </w:r>
            <w:r>
              <w:rPr>
                <w:rFonts w:hint="eastAsia"/>
              </w:rPr>
              <w:t>符合要求</w:t>
            </w:r>
            <w:r>
              <w:rPr>
                <w:rFonts w:hint="eastAsia"/>
                <w:lang w:eastAsia="zh-CN"/>
              </w:rPr>
              <w:sym w:font="Wingdings 2" w:char="00A3"/>
            </w:r>
            <w:r>
              <w:rPr>
                <w:rFonts w:hint="eastAsia"/>
              </w:rPr>
              <w:t>存在不足，说明</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w:t>
            </w:r>
            <w:r>
              <w:rPr>
                <w:rFonts w:hint="eastAsia" w:ascii="Times New Roman" w:hAnsi="Times New Roman" w:eastAsia="宋体" w:cs="Times New Roman"/>
              </w:rPr>
              <w:t>于</w:t>
            </w:r>
            <w:r>
              <w:rPr>
                <w:rFonts w:hint="eastAsia" w:ascii="Times New Roman" w:hAnsi="Times New Roman" w:eastAsia="宋体" w:cs="Times New Roman"/>
                <w:lang w:eastAsia="zh-CN"/>
              </w:rPr>
              <w:t>202</w:t>
            </w:r>
            <w:r>
              <w:rPr>
                <w:rFonts w:hint="eastAsia" w:ascii="Times New Roman" w:hAnsi="Times New Roman" w:eastAsia="宋体" w:cs="Times New Roman"/>
                <w:lang w:val="en-US" w:eastAsia="zh-CN"/>
              </w:rPr>
              <w:t>2</w:t>
            </w:r>
            <w:r>
              <w:rPr>
                <w:rFonts w:hint="eastAsia" w:ascii="Times New Roman" w:hAnsi="Times New Roman" w:eastAsia="宋体" w:cs="Times New Roman"/>
              </w:rPr>
              <w:t>年</w:t>
            </w:r>
            <w:r>
              <w:rPr>
                <w:rFonts w:hint="eastAsia" w:ascii="Times New Roman" w:hAnsi="Times New Roman" w:eastAsia="宋体" w:cs="Times New Roman"/>
                <w:lang w:val="en-US" w:eastAsia="zh-CN"/>
              </w:rPr>
              <w:t>1</w:t>
            </w:r>
            <w:r>
              <w:rPr>
                <w:rFonts w:hint="eastAsia" w:ascii="Times New Roman" w:hAnsi="Times New Roman" w:eastAsia="宋体" w:cs="Times New Roman"/>
              </w:rPr>
              <w:t>月</w:t>
            </w:r>
            <w:r>
              <w:rPr>
                <w:rFonts w:hint="eastAsia" w:ascii="Times New Roman" w:hAnsi="Times New Roman" w:eastAsia="宋体" w:cs="Times New Roman"/>
                <w:lang w:val="en-US" w:eastAsia="zh-CN"/>
              </w:rPr>
              <w:t>12</w:t>
            </w:r>
            <w:r>
              <w:rPr>
                <w:rFonts w:hint="eastAsia" w:ascii="Times New Roman" w:hAnsi="Times New Roman" w:eastAsia="宋体" w:cs="Times New Roman"/>
              </w:rPr>
              <w:t>日实施</w:t>
            </w:r>
            <w:r>
              <w:rPr>
                <w:rFonts w:hint="eastAsia"/>
              </w:rPr>
              <w:t>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sym w:font="Wingdings 2" w:char="0052"/>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2</w:t>
            </w:r>
            <w:r>
              <w:rPr>
                <w:rFonts w:hint="eastAsia"/>
              </w:rPr>
              <w:t>月</w:t>
            </w:r>
            <w:r>
              <w:rPr>
                <w:rFonts w:hint="eastAsia"/>
                <w:lang w:val="en-US" w:eastAsia="zh-CN"/>
              </w:rPr>
              <w:t>8</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宋体" w:hAnsi="宋体" w:eastAsia="宋体" w:cs="宋体"/>
              </w:rPr>
              <w:t>■</w:t>
            </w:r>
            <w:r>
              <w:rPr>
                <w:rFonts w:hint="eastAsia"/>
              </w:rPr>
              <w:t>检测结果不合格</w:t>
            </w:r>
            <w:r>
              <w:rPr>
                <w:rFonts w:hint="eastAsia" w:ascii="宋体" w:hAnsi="宋体" w:eastAsia="宋体" w:cs="宋体"/>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宋体" w:hAnsi="宋体" w:eastAsia="宋体" w:cs="宋体"/>
              </w:rPr>
              <w:t>■</w:t>
            </w:r>
            <w:r>
              <w:rPr>
                <w:rFonts w:hint="eastAsia"/>
              </w:rPr>
              <w:t>内审不符合项</w:t>
            </w:r>
            <w:r>
              <w:rPr>
                <w:rFonts w:hint="eastAsia" w:ascii="宋体" w:hAnsi="宋体" w:eastAsia="宋体" w:cs="宋体"/>
              </w:rPr>
              <w:t>■</w:t>
            </w:r>
            <w:r>
              <w:rPr>
                <w:rFonts w:hint="eastAsia"/>
              </w:rPr>
              <w:t>外审不符合项</w:t>
            </w:r>
            <w:r>
              <w:rPr>
                <w:rFonts w:hint="eastAsia" w:ascii="宋体" w:hAnsi="宋体" w:eastAsia="宋体" w:cs="宋体"/>
              </w:rPr>
              <w:t>■</w:t>
            </w:r>
            <w:r>
              <w:rPr>
                <w:rFonts w:hint="eastAsia"/>
              </w:rPr>
              <w:t>管理评审</w:t>
            </w:r>
            <w:r>
              <w:rPr>
                <w:rFonts w:hint="eastAsia" w:ascii="宋体" w:hAnsi="宋体" w:eastAsia="宋体" w:cs="宋体"/>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rPr>
          <w:rFonts w:eastAsia="微软雅黑"/>
        </w:rPr>
      </w:pPr>
      <w:r>
        <w:tab/>
      </w:r>
      <w:r>
        <w:tab/>
      </w:r>
      <w:r>
        <w:t>4 = 不适用</w:t>
      </w: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FlMWJmZWIyNDM2YjUyMDU2MTMyZmVlYWJmNzA5MmUifQ=="/>
  </w:docVars>
  <w:rsids>
    <w:rsidRoot w:val="00000000"/>
    <w:rsid w:val="069F7723"/>
    <w:rsid w:val="07C82CA9"/>
    <w:rsid w:val="0BC1638D"/>
    <w:rsid w:val="0CF63E15"/>
    <w:rsid w:val="0D5F5E5E"/>
    <w:rsid w:val="0FD07339"/>
    <w:rsid w:val="10521CAA"/>
    <w:rsid w:val="12887C05"/>
    <w:rsid w:val="135E2714"/>
    <w:rsid w:val="13BC5DB8"/>
    <w:rsid w:val="13C92283"/>
    <w:rsid w:val="16E60250"/>
    <w:rsid w:val="177E15D6"/>
    <w:rsid w:val="189866C8"/>
    <w:rsid w:val="19E971DB"/>
    <w:rsid w:val="1A3B37AF"/>
    <w:rsid w:val="1C4C1CA3"/>
    <w:rsid w:val="1CD2111F"/>
    <w:rsid w:val="1D81597C"/>
    <w:rsid w:val="1F2C1918"/>
    <w:rsid w:val="203B0065"/>
    <w:rsid w:val="20A025BE"/>
    <w:rsid w:val="20FF5536"/>
    <w:rsid w:val="217A4BBD"/>
    <w:rsid w:val="23B56380"/>
    <w:rsid w:val="27223D2C"/>
    <w:rsid w:val="2763059A"/>
    <w:rsid w:val="27E2170E"/>
    <w:rsid w:val="291853E7"/>
    <w:rsid w:val="2A336250"/>
    <w:rsid w:val="2E1A39AF"/>
    <w:rsid w:val="2EED4C20"/>
    <w:rsid w:val="2F3A5849"/>
    <w:rsid w:val="2F4B5DEA"/>
    <w:rsid w:val="31AB2B70"/>
    <w:rsid w:val="32C15E3F"/>
    <w:rsid w:val="32EB3B6C"/>
    <w:rsid w:val="34AC732B"/>
    <w:rsid w:val="38B93DC5"/>
    <w:rsid w:val="3CE753A4"/>
    <w:rsid w:val="3D4251CC"/>
    <w:rsid w:val="3FAE21A9"/>
    <w:rsid w:val="4050500F"/>
    <w:rsid w:val="409E3FCC"/>
    <w:rsid w:val="41036525"/>
    <w:rsid w:val="43346E69"/>
    <w:rsid w:val="447B4624"/>
    <w:rsid w:val="4484797D"/>
    <w:rsid w:val="47022DDB"/>
    <w:rsid w:val="47EF665A"/>
    <w:rsid w:val="4A183041"/>
    <w:rsid w:val="4BF74ED8"/>
    <w:rsid w:val="4C387FDA"/>
    <w:rsid w:val="4C7B78B7"/>
    <w:rsid w:val="4CB37051"/>
    <w:rsid w:val="4E45017D"/>
    <w:rsid w:val="4E75004D"/>
    <w:rsid w:val="4F8B6063"/>
    <w:rsid w:val="50323E9E"/>
    <w:rsid w:val="507765E7"/>
    <w:rsid w:val="50813882"/>
    <w:rsid w:val="517D7C2E"/>
    <w:rsid w:val="55760C1C"/>
    <w:rsid w:val="5B1C04B7"/>
    <w:rsid w:val="5B4812AC"/>
    <w:rsid w:val="5CAE15E3"/>
    <w:rsid w:val="60002155"/>
    <w:rsid w:val="605D3104"/>
    <w:rsid w:val="60B44CEE"/>
    <w:rsid w:val="65091AAC"/>
    <w:rsid w:val="66AF771B"/>
    <w:rsid w:val="679D7DAB"/>
    <w:rsid w:val="69FC78AF"/>
    <w:rsid w:val="6A7324F5"/>
    <w:rsid w:val="6AF24D91"/>
    <w:rsid w:val="6B274489"/>
    <w:rsid w:val="6C2C6080"/>
    <w:rsid w:val="6D3B37DF"/>
    <w:rsid w:val="6F771D08"/>
    <w:rsid w:val="7047516D"/>
    <w:rsid w:val="70593033"/>
    <w:rsid w:val="73525D31"/>
    <w:rsid w:val="754E350B"/>
    <w:rsid w:val="7A41363F"/>
    <w:rsid w:val="7F871A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2"/>
    <w:basedOn w:val="1"/>
    <w:qFormat/>
    <w:uiPriority w:val="0"/>
    <w:pPr>
      <w:spacing w:after="120" w:afterLines="0" w:afterAutospacing="0" w:line="480" w:lineRule="auto"/>
    </w:p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Char1"/>
    <w:basedOn w:val="11"/>
    <w:link w:val="6"/>
    <w:qFormat/>
    <w:uiPriority w:val="99"/>
    <w:rPr>
      <w:rFonts w:ascii="Times New Roman" w:hAnsi="Times New Roman" w:eastAsia="宋体" w:cs="Times New Roman"/>
      <w:sz w:val="18"/>
      <w:szCs w:val="18"/>
    </w:rPr>
  </w:style>
  <w:style w:type="character" w:customStyle="1" w:styleId="16">
    <w:name w:val="页脚 Char"/>
    <w:basedOn w:val="11"/>
    <w:link w:val="5"/>
    <w:qFormat/>
    <w:uiPriority w:val="99"/>
    <w:rPr>
      <w:rFonts w:ascii="Times New Roman" w:hAnsi="Times New Roman" w:eastAsia="宋体" w:cs="Times New Roman"/>
      <w:sz w:val="18"/>
      <w:szCs w:val="18"/>
    </w:rPr>
  </w:style>
  <w:style w:type="character" w:customStyle="1" w:styleId="17">
    <w:name w:val="批注框文本 Char"/>
    <w:basedOn w:val="11"/>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Table Paragraph"/>
    <w:basedOn w:val="1"/>
    <w:qFormat/>
    <w:uiPriority w:val="99"/>
    <w:pPr>
      <w:jc w:val="left"/>
    </w:pPr>
    <w:rPr>
      <w:rFonts w:ascii="Calibri" w:hAnsi="Calibri"/>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0</TotalTime>
  <ScaleCrop>false</ScaleCrop>
  <LinksUpToDate>false</LinksUpToDate>
  <CharactersWithSpaces>21168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2022-05-05T09:26:25Z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