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eastAsia="隶书"/>
          <w:color w:val="000000"/>
          <w:szCs w:val="21"/>
        </w:rPr>
      </w:pPr>
      <w:r>
        <w:rPr>
          <w:rFonts w:hint="eastAsia" w:eastAsia="隶书"/>
          <w:color w:val="000000"/>
          <w:szCs w:val="21"/>
        </w:rPr>
        <w:t>附</w:t>
      </w:r>
    </w:p>
    <w:p>
      <w:pPr>
        <w:pStyle w:val="6"/>
        <w:pBdr>
          <w:bottom w:val="none" w:color="auto" w:sz="0" w:space="0"/>
        </w:pBdr>
        <w:ind w:right="600" w:firstLine="660"/>
        <w:rPr>
          <w:rFonts w:eastAsia="隶书"/>
          <w:color w:val="000000"/>
          <w:sz w:val="21"/>
          <w:szCs w:val="21"/>
        </w:rPr>
      </w:pPr>
      <w:r>
        <w:rPr>
          <w:rFonts w:hint="eastAsia" w:eastAsia="隶书"/>
          <w:color w:val="000000"/>
          <w:sz w:val="21"/>
          <w:szCs w:val="21"/>
        </w:rPr>
        <w:t>一阶段现场审核问题清单</w:t>
      </w:r>
    </w:p>
    <w:p>
      <w:pPr>
        <w:pStyle w:val="6"/>
        <w:pBdr>
          <w:bottom w:val="none" w:color="auto" w:sz="0" w:space="0"/>
        </w:pBdr>
        <w:ind w:right="600"/>
        <w:jc w:val="both"/>
        <w:rPr>
          <w:rFonts w:eastAsia="隶书"/>
          <w:color w:val="000000"/>
          <w:sz w:val="21"/>
          <w:szCs w:val="21"/>
        </w:rPr>
      </w:pPr>
      <w:r>
        <w:rPr>
          <w:rFonts w:hint="eastAsia" w:eastAsia="隶书"/>
          <w:color w:val="000000"/>
          <w:sz w:val="21"/>
          <w:szCs w:val="21"/>
        </w:rPr>
        <w:t>受审核方：</w:t>
      </w:r>
    </w:p>
    <w:tbl>
      <w:tblPr>
        <w:tblStyle w:val="8"/>
        <w:tblW w:w="10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788"/>
        <w:gridCol w:w="765"/>
        <w:gridCol w:w="1920"/>
        <w:gridCol w:w="1773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55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问题描述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管理体系标准</w:t>
            </w:r>
          </w:p>
        </w:tc>
        <w:tc>
          <w:tcPr>
            <w:tcW w:w="17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9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问题等级注）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4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53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远程视频查看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金探仪所使用测试片为铁φ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2.0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、不锈钢φ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.0、非铁φ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.0，与HACCP计划中不一致。</w:t>
            </w:r>
          </w:p>
        </w:tc>
        <w:tc>
          <w:tcPr>
            <w:tcW w:w="192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ISO22000:2018  8.5.4.5</w:t>
            </w:r>
          </w:p>
        </w:tc>
        <w:tc>
          <w:tcPr>
            <w:tcW w:w="1773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GB/T19001-2016 8.5</w:t>
            </w:r>
          </w:p>
        </w:tc>
        <w:tc>
          <w:tcPr>
            <w:tcW w:w="934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4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53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牛羊肉验收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与HACCP计划中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设置的（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CCP1:牛羊肉验收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）CL值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不一致。</w:t>
            </w:r>
          </w:p>
        </w:tc>
        <w:tc>
          <w:tcPr>
            <w:tcW w:w="192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ISO22000:2018 8.5.4.5</w:t>
            </w:r>
          </w:p>
        </w:tc>
        <w:tc>
          <w:tcPr>
            <w:tcW w:w="1773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GB/T19001-2016 8.6</w:t>
            </w:r>
          </w:p>
        </w:tc>
        <w:tc>
          <w:tcPr>
            <w:tcW w:w="934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4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53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远程视频查看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1）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更衣室更衣柜中有杂物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灭蝇灯虫蝇有点多</w:t>
            </w:r>
          </w:p>
        </w:tc>
        <w:tc>
          <w:tcPr>
            <w:tcW w:w="192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ISO22000:2018  8.2</w:t>
            </w:r>
          </w:p>
        </w:tc>
        <w:tc>
          <w:tcPr>
            <w:tcW w:w="1773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GB/T19001-2016 7.1.3</w:t>
            </w:r>
          </w:p>
        </w:tc>
        <w:tc>
          <w:tcPr>
            <w:tcW w:w="934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553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553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spacing w:line="360" w:lineRule="auto"/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94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553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8" w:type="dxa"/>
            <w:gridSpan w:val="6"/>
          </w:tcPr>
          <w:p>
            <w:pPr>
              <w:tabs>
                <w:tab w:val="left" w:pos="1418"/>
              </w:tabs>
              <w:ind w:left="1418" w:hanging="141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注：问题等级：</w:t>
            </w:r>
            <w:r>
              <w:rPr>
                <w:szCs w:val="21"/>
              </w:rPr>
              <w:t>1 =</w:t>
            </w:r>
            <w:r>
              <w:rPr>
                <w:rFonts w:hint="eastAsia"/>
                <w:szCs w:val="21"/>
              </w:rPr>
              <w:t>改进建议；</w:t>
            </w:r>
            <w:r>
              <w:rPr>
                <w:szCs w:val="21"/>
              </w:rPr>
              <w:t>2 =</w:t>
            </w:r>
            <w:r>
              <w:rPr>
                <w:rFonts w:hint="eastAsia"/>
                <w:szCs w:val="21"/>
              </w:rPr>
              <w:t>轻微问题，有可能导致成为第二阶段的不符合项；</w:t>
            </w:r>
          </w:p>
          <w:p>
            <w:pPr>
              <w:tabs>
                <w:tab w:val="left" w:pos="1418"/>
              </w:tabs>
              <w:ind w:firstLine="1680" w:firstLineChars="800"/>
              <w:jc w:val="left"/>
              <w:rPr>
                <w:rFonts w:ascii="宋体" w:hAnsi="宋体"/>
                <w:b/>
                <w:bCs/>
                <w:color w:val="000000"/>
                <w:spacing w:val="-8"/>
                <w:szCs w:val="21"/>
              </w:rPr>
            </w:pPr>
            <w:r>
              <w:rPr>
                <w:szCs w:val="21"/>
              </w:rPr>
              <w:t xml:space="preserve">3 = </w:t>
            </w:r>
            <w:r>
              <w:rPr>
                <w:rFonts w:hint="eastAsia"/>
                <w:szCs w:val="21"/>
              </w:rPr>
              <w:t>严重问题，必须进行纠正并提供证据，验证合格后方可实施第二阶段现场审核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6" w:type="dxa"/>
            <w:gridSpan w:val="2"/>
          </w:tcPr>
          <w:p>
            <w:pPr>
              <w:spacing w:line="280" w:lineRule="exact"/>
              <w:rPr>
                <w:rFonts w:hint="eastAsia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审核组长：</w:t>
            </w:r>
            <w:r>
              <w:rPr>
                <w:rFonts w:hint="eastAsia" w:eastAsia="宋体"/>
                <w:b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-441960</wp:posOffset>
                  </wp:positionV>
                  <wp:extent cx="1235075" cy="577850"/>
                  <wp:effectExtent l="0" t="0" r="0" b="6350"/>
                  <wp:wrapTight wrapText="bothSides">
                    <wp:wrapPolygon>
                      <wp:start x="15770" y="949"/>
                      <wp:lineTo x="3776" y="949"/>
                      <wp:lineTo x="1333" y="6171"/>
                      <wp:lineTo x="1777" y="8545"/>
                      <wp:lineTo x="2665" y="16141"/>
                      <wp:lineTo x="2443" y="18514"/>
                      <wp:lineTo x="3332" y="20413"/>
                      <wp:lineTo x="4442" y="21363"/>
                      <wp:lineTo x="18657" y="21363"/>
                      <wp:lineTo x="18879" y="20413"/>
                      <wp:lineTo x="20656" y="16615"/>
                      <wp:lineTo x="21100" y="8545"/>
                      <wp:lineTo x="17324" y="949"/>
                      <wp:lineTo x="15770" y="949"/>
                    </wp:wrapPolygon>
                  </wp:wrapTight>
                  <wp:docPr id="2" name="图片 2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日期：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2022</w:t>
            </w:r>
            <w:r>
              <w:rPr>
                <w:rFonts w:hint="eastAsia"/>
                <w:b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18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</w:tc>
        <w:tc>
          <w:tcPr>
            <w:tcW w:w="5392" w:type="dxa"/>
            <w:gridSpan w:val="4"/>
          </w:tcPr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受审核方代表</w:t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日期：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28" w:type="dxa"/>
            <w:gridSpan w:val="6"/>
          </w:tcPr>
          <w:p>
            <w:pPr>
              <w:spacing w:line="360" w:lineRule="exact"/>
              <w:rPr>
                <w:rFonts w:hint="eastAsia" w:ascii="宋体" w:eastAsia="宋体"/>
                <w:b/>
                <w:bCs/>
                <w:color w:val="000000"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  <w:t>对</w:t>
            </w:r>
            <w:r>
              <w:rPr>
                <w:rFonts w:hint="eastAsia"/>
                <w:b/>
                <w:color w:val="000000"/>
                <w:spacing w:val="-12"/>
                <w:szCs w:val="21"/>
              </w:rPr>
              <w:t>一阶段现场审核严重</w:t>
            </w: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  <w:t>问题整改结果的验证结论：</w:t>
            </w: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  <w:lang w:val="en-US" w:eastAsia="zh-CN"/>
              </w:rPr>
              <w:t>不适用</w:t>
            </w: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  <w:lang w:eastAsia="zh-CN"/>
              </w:rPr>
              <w:t>】</w:t>
            </w:r>
          </w:p>
          <w:p>
            <w:pPr>
              <w:spacing w:line="36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pacing w:val="-10"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Cs w:val="21"/>
              </w:rPr>
              <w:t>所有严重问题全部整改，并符合要求</w:t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t>□未</w:t>
            </w:r>
            <w:r>
              <w:rPr>
                <w:rFonts w:hint="eastAsia"/>
                <w:b/>
                <w:color w:val="000000"/>
                <w:szCs w:val="21"/>
              </w:rPr>
              <w:t>按期完成整改</w:t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t>□整改后不符合要求，需重新整改</w:t>
            </w:r>
            <w:r>
              <w:rPr>
                <w:b/>
                <w:color w:val="000000"/>
                <w:szCs w:val="21"/>
              </w:rPr>
              <w:t>.</w:t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128" w:type="dxa"/>
            <w:gridSpan w:val="6"/>
          </w:tcPr>
          <w:p>
            <w:pPr>
              <w:tabs>
                <w:tab w:val="left" w:pos="8740"/>
              </w:tabs>
              <w:spacing w:line="36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pacing w:val="-10"/>
                <w:szCs w:val="21"/>
              </w:rPr>
              <w:t>推荐意见：</w:t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sym w:font="Wingdings 2" w:char="0052"/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t>可进行二阶段审核□需再次安排一阶段审核□不进入二阶段审核</w:t>
            </w:r>
            <w:r>
              <w:rPr>
                <w:b/>
                <w:color w:val="000000"/>
                <w:spacing w:val="-10"/>
                <w:szCs w:val="21"/>
              </w:rPr>
              <w:tab/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 w:eastAsia="宋体"/>
                <w:b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6350</wp:posOffset>
                  </wp:positionV>
                  <wp:extent cx="1235075" cy="577850"/>
                  <wp:effectExtent l="0" t="0" r="0" b="6350"/>
                  <wp:wrapTight wrapText="bothSides">
                    <wp:wrapPolygon>
                      <wp:start x="15770" y="949"/>
                      <wp:lineTo x="3776" y="949"/>
                      <wp:lineTo x="1333" y="6171"/>
                      <wp:lineTo x="1777" y="8545"/>
                      <wp:lineTo x="2665" y="16141"/>
                      <wp:lineTo x="2443" y="18514"/>
                      <wp:lineTo x="3332" y="20413"/>
                      <wp:lineTo x="4442" y="21363"/>
                      <wp:lineTo x="18657" y="21363"/>
                      <wp:lineTo x="18879" y="20413"/>
                      <wp:lineTo x="20656" y="16615"/>
                      <wp:lineTo x="21100" y="8545"/>
                      <wp:lineTo x="17324" y="949"/>
                      <wp:lineTo x="15770" y="949"/>
                    </wp:wrapPolygon>
                  </wp:wrapTight>
                  <wp:docPr id="3" name="图片 3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验证人：日期：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2022</w:t>
            </w:r>
            <w:r>
              <w:rPr>
                <w:rFonts w:hint="eastAsia"/>
                <w:b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18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8" w:type="dxa"/>
            <w:gridSpan w:val="6"/>
          </w:tcPr>
          <w:p>
            <w:pPr>
              <w:spacing w:line="360" w:lineRule="exact"/>
              <w:rPr>
                <w:rFonts w:ascii="宋体"/>
                <w:b/>
                <w:bCs/>
                <w:color w:val="000000"/>
                <w:spacing w:val="-8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pacing w:val="-8"/>
                <w:szCs w:val="21"/>
              </w:rPr>
              <w:t>备注：</w:t>
            </w:r>
          </w:p>
          <w:p>
            <w:pPr>
              <w:spacing w:line="360" w:lineRule="exact"/>
              <w:rPr>
                <w:rFonts w:ascii="宋体"/>
                <w:b/>
                <w:bCs/>
                <w:color w:val="000000"/>
                <w:spacing w:val="-8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b/>
                <w:bCs/>
                <w:color w:val="000000"/>
                <w:spacing w:val="-8"/>
                <w:szCs w:val="21"/>
              </w:rPr>
            </w:pPr>
          </w:p>
        </w:tc>
      </w:tr>
    </w:tbl>
    <w:p>
      <w:pPr>
        <w:snapToGrid w:val="0"/>
        <w:spacing w:line="400" w:lineRule="exact"/>
        <w:rPr>
          <w:rFonts w:ascii="宋体"/>
          <w:b/>
          <w:color w:val="000000"/>
          <w:szCs w:val="21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-59690</wp:posOffset>
          </wp:positionV>
          <wp:extent cx="482600" cy="48577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5110480</wp:posOffset>
              </wp:positionH>
              <wp:positionV relativeFrom="paragraph">
                <wp:posOffset>144145</wp:posOffset>
              </wp:positionV>
              <wp:extent cx="1032510" cy="256540"/>
              <wp:effectExtent l="0" t="0" r="8890" b="1016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25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2.4pt;margin-top:11.35pt;height:20.2pt;width:81.3pt;z-index:251659264;mso-width-relative:page;mso-height-relative:page;" fillcolor="#FFFFFF" filled="t" stroked="f" coordsize="21600,21600" o:gfxdata="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6IWcd1wAAAAkBAAAPAAAAAAAAAAEAIAAAACIAAABkcnMvZG93bnJldi54&#10;bWxQSwECFAAUAAAACACHTuJADz2XLs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81A7E"/>
    <w:multiLevelType w:val="multilevel"/>
    <w:tmpl w:val="1D481A7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Arial" w:hAnsi="Arial" w:cs="Arial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4962"/>
        </w:tabs>
        <w:ind w:left="4962" w:hanging="567"/>
      </w:pPr>
      <w:rPr>
        <w:rFonts w:hint="default" w:ascii="Arial" w:hAnsi="Arial" w:cs="Arial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  <w:rPr>
        <w:rFonts w:hint="default" w:ascii="Arial" w:hAnsi="Arial" w:cs="Arial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000000"/>
    <w:rsid w:val="339449B1"/>
    <w:rsid w:val="572F3896"/>
    <w:rsid w:val="78597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numPr>
        <w:ilvl w:val="1"/>
        <w:numId w:val="1"/>
      </w:numPr>
      <w:tabs>
        <w:tab w:val="left" w:pos="567"/>
        <w:tab w:val="clear" w:pos="4962"/>
      </w:tabs>
      <w:spacing w:before="360" w:after="240"/>
      <w:ind w:left="0" w:firstLine="0"/>
      <w:outlineLvl w:val="1"/>
    </w:pPr>
    <w:rPr>
      <w:rFonts w:eastAsia="MS Mincho"/>
      <w:b/>
      <w:bCs/>
      <w:sz w:val="24"/>
      <w:lang w:val="de-DE" w:eastAsia="de-DE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tabs>
        <w:tab w:val="left" w:pos="1560"/>
        <w:tab w:val="left" w:pos="1985"/>
      </w:tabs>
      <w:ind w:left="1560" w:hanging="1560"/>
      <w:jc w:val="left"/>
    </w:pPr>
    <w:rPr>
      <w:lang w:eastAsia="ja-JP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Subtitle"/>
    <w:basedOn w:val="1"/>
    <w:next w:val="1"/>
    <w:link w:val="14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副标题 Char"/>
    <w:link w:val="7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11pt AS0"/>
    <w:basedOn w:val="1"/>
    <w:qFormat/>
    <w:uiPriority w:val="0"/>
    <w:pPr>
      <w:spacing w:before="60"/>
    </w:pPr>
    <w:rPr>
      <w:sz w:val="22"/>
    </w:rPr>
  </w:style>
  <w:style w:type="paragraph" w:customStyle="1" w:styleId="17">
    <w:name w:val="Body 10pt De Left AS0"/>
    <w:basedOn w:val="1"/>
    <w:qFormat/>
    <w:uiPriority w:val="0"/>
  </w:style>
  <w:style w:type="paragraph" w:customStyle="1" w:styleId="18">
    <w:name w:val="Header 10pt De PS0"/>
    <w:basedOn w:val="1"/>
    <w:qFormat/>
    <w:uiPriority w:val="0"/>
    <w:pPr>
      <w:spacing w:before="40" w:after="40"/>
    </w:pPr>
    <w:rPr>
      <w:rFonts w:eastAsia="Times New Roman"/>
      <w:b/>
      <w:sz w:val="20"/>
      <w:szCs w:val="20"/>
      <w:lang w:val="de-DE" w:eastAsia="de-DE"/>
    </w:rPr>
  </w:style>
  <w:style w:type="paragraph" w:customStyle="1" w:styleId="19">
    <w:name w:val="TM_accreditation"/>
    <w:basedOn w:val="1"/>
    <w:qFormat/>
    <w:uiPriority w:val="0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20">
    <w:name w:val="Body 6pt"/>
    <w:basedOn w:val="1"/>
    <w:qFormat/>
    <w:uiPriority w:val="0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21">
    <w:name w:val="Header 9pt Bold Centered"/>
    <w:basedOn w:val="1"/>
    <w:qFormat/>
    <w:uiPriority w:val="0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22">
    <w:name w:val="List Dot De 10pt"/>
    <w:basedOn w:val="1"/>
    <w:qFormat/>
    <w:uiPriority w:val="0"/>
    <w:pPr>
      <w:keepLines/>
      <w:tabs>
        <w:tab w:val="left" w:pos="284"/>
      </w:tabs>
      <w:spacing w:before="40" w:after="40"/>
    </w:pPr>
    <w:rPr>
      <w:rFonts w:eastAsia="Times New Roman"/>
      <w:sz w:val="20"/>
      <w:szCs w:val="20"/>
      <w:lang w:val="de-DE" w:eastAsia="de-D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366</Words>
  <Characters>493</Characters>
  <Lines>67</Lines>
  <Paragraphs>18</Paragraphs>
  <TotalTime>0</TotalTime>
  <ScaleCrop>false</ScaleCrop>
  <LinksUpToDate>false</LinksUpToDate>
  <CharactersWithSpaces>518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2015-06-17T13:22:00Z</dcterms:created>
  <dc:creator>微软用户</dc:creator>
  <cp:lastModifiedBy>肖新龙</cp:lastModifiedBy>
  <dcterms:modified xsi:type="dcterms:W3CDTF">2022-05-18T04:26:03Z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9BB0D64C38264E8F9296E4DB3653064A</vt:lpwstr>
  </property>
  <property fmtid="{D5CDD505-2E9C-101B-9397-08002B2CF9AE}" pid="3" name="KSOProductBuildVer">
    <vt:lpwstr>2052-11.1.0.11691</vt:lpwstr>
  </property>
</Properties>
</file>