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4"/>
        <w:tblW w:w="14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58"/>
        <w:gridCol w:w="10596"/>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58"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6"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综合部（</w:t>
            </w:r>
            <w:r>
              <w:rPr>
                <w:rFonts w:hint="eastAsia"/>
                <w:sz w:val="24"/>
                <w:szCs w:val="24"/>
                <w:lang w:val="en-US" w:eastAsia="zh-CN"/>
              </w:rPr>
              <w:t xml:space="preserve">含员工代表） </w:t>
            </w:r>
            <w:r>
              <w:rPr>
                <w:rFonts w:hint="eastAsia"/>
                <w:sz w:val="24"/>
                <w:szCs w:val="24"/>
              </w:rPr>
              <w:t xml:space="preserve">   </w:t>
            </w:r>
            <w:r>
              <w:rPr>
                <w:rFonts w:hint="eastAsia"/>
                <w:sz w:val="24"/>
                <w:szCs w:val="24"/>
                <w:highlight w:val="none"/>
              </w:rPr>
              <w:t>主管领导：</w:t>
            </w:r>
            <w:r>
              <w:rPr>
                <w:rFonts w:hint="eastAsia"/>
                <w:sz w:val="24"/>
                <w:szCs w:val="24"/>
                <w:highlight w:val="none"/>
                <w:lang w:val="en-US" w:eastAsia="zh-CN"/>
              </w:rPr>
              <w:t xml:space="preserve">刘玉飞 </w:t>
            </w:r>
            <w:r>
              <w:rPr>
                <w:rFonts w:hint="eastAsia"/>
                <w:sz w:val="24"/>
                <w:szCs w:val="24"/>
                <w:highlight w:val="none"/>
              </w:rPr>
              <w:t xml:space="preserve"> </w:t>
            </w:r>
            <w:r>
              <w:rPr>
                <w:sz w:val="24"/>
                <w:szCs w:val="24"/>
                <w:highlight w:val="none"/>
              </w:rPr>
              <w:t xml:space="preserve"> </w:t>
            </w:r>
            <w:r>
              <w:rPr>
                <w:rFonts w:hint="eastAsia"/>
                <w:sz w:val="24"/>
                <w:szCs w:val="24"/>
                <w:highlight w:val="none"/>
                <w:lang w:val="en-US" w:eastAsia="zh-CN"/>
              </w:rPr>
              <w:t xml:space="preserve"> </w:t>
            </w:r>
            <w:r>
              <w:rPr>
                <w:rFonts w:hint="eastAsia"/>
                <w:sz w:val="24"/>
                <w:szCs w:val="24"/>
                <w:lang w:val="en-US" w:eastAsia="zh-CN"/>
              </w:rPr>
              <w:t>员工代表：毛勇</w:t>
            </w:r>
          </w:p>
        </w:tc>
        <w:tc>
          <w:tcPr>
            <w:tcW w:w="895" w:type="dxa"/>
            <w:vMerge w:val="restart"/>
            <w:vAlign w:val="center"/>
          </w:tcPr>
          <w:p>
            <w:pPr>
              <w:jc w:val="center"/>
              <w:rPr>
                <w:sz w:val="24"/>
                <w:szCs w:val="24"/>
              </w:rPr>
            </w:pPr>
            <w:r>
              <w:rPr>
                <w:rFonts w:hint="eastAsia"/>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160" w:type="dxa"/>
            <w:vMerge w:val="continue"/>
            <w:vAlign w:val="center"/>
          </w:tcPr>
          <w:p/>
        </w:tc>
        <w:tc>
          <w:tcPr>
            <w:tcW w:w="1058" w:type="dxa"/>
            <w:vMerge w:val="continue"/>
            <w:vAlign w:val="center"/>
          </w:tcPr>
          <w:p/>
        </w:tc>
        <w:tc>
          <w:tcPr>
            <w:tcW w:w="10596" w:type="dxa"/>
            <w:vAlign w:val="center"/>
          </w:tcPr>
          <w:p>
            <w:pPr>
              <w:rPr>
                <w:rFonts w:hint="default"/>
                <w:sz w:val="24"/>
                <w:szCs w:val="24"/>
                <w:lang w:val="en-US"/>
              </w:rPr>
            </w:pPr>
            <w:r>
              <w:rPr>
                <w:rFonts w:hint="eastAsia"/>
                <w:sz w:val="24"/>
                <w:szCs w:val="24"/>
              </w:rPr>
              <w:t>审核员：</w:t>
            </w:r>
            <w:r>
              <w:rPr>
                <w:rFonts w:hint="eastAsia"/>
                <w:sz w:val="24"/>
                <w:szCs w:val="24"/>
                <w:lang w:val="en-US" w:eastAsia="zh-CN"/>
              </w:rPr>
              <w:t xml:space="preserve">林兵  卢晶  </w:t>
            </w:r>
            <w:r>
              <w:rPr>
                <w:rFonts w:hint="eastAsia"/>
                <w:sz w:val="24"/>
                <w:szCs w:val="24"/>
              </w:rPr>
              <w:t xml:space="preserve"> 审核时间：</w:t>
            </w:r>
            <w:r>
              <w:rPr>
                <w:rFonts w:hint="eastAsia"/>
                <w:sz w:val="24"/>
                <w:szCs w:val="24"/>
                <w:lang w:val="en-US" w:eastAsia="zh-CN"/>
              </w:rPr>
              <w:t>2022-4-14</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160" w:type="dxa"/>
            <w:vMerge w:val="continue"/>
            <w:vAlign w:val="center"/>
          </w:tcPr>
          <w:p/>
        </w:tc>
        <w:tc>
          <w:tcPr>
            <w:tcW w:w="1058" w:type="dxa"/>
            <w:vMerge w:val="continue"/>
            <w:vAlign w:val="center"/>
          </w:tcPr>
          <w:p/>
        </w:tc>
        <w:tc>
          <w:tcPr>
            <w:tcW w:w="10596" w:type="dxa"/>
            <w:vAlign w:val="center"/>
          </w:tcPr>
          <w:p>
            <w:pPr>
              <w:spacing w:line="300" w:lineRule="exact"/>
              <w:rPr>
                <w:rFonts w:hint="eastAsia"/>
                <w:sz w:val="21"/>
                <w:szCs w:val="21"/>
              </w:rPr>
            </w:pPr>
            <w:r>
              <w:rPr>
                <w:rFonts w:hint="eastAsia"/>
              </w:rPr>
              <w:t>审核条款：</w:t>
            </w:r>
          </w:p>
          <w:p>
            <w:pPr>
              <w:pStyle w:val="11"/>
              <w:bidi w:val="0"/>
              <w:ind w:left="0" w:leftChars="0" w:firstLine="0" w:firstLineChars="0"/>
              <w:rPr>
                <w:rFonts w:hint="eastAsia" w:ascii="Times New Roman" w:hAnsi="Times New Roman" w:eastAsia="宋体" w:cs="Times New Roman"/>
                <w:sz w:val="20"/>
                <w:lang w:val="en-US" w:eastAsia="zh-CN"/>
              </w:rPr>
            </w:pPr>
            <w:r>
              <w:rPr>
                <w:rFonts w:hint="eastAsia" w:ascii="Times New Roman" w:hAnsi="Times New Roman" w:cs="Times New Roman"/>
                <w:sz w:val="20"/>
                <w:lang w:val="de-DE"/>
              </w:rPr>
              <w:t>QMS-2015</w:t>
            </w:r>
            <w:r>
              <w:rPr>
                <w:rFonts w:hint="eastAsia" w:cs="Times New Roman"/>
                <w:sz w:val="20"/>
                <w:lang w:val="en-US" w:eastAsia="zh-CN"/>
              </w:rPr>
              <w:t>:</w:t>
            </w:r>
          </w:p>
          <w:p>
            <w:pPr>
              <w:pStyle w:val="11"/>
              <w:bidi w:val="0"/>
              <w:ind w:left="0" w:leftChars="0" w:firstLine="0" w:firstLineChars="0"/>
              <w:rPr>
                <w:rFonts w:hint="eastAsia" w:ascii="Times New Roman" w:hAnsi="Times New Roman" w:cs="Times New Roman"/>
                <w:sz w:val="20"/>
                <w:lang w:val="de-DE"/>
              </w:rPr>
            </w:pPr>
            <w:r>
              <w:rPr>
                <w:rFonts w:hint="eastAsia" w:ascii="Times New Roman" w:hAnsi="Times New Roman" w:cs="Times New Roman"/>
                <w:sz w:val="20"/>
                <w:lang w:val="de-DE"/>
              </w:rPr>
              <w:t>5.3岗位/职责/权限；6.2质量目标及其实现的策划；7.1.2人员； 7.1.6组织知识；7.2能力；7.3意识；7.5文件化信息； 8.2产品和服务的要求； 8.4外部提供供方的控制；8.5.3顾客或外部供方的财产；9.1.1监视、测量、分析和评价总则；9.1.2顾客满意；9.1.3分析与评价；9.2内部审核；10.2纠正措施；</w:t>
            </w:r>
          </w:p>
          <w:p>
            <w:pPr>
              <w:pStyle w:val="11"/>
              <w:bidi w:val="0"/>
              <w:ind w:left="0" w:leftChars="0" w:firstLine="0" w:firstLineChars="0"/>
              <w:rPr>
                <w:rFonts w:hint="eastAsia" w:ascii="Times New Roman" w:hAnsi="Times New Roman" w:cs="Times New Roman"/>
                <w:sz w:val="20"/>
                <w:lang w:val="de-DE"/>
              </w:rPr>
            </w:pPr>
            <w:r>
              <w:rPr>
                <w:rFonts w:hint="eastAsia" w:ascii="Times New Roman" w:hAnsi="Times New Roman" w:cs="Times New Roman"/>
                <w:sz w:val="20"/>
                <w:lang w:val="de-DE"/>
              </w:rPr>
              <w:t xml:space="preserve">EMS-2015 </w:t>
            </w:r>
          </w:p>
          <w:p>
            <w:pPr>
              <w:pStyle w:val="11"/>
              <w:bidi w:val="0"/>
              <w:ind w:left="0" w:leftChars="0" w:firstLine="0" w:firstLineChars="0"/>
              <w:rPr>
                <w:rFonts w:hint="eastAsia" w:ascii="Times New Roman" w:hAnsi="Times New Roman" w:cs="Times New Roman"/>
                <w:sz w:val="20"/>
                <w:lang w:val="de-DE"/>
              </w:rPr>
            </w:pPr>
            <w:r>
              <w:rPr>
                <w:rFonts w:hint="eastAsia" w:ascii="Times New Roman" w:hAnsi="Times New Roman" w:cs="Times New Roman"/>
                <w:sz w:val="20"/>
                <w:lang w:val="de-DE"/>
              </w:rPr>
              <w:t>5.3组织的角色、职责和权限; 6.1.2环境因素； 6.1.3合规义务；6.2目标及其达成的策划；7.2能力；7.3意识；7.5文件化信息； 8.1运行策划和控制；8.2应急准备和响应；9.1.1监视、测量、分析和评价总则；9.1.2符合性评估；9.2内部审核；10.2不符合和纠正措施；</w:t>
            </w:r>
          </w:p>
          <w:p>
            <w:pPr>
              <w:pStyle w:val="11"/>
              <w:bidi w:val="0"/>
              <w:ind w:left="0" w:leftChars="0" w:firstLine="0" w:firstLineChars="0"/>
              <w:rPr>
                <w:rFonts w:hint="eastAsia" w:ascii="Times New Roman" w:hAnsi="Times New Roman" w:cs="Times New Roman"/>
                <w:sz w:val="20"/>
                <w:lang w:val="de-DE"/>
              </w:rPr>
            </w:pPr>
            <w:r>
              <w:rPr>
                <w:rFonts w:hint="eastAsia" w:ascii="Times New Roman" w:hAnsi="Times New Roman" w:cs="Times New Roman"/>
                <w:sz w:val="20"/>
                <w:lang w:val="de-DE"/>
              </w:rPr>
              <w:t xml:space="preserve">ISO 45001：2018 </w:t>
            </w:r>
          </w:p>
          <w:p>
            <w:pPr>
              <w:pStyle w:val="11"/>
              <w:bidi w:val="0"/>
              <w:ind w:left="0" w:leftChars="0" w:firstLine="0" w:firstLineChars="0"/>
            </w:pPr>
            <w:r>
              <w:rPr>
                <w:rFonts w:hint="eastAsia" w:ascii="Times New Roman" w:hAnsi="Times New Roman" w:cs="Times New Roman"/>
                <w:sz w:val="20"/>
                <w:lang w:val="de-DE"/>
              </w:rPr>
              <w:t>5.3组织的角色、职责和权限; 6.1.2危险源； 6.1.3合规义务；6.2目标及其达成的策划；7.2能力；7.3意识；7.5文件化信息； 8.1运行策划和控制；8.2应急准备和响应；9.1.1监视、测量、分析和评价总则；9.1.2符合性评估；9.2内部审核；10.2不符合和纠正措施；5.4 工作人员的协商和参与</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60" w:type="dxa"/>
            <w:vAlign w:val="center"/>
          </w:tcPr>
          <w:p>
            <w:r>
              <w:rPr>
                <w:rFonts w:hint="eastAsia"/>
                <w:szCs w:val="21"/>
              </w:rPr>
              <w:t>组织的岗位、职责权限</w:t>
            </w:r>
          </w:p>
        </w:tc>
        <w:tc>
          <w:tcPr>
            <w:tcW w:w="1058" w:type="dxa"/>
            <w:vAlign w:val="center"/>
          </w:tcPr>
          <w:p>
            <w:pPr>
              <w:rPr>
                <w:szCs w:val="21"/>
              </w:rPr>
            </w:pPr>
            <w:r>
              <w:rPr>
                <w:rFonts w:hint="eastAsia"/>
                <w:szCs w:val="21"/>
              </w:rPr>
              <w:t>QEO5.3</w:t>
            </w:r>
          </w:p>
          <w:p>
            <w:pPr>
              <w:pStyle w:val="17"/>
            </w:pPr>
          </w:p>
        </w:tc>
        <w:tc>
          <w:tcPr>
            <w:tcW w:w="10596" w:type="dxa"/>
            <w:vAlign w:val="center"/>
          </w:tcPr>
          <w:p>
            <w:pPr>
              <w:ind w:firstLine="420" w:firstLineChars="200"/>
              <w:rPr>
                <w:rFonts w:hint="default"/>
                <w:lang w:val="en-US" w:eastAsia="zh-CN"/>
              </w:rPr>
            </w:pPr>
            <w:r>
              <w:rPr>
                <w:rFonts w:hint="eastAsia"/>
              </w:rPr>
              <w:t>部门负责人：</w:t>
            </w:r>
            <w:r>
              <w:rPr>
                <w:rFonts w:hint="eastAsia"/>
                <w:lang w:eastAsia="zh-CN"/>
              </w:rPr>
              <w:t>刘玉飞</w:t>
            </w:r>
          </w:p>
          <w:p>
            <w:pPr>
              <w:rPr>
                <w:rFonts w:hint="eastAsia"/>
                <w:lang w:val="en-US" w:eastAsia="zh-CN"/>
              </w:rPr>
            </w:pPr>
            <w:r>
              <w:rPr>
                <w:rFonts w:hint="eastAsia"/>
                <w:lang w:val="en-US" w:eastAsia="zh-CN"/>
              </w:rPr>
              <w:t>⑴ 负责法律法规和相关要求、相关方的归口管理与控制；</w:t>
            </w:r>
          </w:p>
          <w:p>
            <w:pPr>
              <w:rPr>
                <w:rFonts w:hint="eastAsia"/>
                <w:lang w:val="en-US" w:eastAsia="zh-CN"/>
              </w:rPr>
            </w:pPr>
            <w:r>
              <w:rPr>
                <w:rFonts w:hint="eastAsia"/>
                <w:lang w:val="en-US" w:eastAsia="zh-CN"/>
              </w:rPr>
              <w:t>⑵ 负责文件、记录的控制；负责公司人员培训意识和能力的归口管理与控制；</w:t>
            </w:r>
          </w:p>
          <w:p>
            <w:pPr>
              <w:rPr>
                <w:rFonts w:hint="eastAsia"/>
                <w:lang w:val="en-US" w:eastAsia="zh-CN"/>
              </w:rPr>
            </w:pPr>
            <w:r>
              <w:rPr>
                <w:rFonts w:hint="eastAsia"/>
                <w:lang w:val="en-US" w:eastAsia="zh-CN"/>
              </w:rPr>
              <w:t xml:space="preserve">⑶ 负责设备管理工作；降低设备能源的消耗，提高设备利用率等； </w:t>
            </w:r>
          </w:p>
          <w:p>
            <w:pPr>
              <w:rPr>
                <w:rFonts w:hint="eastAsia"/>
                <w:lang w:val="en-US" w:eastAsia="zh-CN"/>
              </w:rPr>
            </w:pPr>
            <w:r>
              <w:rPr>
                <w:rFonts w:hint="eastAsia"/>
                <w:lang w:val="en-US" w:eastAsia="zh-CN"/>
              </w:rPr>
              <w:t>⑷ 负责工作环境、标识管理等；</w:t>
            </w:r>
          </w:p>
          <w:p>
            <w:pPr>
              <w:rPr>
                <w:rFonts w:hint="eastAsia"/>
                <w:lang w:val="en-US" w:eastAsia="zh-CN"/>
              </w:rPr>
            </w:pPr>
            <w:r>
              <w:rPr>
                <w:rFonts w:hint="eastAsia"/>
                <w:lang w:val="en-US" w:eastAsia="zh-CN"/>
              </w:rPr>
              <w:t>⑸ 负责环境因素和风险的识别与评价及运行控制，应急准备与响应工作等；</w:t>
            </w:r>
          </w:p>
          <w:p>
            <w:pPr>
              <w:rPr>
                <w:rFonts w:hint="eastAsia"/>
                <w:lang w:val="en-US" w:eastAsia="zh-CN"/>
              </w:rPr>
            </w:pPr>
            <w:r>
              <w:rPr>
                <w:rFonts w:hint="eastAsia"/>
                <w:lang w:val="en-US" w:eastAsia="zh-CN"/>
              </w:rPr>
              <w:t>⑹ 协助领导做好各类会议的会务工作和落实会议作出的各项决定，负责会议记录；</w:t>
            </w:r>
          </w:p>
          <w:p>
            <w:pPr>
              <w:rPr>
                <w:rFonts w:hint="eastAsia"/>
                <w:lang w:val="en-US" w:eastAsia="zh-CN"/>
              </w:rPr>
            </w:pPr>
            <w:r>
              <w:rPr>
                <w:rFonts w:hint="eastAsia"/>
                <w:lang w:val="en-US" w:eastAsia="zh-CN"/>
              </w:rPr>
              <w:t>⑺ 协助和处理公司日常行政事务工作；负责重要来信来访的处理及信息沟通和协商</w:t>
            </w:r>
          </w:p>
          <w:p>
            <w:pPr>
              <w:rPr>
                <w:rFonts w:hint="eastAsia"/>
                <w:lang w:val="en-US" w:eastAsia="zh-CN"/>
              </w:rPr>
            </w:pPr>
            <w:r>
              <w:rPr>
                <w:rFonts w:hint="eastAsia"/>
                <w:lang w:val="en-US" w:eastAsia="zh-CN"/>
              </w:rPr>
              <w:t>⑻ 严格遵守国家财务法律、法规；</w:t>
            </w:r>
          </w:p>
          <w:p>
            <w:pPr>
              <w:rPr>
                <w:rFonts w:hint="eastAsia"/>
                <w:lang w:val="en-US" w:eastAsia="zh-CN"/>
              </w:rPr>
            </w:pPr>
            <w:r>
              <w:rPr>
                <w:rFonts w:hint="eastAsia"/>
                <w:lang w:val="en-US" w:eastAsia="zh-CN"/>
              </w:rPr>
              <w:t>⑼ 在总经理的领导下，按照公司财务管理制度开展工作，不弄虚作假；</w:t>
            </w:r>
          </w:p>
          <w:p>
            <w:pPr>
              <w:rPr>
                <w:rFonts w:hint="eastAsia"/>
                <w:lang w:val="en-US" w:eastAsia="zh-CN"/>
              </w:rPr>
            </w:pPr>
            <w:r>
              <w:rPr>
                <w:rFonts w:hint="eastAsia"/>
                <w:lang w:val="en-US" w:eastAsia="zh-CN"/>
              </w:rPr>
              <w:t>⑽ 根据公司财务管理规定，客观、公正审核凭证，及时、正确处理各类帐务；</w:t>
            </w:r>
          </w:p>
          <w:p>
            <w:pPr>
              <w:rPr>
                <w:rFonts w:hint="eastAsia"/>
                <w:lang w:val="en-US" w:eastAsia="zh-CN"/>
              </w:rPr>
            </w:pPr>
            <w:r>
              <w:rPr>
                <w:rFonts w:hint="eastAsia"/>
                <w:lang w:val="en-US" w:eastAsia="zh-CN"/>
              </w:rPr>
              <w:t>⑾ 负责向客户催款，并及时向总经理汇报；</w:t>
            </w:r>
          </w:p>
          <w:p>
            <w:pPr>
              <w:rPr>
                <w:rFonts w:hint="eastAsia"/>
                <w:lang w:val="en-US" w:eastAsia="zh-CN"/>
              </w:rPr>
            </w:pPr>
            <w:r>
              <w:rPr>
                <w:rFonts w:hint="eastAsia"/>
                <w:lang w:val="en-US" w:eastAsia="zh-CN"/>
              </w:rPr>
              <w:t>⑿ 及时、完整、准确地核算，并向总经理反映资金流量财务运行情况，公司</w:t>
            </w:r>
          </w:p>
          <w:p>
            <w:pPr>
              <w:rPr>
                <w:rFonts w:hint="eastAsia"/>
                <w:lang w:val="en-US" w:eastAsia="zh-CN"/>
              </w:rPr>
            </w:pPr>
            <w:r>
              <w:rPr>
                <w:rFonts w:hint="eastAsia"/>
                <w:lang w:val="en-US" w:eastAsia="zh-CN"/>
              </w:rPr>
              <w:t>环保、职业安全健康专项资金划拨使用情况。</w:t>
            </w:r>
          </w:p>
          <w:p>
            <w:pPr>
              <w:rPr>
                <w:rFonts w:hint="eastAsia"/>
                <w:lang w:val="en-US" w:eastAsia="zh-CN"/>
              </w:rPr>
            </w:pPr>
            <w:r>
              <w:rPr>
                <w:rFonts w:hint="eastAsia"/>
                <w:lang w:val="en-US" w:eastAsia="zh-CN"/>
              </w:rPr>
              <w:t>⒀ 协助体系推行人对目标指标、管理方案的实施进行监视和测量；</w:t>
            </w:r>
          </w:p>
          <w:p>
            <w:pPr>
              <w:rPr>
                <w:rFonts w:hint="default" w:eastAsia="宋体"/>
                <w:lang w:val="en-US" w:eastAsia="zh-CN"/>
              </w:rPr>
            </w:pPr>
            <w:r>
              <w:rPr>
                <w:rFonts w:hint="eastAsia"/>
                <w:lang w:val="en-US" w:eastAsia="zh-CN"/>
              </w:rPr>
              <w:t xml:space="preserve">⒁ 配合做好内审和管理评审、做好纠正和预防措施等。 </w:t>
            </w:r>
          </w:p>
          <w:p>
            <w:pPr>
              <w:ind w:firstLine="420" w:firstLineChars="200"/>
            </w:pPr>
            <w:r>
              <w:rPr>
                <w:rFonts w:hint="eastAsia"/>
              </w:rPr>
              <w:t>询问</w:t>
            </w:r>
            <w:r>
              <w:rPr>
                <w:rFonts w:hint="eastAsia"/>
                <w:lang w:eastAsia="zh-CN"/>
              </w:rPr>
              <w:t>综合部</w:t>
            </w:r>
            <w:r>
              <w:rPr>
                <w:rFonts w:hint="eastAsia"/>
              </w:rPr>
              <w:t>负责人</w:t>
            </w:r>
            <w:r>
              <w:rPr>
                <w:rFonts w:hint="eastAsia"/>
                <w:lang w:eastAsia="zh-CN"/>
              </w:rPr>
              <w:t>刘玉飞</w:t>
            </w:r>
            <w:r>
              <w:rPr>
                <w:rFonts w:hint="eastAsia"/>
              </w:rPr>
              <w:t>，职责明确。</w:t>
            </w:r>
          </w:p>
        </w:tc>
        <w:tc>
          <w:tcPr>
            <w:tcW w:w="895" w:type="dxa"/>
          </w:tcPr>
          <w:p>
            <w:pPr>
              <w:jc w:val="cente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lang w:val="en-US" w:eastAsia="zh-CN"/>
              </w:rPr>
              <w:t>工作人员参与和协商</w:t>
            </w:r>
          </w:p>
        </w:tc>
        <w:tc>
          <w:tcPr>
            <w:tcW w:w="1058" w:type="dxa"/>
            <w:vAlign w:val="center"/>
          </w:tcPr>
          <w:p>
            <w:pPr>
              <w:rPr>
                <w:rFonts w:ascii="Times New Roman" w:hAnsi="Times New Roman" w:eastAsia="宋体" w:cs="Times New Roman"/>
                <w:kern w:val="2"/>
                <w:sz w:val="21"/>
                <w:szCs w:val="21"/>
                <w:lang w:val="en-US" w:eastAsia="zh-CN" w:bidi="ar-SA"/>
              </w:rPr>
            </w:pPr>
            <w:r>
              <w:rPr>
                <w:rFonts w:hint="eastAsia"/>
                <w:szCs w:val="21"/>
              </w:rPr>
              <w:t>O</w:t>
            </w:r>
            <w:r>
              <w:rPr>
                <w:szCs w:val="21"/>
              </w:rPr>
              <w:t>5.4</w:t>
            </w:r>
          </w:p>
        </w:tc>
        <w:tc>
          <w:tcPr>
            <w:tcW w:w="10596" w:type="dxa"/>
            <w:vAlign w:val="center"/>
          </w:tcPr>
          <w:p>
            <w:pPr>
              <w:spacing w:line="240" w:lineRule="auto"/>
              <w:ind w:firstLine="420" w:firstLineChars="200"/>
            </w:pPr>
            <w:r>
              <w:rPr>
                <w:rFonts w:hint="eastAsia"/>
              </w:rPr>
              <w:t>为协调、沟通</w:t>
            </w:r>
            <w:r>
              <w:rPr>
                <w:rFonts w:hint="eastAsia"/>
                <w:lang w:eastAsia="zh-CN"/>
              </w:rPr>
              <w:t>公司</w:t>
            </w:r>
            <w:r>
              <w:rPr>
                <w:rFonts w:hint="eastAsia"/>
              </w:rPr>
              <w:t>的职业健康安全事务，保证</w:t>
            </w:r>
            <w:r>
              <w:rPr>
                <w:rFonts w:hint="eastAsia"/>
                <w:lang w:eastAsia="zh-CN"/>
              </w:rPr>
              <w:t>公司</w:t>
            </w:r>
            <w:r>
              <w:rPr>
                <w:rFonts w:hint="eastAsia"/>
              </w:rPr>
              <w:t>职业健康安全管理体系的有效运行，</w:t>
            </w:r>
            <w:r>
              <w:rPr>
                <w:rFonts w:hint="eastAsia"/>
                <w:lang w:eastAsia="zh-CN"/>
              </w:rPr>
              <w:t>公司</w:t>
            </w:r>
            <w:r>
              <w:rPr>
                <w:rFonts w:hint="eastAsia"/>
              </w:rPr>
              <w:t>特任命</w:t>
            </w:r>
            <w:r>
              <w:rPr>
                <w:rFonts w:hint="eastAsia"/>
                <w:lang w:val="en-US" w:eastAsia="zh-CN"/>
              </w:rPr>
              <w:t>毛勇</w:t>
            </w:r>
            <w:r>
              <w:rPr>
                <w:rFonts w:hint="eastAsia"/>
              </w:rPr>
              <w:t>为</w:t>
            </w:r>
            <w:r>
              <w:rPr>
                <w:rFonts w:hint="eastAsia"/>
                <w:lang w:eastAsia="zh-CN"/>
              </w:rPr>
              <w:t>公司</w:t>
            </w:r>
            <w:r>
              <w:rPr>
                <w:rFonts w:hint="eastAsia"/>
              </w:rPr>
              <w:t>员工代表，具体职责如下：</w:t>
            </w:r>
          </w:p>
          <w:p>
            <w:pPr>
              <w:spacing w:line="240" w:lineRule="auto"/>
              <w:ind w:firstLine="420" w:firstLineChars="200"/>
              <w:rPr>
                <w:rFonts w:hint="eastAsia"/>
              </w:rPr>
            </w:pPr>
            <w:r>
              <w:rPr>
                <w:rFonts w:hint="eastAsia"/>
              </w:rPr>
              <w:t>1、参与风险管理方针和程序的制定和评审；</w:t>
            </w:r>
          </w:p>
          <w:p>
            <w:pPr>
              <w:spacing w:line="240" w:lineRule="auto"/>
              <w:ind w:firstLine="420" w:firstLineChars="200"/>
              <w:rPr>
                <w:rFonts w:hint="eastAsia"/>
              </w:rPr>
            </w:pPr>
            <w:r>
              <w:rPr>
                <w:rFonts w:hint="eastAsia"/>
              </w:rPr>
              <w:t>2、参与商讨影响工作场所职业健康安全的任何变化；</w:t>
            </w:r>
          </w:p>
          <w:p>
            <w:pPr>
              <w:spacing w:line="240" w:lineRule="auto"/>
              <w:ind w:firstLine="420" w:firstLineChars="200"/>
              <w:rPr>
                <w:rFonts w:hint="eastAsia"/>
              </w:rPr>
            </w:pPr>
            <w:r>
              <w:rPr>
                <w:rFonts w:hint="eastAsia"/>
              </w:rPr>
              <w:t>3、参与职业健康安全事务；</w:t>
            </w:r>
          </w:p>
          <w:p>
            <w:pPr>
              <w:spacing w:line="240" w:lineRule="auto"/>
              <w:ind w:firstLine="420" w:firstLineChars="200"/>
              <w:rPr>
                <w:rFonts w:hint="eastAsia"/>
              </w:rPr>
            </w:pPr>
            <w:r>
              <w:rPr>
                <w:rFonts w:hint="eastAsia"/>
              </w:rPr>
              <w:t>4、负责内部员工安全环保信息的交流与沟通；</w:t>
            </w:r>
          </w:p>
          <w:p>
            <w:pPr>
              <w:spacing w:line="240" w:lineRule="auto"/>
              <w:ind w:firstLine="420" w:firstLineChars="200"/>
              <w:rPr>
                <w:rFonts w:hint="eastAsia"/>
              </w:rPr>
            </w:pPr>
            <w:r>
              <w:rPr>
                <w:rFonts w:hint="eastAsia"/>
              </w:rPr>
              <w:t>5、参与公司管理方针和管理目标的制定；</w:t>
            </w:r>
          </w:p>
          <w:p>
            <w:pPr>
              <w:spacing w:line="240" w:lineRule="auto"/>
              <w:ind w:firstLine="420" w:firstLineChars="200"/>
              <w:rPr>
                <w:rFonts w:hint="eastAsia"/>
              </w:rPr>
            </w:pPr>
            <w:r>
              <w:rPr>
                <w:rFonts w:hint="eastAsia"/>
              </w:rPr>
              <w:t>6、参与安全事故的处理。</w:t>
            </w:r>
          </w:p>
          <w:p>
            <w:pPr>
              <w:pStyle w:val="12"/>
              <w:rPr>
                <w:rFonts w:hint="eastAsia"/>
                <w:lang w:val="en-US" w:eastAsia="zh-CN"/>
              </w:rPr>
            </w:pPr>
            <w:r>
              <w:rPr>
                <w:rFonts w:hint="eastAsia"/>
              </w:rPr>
              <w:t>询问</w:t>
            </w:r>
            <w:r>
              <w:rPr>
                <w:rFonts w:hint="eastAsia"/>
                <w:lang w:eastAsia="zh-CN"/>
              </w:rPr>
              <w:t>员工代表</w:t>
            </w:r>
            <w:r>
              <w:rPr>
                <w:rFonts w:hint="eastAsia"/>
                <w:lang w:val="en-US" w:eastAsia="zh-CN"/>
              </w:rPr>
              <w:t>毛勇</w:t>
            </w:r>
            <w:r>
              <w:rPr>
                <w:rFonts w:hint="eastAsia"/>
              </w:rPr>
              <w:t>，职责明确。</w:t>
            </w:r>
          </w:p>
        </w:tc>
        <w:tc>
          <w:tcPr>
            <w:tcW w:w="895" w:type="dxa"/>
            <w:vAlign w:val="top"/>
          </w:tcPr>
          <w:p>
            <w:pPr>
              <w:jc w:val="cente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2160" w:type="dxa"/>
            <w:vAlign w:val="center"/>
          </w:tcPr>
          <w:p>
            <w:pPr>
              <w:rPr>
                <w:rFonts w:hint="eastAsia" w:ascii="Times New Roman" w:hAnsi="Times New Roman" w:eastAsia="宋体" w:cs="Times New Roman"/>
                <w:color w:val="auto"/>
                <w:kern w:val="2"/>
                <w:sz w:val="21"/>
                <w:lang w:val="en-US" w:eastAsia="zh-CN" w:bidi="ar-SA"/>
              </w:rPr>
            </w:pPr>
            <w:r>
              <w:rPr>
                <w:rFonts w:hint="eastAsia"/>
                <w:color w:val="auto"/>
              </w:rPr>
              <w:t>环境因素危险源的识别和评价</w:t>
            </w:r>
          </w:p>
        </w:tc>
        <w:tc>
          <w:tcPr>
            <w:tcW w:w="1058" w:type="dxa"/>
            <w:vAlign w:val="center"/>
          </w:tcPr>
          <w:p>
            <w:pPr>
              <w:rPr>
                <w:color w:val="auto"/>
              </w:rPr>
            </w:pPr>
            <w:r>
              <w:rPr>
                <w:rFonts w:hint="eastAsia"/>
                <w:color w:val="auto"/>
              </w:rPr>
              <w:t>EO</w:t>
            </w:r>
          </w:p>
          <w:p>
            <w:pPr>
              <w:rPr>
                <w:rFonts w:hint="eastAsia" w:ascii="Times New Roman" w:hAnsi="Times New Roman" w:eastAsia="宋体" w:cs="Times New Roman"/>
                <w:color w:val="auto"/>
                <w:kern w:val="2"/>
                <w:sz w:val="21"/>
                <w:lang w:val="en-US" w:eastAsia="zh-CN" w:bidi="ar-SA"/>
              </w:rPr>
            </w:pPr>
            <w:r>
              <w:rPr>
                <w:rFonts w:hint="eastAsia"/>
                <w:color w:val="auto"/>
              </w:rPr>
              <w:t>6.1.2</w:t>
            </w:r>
          </w:p>
        </w:tc>
        <w:tc>
          <w:tcPr>
            <w:tcW w:w="10596" w:type="dxa"/>
            <w:vAlign w:val="top"/>
          </w:tcPr>
          <w:p>
            <w:pPr>
              <w:rPr>
                <w:rFonts w:hint="eastAsia"/>
                <w:lang w:val="en-US" w:eastAsia="zh-CN"/>
              </w:rPr>
            </w:pPr>
            <w:r>
              <w:rPr>
                <w:rFonts w:hint="eastAsia"/>
                <w:lang w:val="en-US" w:eastAsia="zh-CN"/>
              </w:rPr>
              <w:t>提供了THST-P-04-2021《环境因素识别与评价控制程序》、THST-P-05-2021《危险源辨识与风险评价控制措施控制程序》，对环境因素、危险源的识别、评价结果、控制手段等做出了规定。</w:t>
            </w:r>
          </w:p>
          <w:p>
            <w:pPr>
              <w:rPr>
                <w:rFonts w:hint="eastAsia"/>
                <w:lang w:val="en-US" w:eastAsia="zh-CN"/>
              </w:rPr>
            </w:pPr>
            <w:r>
              <w:rPr>
                <w:rFonts w:hint="eastAsia"/>
                <w:lang w:val="en-US" w:eastAsia="zh-CN"/>
              </w:rPr>
              <w:t>部门负责人刘玉飞介绍了对环境因素、危险源进行了辨识，考虑了三种时态，过去、现在和将来，三种状态，正常、异常和紧急，按照办公区域及工作过程，另外按照区域及工作过程等进行了辨识。</w:t>
            </w:r>
          </w:p>
          <w:p>
            <w:pPr>
              <w:rPr>
                <w:rFonts w:hint="eastAsia"/>
                <w:lang w:val="en-US" w:eastAsia="zh-CN"/>
              </w:rPr>
            </w:pPr>
            <w:r>
              <w:rPr>
                <w:rFonts w:hint="eastAsia"/>
                <w:lang w:val="en-US" w:eastAsia="zh-CN"/>
              </w:rPr>
              <w:t>查《环境因素识别、评价表》，对本部门办公等有关过程的环境因素。分别识别了日常办公过程中的危废（墨盒、硒鼓、灯管）排放造成的地面污染、水资源利用（拖地、厕所用水）的水资源消耗、照明、空调、办公设施等电能消耗、意外火灾引起的污染大气、污染地面、资源消耗等环境因素。</w:t>
            </w:r>
          </w:p>
          <w:p>
            <w:pPr>
              <w:rPr>
                <w:rFonts w:hint="eastAsia"/>
                <w:lang w:val="en-US" w:eastAsia="zh-CN"/>
              </w:rPr>
            </w:pPr>
            <w:r>
              <w:rPr>
                <w:rFonts w:hint="eastAsia"/>
                <w:lang w:val="en-US" w:eastAsia="zh-CN"/>
              </w:rPr>
              <w:t>查到：《重要环境因素清单》，公司涉及重要环境因素：火灾、废气、噪声、固体废弃物的排放、废水排放等，本部门涉及的重要环境因素：火灾、固废排放。</w:t>
            </w:r>
          </w:p>
          <w:p>
            <w:pPr>
              <w:rPr>
                <w:rFonts w:hint="eastAsia"/>
                <w:lang w:val="en-US" w:eastAsia="zh-CN"/>
              </w:rPr>
            </w:pPr>
            <w:r>
              <w:rPr>
                <w:rFonts w:hint="eastAsia"/>
                <w:lang w:val="en-US" w:eastAsia="zh-CN"/>
              </w:rPr>
              <w:t>查《危险源风险识别、评价、策划表》，</w:t>
            </w:r>
            <w:r>
              <w:rPr>
                <w:rFonts w:hint="eastAsia"/>
                <w:lang w:val="en-US" w:eastAsia="zh-TW"/>
              </w:rPr>
              <w:t>部门：</w:t>
            </w:r>
            <w:r>
              <w:rPr>
                <w:rFonts w:hint="eastAsia"/>
                <w:lang w:val="en-US" w:eastAsia="zh-CN"/>
              </w:rPr>
              <w:t>综合部</w:t>
            </w:r>
            <w:r>
              <w:rPr>
                <w:rFonts w:hint="eastAsia"/>
                <w:lang w:val="en-US" w:eastAsia="zh-TW"/>
              </w:rPr>
              <w:t>，识别了办公过程中</w:t>
            </w:r>
            <w:r>
              <w:rPr>
                <w:rFonts w:hint="eastAsia"/>
                <w:lang w:val="en-US" w:eastAsia="zh-CN"/>
              </w:rPr>
              <w:t>人离开未断电源</w:t>
            </w:r>
            <w:r>
              <w:rPr>
                <w:rFonts w:hint="eastAsia"/>
                <w:lang w:val="en-US" w:eastAsia="zh-TW"/>
              </w:rPr>
              <w:t>可能导致的火灾、</w:t>
            </w:r>
            <w:r>
              <w:rPr>
                <w:rFonts w:hint="eastAsia"/>
                <w:lang w:val="en-US" w:eastAsia="zh-CN"/>
              </w:rPr>
              <w:t>用电</w:t>
            </w:r>
            <w:r>
              <w:rPr>
                <w:rFonts w:hint="eastAsia"/>
                <w:lang w:val="en-US" w:eastAsia="zh-TW"/>
              </w:rPr>
              <w:t>过程</w:t>
            </w:r>
            <w:r>
              <w:rPr>
                <w:rFonts w:hint="eastAsia"/>
                <w:lang w:val="en-US" w:eastAsia="zh-CN"/>
              </w:rPr>
              <w:t>违规操作</w:t>
            </w:r>
            <w:r>
              <w:rPr>
                <w:rFonts w:hint="eastAsia"/>
                <w:lang w:val="en-US" w:eastAsia="zh-TW"/>
              </w:rPr>
              <w:t>可能导致的</w:t>
            </w:r>
            <w:r>
              <w:rPr>
                <w:rFonts w:hint="eastAsia"/>
                <w:lang w:val="en-US" w:eastAsia="zh-CN"/>
              </w:rPr>
              <w:t>火灾</w:t>
            </w:r>
            <w:r>
              <w:rPr>
                <w:rFonts w:hint="eastAsia"/>
                <w:lang w:val="en-US" w:eastAsia="zh-TW"/>
              </w:rPr>
              <w:t>等危险源</w:t>
            </w:r>
            <w:r>
              <w:rPr>
                <w:rFonts w:hint="eastAsia"/>
                <w:lang w:val="en-US" w:eastAsia="zh-CN"/>
              </w:rPr>
              <w:t>。</w:t>
            </w:r>
          </w:p>
          <w:p>
            <w:pPr>
              <w:rPr>
                <w:rFonts w:hint="eastAsia"/>
                <w:lang w:val="en-US" w:eastAsia="zh-CN"/>
              </w:rPr>
            </w:pPr>
            <w:r>
              <w:rPr>
                <w:rFonts w:hint="eastAsia"/>
                <w:lang w:val="en-US" w:eastAsia="zh-CN"/>
              </w:rPr>
              <w:t>查到：《不可接受风险清单》，</w:t>
            </w:r>
            <w:r>
              <w:rPr>
                <w:rFonts w:hint="eastAsia"/>
                <w:lang w:val="en-US" w:eastAsia="zh-TW"/>
              </w:rPr>
              <w:t>公司涉及重大危险源：潜在火灾、</w:t>
            </w:r>
            <w:r>
              <w:rPr>
                <w:rFonts w:hint="eastAsia"/>
                <w:lang w:val="en-US" w:eastAsia="zh-CN"/>
              </w:rPr>
              <w:t>交通、中暑、触电事故</w:t>
            </w:r>
            <w:r>
              <w:rPr>
                <w:rFonts w:hint="eastAsia"/>
                <w:lang w:val="en-US" w:eastAsia="zh-TW"/>
              </w:rPr>
              <w:t>，本部门涉及的不可接受风险：</w:t>
            </w:r>
            <w:r>
              <w:rPr>
                <w:rFonts w:hint="eastAsia"/>
                <w:lang w:val="en-US" w:eastAsia="zh-CN"/>
              </w:rPr>
              <w:t>潜在火灾、交通、触电事故。</w:t>
            </w:r>
          </w:p>
          <w:p>
            <w:pPr>
              <w:rPr>
                <w:rFonts w:hint="eastAsia"/>
                <w:lang w:val="en-US" w:eastAsia="zh-CN"/>
              </w:rPr>
            </w:pPr>
            <w:r>
              <w:rPr>
                <w:rFonts w:hint="eastAsia"/>
                <w:lang w:val="en-US" w:eastAsia="zh-TW"/>
              </w:rPr>
              <w:t>对于</w:t>
            </w:r>
            <w:r>
              <w:rPr>
                <w:rFonts w:hint="eastAsia"/>
                <w:lang w:val="en-US" w:eastAsia="zh-CN"/>
              </w:rPr>
              <w:t>环境因素、重要环境因素及危险源、不可接受风险等通过运行控制、管理方案、应急准备与响应进行控制。</w:t>
            </w:r>
          </w:p>
          <w:p>
            <w:pPr>
              <w:rPr>
                <w:rFonts w:hint="eastAsia"/>
                <w:lang w:val="en-US" w:eastAsia="zh-CN"/>
              </w:rPr>
            </w:pPr>
            <w:r>
              <w:rPr>
                <w:rFonts w:hint="eastAsia"/>
                <w:lang w:val="en-US" w:eastAsia="zh-CN"/>
              </w:rPr>
              <w:t>综合部环境因素、危险源的识别、评价基本符合标准要求。</w:t>
            </w:r>
          </w:p>
        </w:tc>
        <w:tc>
          <w:tcPr>
            <w:tcW w:w="895" w:type="dxa"/>
            <w:vAlign w:val="top"/>
          </w:tcPr>
          <w:p>
            <w:pPr>
              <w:jc w:val="cente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2160" w:type="dxa"/>
            <w:vAlign w:val="top"/>
          </w:tcPr>
          <w:p>
            <w:pPr>
              <w:spacing w:line="280" w:lineRule="exact"/>
              <w:rPr>
                <w:rFonts w:hint="eastAsia" w:cs="宋体"/>
                <w:szCs w:val="21"/>
                <w:highlight w:val="none"/>
              </w:rPr>
            </w:pPr>
            <w:r>
              <w:rPr>
                <w:rFonts w:hint="eastAsia" w:cs="宋体"/>
                <w:szCs w:val="21"/>
                <w:highlight w:val="none"/>
              </w:rPr>
              <w:t>法律法规</w:t>
            </w:r>
            <w:r>
              <w:rPr>
                <w:rFonts w:hint="eastAsia" w:cs="宋体"/>
                <w:szCs w:val="21"/>
                <w:highlight w:val="none"/>
                <w:lang w:val="en-US" w:eastAsia="zh-CN"/>
              </w:rPr>
              <w:t>要求和其他要求的确定</w:t>
            </w:r>
            <w:r>
              <w:rPr>
                <w:rFonts w:hint="eastAsia" w:cs="宋体"/>
                <w:szCs w:val="21"/>
                <w:highlight w:val="none"/>
              </w:rPr>
              <w:t>、合规义务</w:t>
            </w:r>
          </w:p>
          <w:p>
            <w:pPr>
              <w:spacing w:line="280" w:lineRule="exact"/>
              <w:rPr>
                <w:rFonts w:hint="eastAsia" w:ascii="Times New Roman" w:hAnsi="Times New Roman" w:eastAsia="宋体" w:cs="宋体"/>
                <w:kern w:val="2"/>
                <w:sz w:val="21"/>
                <w:szCs w:val="21"/>
                <w:highlight w:val="none"/>
                <w:lang w:val="en-US" w:eastAsia="zh-CN" w:bidi="ar-SA"/>
              </w:rPr>
            </w:pPr>
            <w:r>
              <w:rPr>
                <w:rFonts w:hint="eastAsia" w:cs="宋体"/>
                <w:szCs w:val="21"/>
                <w:highlight w:val="none"/>
                <w:lang w:val="en-US" w:eastAsia="zh-CN"/>
              </w:rPr>
              <w:t>合规性评价</w:t>
            </w:r>
          </w:p>
        </w:tc>
        <w:tc>
          <w:tcPr>
            <w:tcW w:w="1058" w:type="dxa"/>
            <w:vAlign w:val="top"/>
          </w:tcPr>
          <w:p>
            <w:pPr>
              <w:pStyle w:val="17"/>
              <w:rPr>
                <w:highlight w:val="none"/>
              </w:rPr>
            </w:pPr>
            <w:r>
              <w:rPr>
                <w:rFonts w:hint="eastAsia"/>
                <w:highlight w:val="none"/>
              </w:rPr>
              <w:t>EO</w:t>
            </w:r>
            <w:r>
              <w:rPr>
                <w:highlight w:val="none"/>
              </w:rPr>
              <w:t>6.1.3</w:t>
            </w:r>
          </w:p>
          <w:p>
            <w:pPr>
              <w:pStyle w:val="17"/>
              <w:rPr>
                <w:rFonts w:hint="default" w:ascii="Times New Roman" w:hAnsi="Times New Roman" w:eastAsia="宋体" w:cs="Times New Roman"/>
                <w:bCs/>
                <w:spacing w:val="10"/>
                <w:kern w:val="2"/>
                <w:sz w:val="21"/>
                <w:highlight w:val="none"/>
                <w:lang w:val="en-US" w:eastAsia="zh-CN" w:bidi="ar-SA"/>
              </w:rPr>
            </w:pPr>
            <w:r>
              <w:rPr>
                <w:rFonts w:hint="eastAsia"/>
                <w:highlight w:val="none"/>
                <w:lang w:val="en-US" w:eastAsia="zh-CN"/>
              </w:rPr>
              <w:t>EO9.1.2</w:t>
            </w:r>
          </w:p>
        </w:tc>
        <w:tc>
          <w:tcPr>
            <w:tcW w:w="10596" w:type="dxa"/>
            <w:vAlign w:val="center"/>
          </w:tcPr>
          <w:p>
            <w:pPr>
              <w:adjustRightInd w:val="0"/>
              <w:snapToGrid w:val="0"/>
              <w:spacing w:line="360" w:lineRule="exact"/>
              <w:ind w:firstLine="420" w:firstLineChars="200"/>
              <w:rPr>
                <w:rFonts w:hint="eastAsia"/>
                <w:color w:val="000000" w:themeColor="text1"/>
                <w:lang w:val="en-US" w:eastAsia="zh-CN"/>
                <w14:textFill>
                  <w14:solidFill>
                    <w14:schemeClr w14:val="tx1"/>
                  </w14:solidFill>
                </w14:textFill>
              </w:rPr>
            </w:pPr>
            <w:r>
              <w:rPr>
                <w:rFonts w:hint="eastAsia"/>
                <w:lang w:val="en-US" w:eastAsia="zh-CN"/>
              </w:rPr>
              <w:t>建立实施了THST-P-01-2021《</w:t>
            </w:r>
            <w:bookmarkStart w:id="0" w:name="OLE_LINK4"/>
            <w:r>
              <w:rPr>
                <w:rFonts w:hint="eastAsia"/>
                <w:lang w:val="en-US" w:eastAsia="zh-CN"/>
              </w:rPr>
              <w:t>文件控制/法律法规及其它要求控制程序</w:t>
            </w:r>
            <w:bookmarkEnd w:id="0"/>
            <w:r>
              <w:rPr>
                <w:rFonts w:hint="eastAsia"/>
                <w:lang w:val="en-US" w:eastAsia="zh-CN"/>
              </w:rPr>
              <w:t>》、THST-P-16-2021《合规性评价控制程序》，规定了对于管理体系有关过程的法律、法规与其他要求进行识别控制，确定遵守法律法规以及其他必须遵守的文</w:t>
            </w:r>
            <w:r>
              <w:rPr>
                <w:rFonts w:hint="eastAsia"/>
                <w:color w:val="000000" w:themeColor="text1"/>
                <w:lang w:val="en-US" w:eastAsia="zh-CN"/>
                <w14:textFill>
                  <w14:solidFill>
                    <w14:schemeClr w14:val="tx1"/>
                  </w14:solidFill>
                </w14:textFill>
              </w:rPr>
              <w:t>件和要求，对公司的环境、职业健康安全行为进行评价，以确认是否遵循有关的法律法规与其他要求。</w:t>
            </w:r>
          </w:p>
          <w:p>
            <w:pPr>
              <w:ind w:firstLine="420" w:firstLineChars="200"/>
              <w:rPr>
                <w:rFonts w:hint="eastAsia"/>
                <w:lang w:val="en-US" w:eastAsia="zh-CN"/>
              </w:rPr>
            </w:pPr>
            <w:r>
              <w:rPr>
                <w:rFonts w:hint="eastAsia"/>
                <w:b w:val="0"/>
                <w:bCs w:val="0"/>
                <w:color w:val="000000" w:themeColor="text1"/>
                <w:lang w:val="en-US" w:eastAsia="zh-CN"/>
                <w14:textFill>
                  <w14:solidFill>
                    <w14:schemeClr w14:val="tx1"/>
                  </w14:solidFill>
                </w14:textFill>
              </w:rPr>
              <w:t>查《外来文件》清单中，组织适用的法律法规和标准内容缺乏适当性，如缺少重要的标准：GB/T45001-2020《职业健康安全管理体系 要求及实施指南》等的识别，现场沟通交通整改</w:t>
            </w:r>
            <w:bookmarkStart w:id="2" w:name="_GoBack"/>
            <w:bookmarkEnd w:id="2"/>
            <w:r>
              <w:rPr>
                <w:rFonts w:hint="eastAsia"/>
                <w:b w:val="0"/>
                <w:bCs w:val="0"/>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进一步</w:t>
            </w:r>
            <w:r>
              <w:rPr>
                <w:rFonts w:hint="eastAsia"/>
                <w:lang w:val="en-US" w:eastAsia="zh-CN"/>
              </w:rPr>
              <w:t>检查其它已识别法律法规及其它要求的适用条款，能与环境因素、危险源相对应。</w:t>
            </w:r>
          </w:p>
          <w:p>
            <w:pPr>
              <w:adjustRightInd w:val="0"/>
              <w:snapToGrid w:val="0"/>
              <w:spacing w:line="360" w:lineRule="exact"/>
              <w:ind w:firstLine="420" w:firstLineChars="200"/>
              <w:rPr>
                <w:rFonts w:hint="eastAsia"/>
                <w:lang w:val="en-US" w:eastAsia="zh-CN"/>
              </w:rPr>
            </w:pPr>
            <w:r>
              <w:rPr>
                <w:rFonts w:hint="eastAsia"/>
                <w:lang w:val="en-US" w:eastAsia="zh-CN"/>
              </w:rPr>
              <w:t>查《法律法规及其他要求清单以及合规性评价》中，查《合规性评价》，对已识别出的公司适用环境、职业健康安全的法律法规和其他要求进行了评价，全部符合要求。评价结果：我公司没有违法国家法律、法规及相关标准，严格遵守国家有关环境方面的规定，密切关注法律法规的变化，并适时调整，严格按体系标准执行。</w:t>
            </w:r>
          </w:p>
          <w:p>
            <w:pPr>
              <w:adjustRightInd w:val="0"/>
              <w:snapToGrid w:val="0"/>
              <w:spacing w:line="360" w:lineRule="exact"/>
              <w:ind w:firstLine="420" w:firstLineChars="200"/>
              <w:rPr>
                <w:rFonts w:hint="eastAsia"/>
                <w:lang w:val="en-US" w:eastAsia="zh-CN"/>
              </w:rPr>
            </w:pPr>
            <w:r>
              <w:rPr>
                <w:rFonts w:hint="eastAsia"/>
                <w:lang w:val="en-US" w:eastAsia="zh-CN"/>
              </w:rPr>
              <w:t>综合部根据需要随时网上获取、识别更新，并通过培训、宣传、会议等形式传达给员工和相关方，各部门如有需要随时到综合部查阅。</w:t>
            </w:r>
          </w:p>
        </w:tc>
        <w:tc>
          <w:tcPr>
            <w:tcW w:w="895" w:type="dxa"/>
            <w:vAlign w:val="top"/>
          </w:tcPr>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160" w:type="dxa"/>
            <w:vAlign w:val="top"/>
          </w:tcPr>
          <w:p>
            <w:pPr>
              <w:spacing w:line="280" w:lineRule="exact"/>
              <w:rPr>
                <w:rFonts w:ascii="宋体" w:hAnsi="宋体" w:cs="宋体"/>
                <w:szCs w:val="21"/>
              </w:rPr>
            </w:pPr>
            <w:r>
              <w:rPr>
                <w:rFonts w:hint="eastAsia" w:ascii="宋体" w:hAnsi="宋体" w:cs="宋体"/>
                <w:szCs w:val="21"/>
              </w:rPr>
              <w:t>管理目标及其实现的策划</w:t>
            </w:r>
          </w:p>
          <w:p>
            <w:pPr>
              <w:spacing w:line="280" w:lineRule="exact"/>
              <w:rPr>
                <w:rFonts w:hint="eastAsia" w:ascii="宋体" w:hAnsi="宋体" w:eastAsia="宋体" w:cs="宋体"/>
                <w:kern w:val="2"/>
                <w:sz w:val="21"/>
                <w:szCs w:val="21"/>
                <w:lang w:val="en-US" w:eastAsia="zh-CN" w:bidi="ar-SA"/>
              </w:rPr>
            </w:pPr>
          </w:p>
        </w:tc>
        <w:tc>
          <w:tcPr>
            <w:tcW w:w="1058" w:type="dxa"/>
            <w:vAlign w:val="top"/>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QEO6.2</w:t>
            </w:r>
          </w:p>
          <w:p>
            <w:pPr>
              <w:spacing w:line="280" w:lineRule="exact"/>
              <w:rPr>
                <w:rFonts w:asciiTheme="minorEastAsia" w:hAnsiTheme="minorEastAsia" w:eastAsiaTheme="minorEastAsia" w:cstheme="minorEastAsia"/>
                <w:kern w:val="2"/>
                <w:sz w:val="21"/>
                <w:szCs w:val="21"/>
                <w:lang w:val="en-US" w:eastAsia="zh-CN" w:bidi="ar-SA"/>
              </w:rPr>
            </w:pPr>
          </w:p>
        </w:tc>
        <w:tc>
          <w:tcPr>
            <w:tcW w:w="10596" w:type="dxa"/>
            <w:vAlign w:val="center"/>
          </w:tcPr>
          <w:p>
            <w:pPr>
              <w:spacing w:line="240" w:lineRule="auto"/>
              <w:ind w:firstLine="420" w:firstLineChars="200"/>
            </w:pPr>
            <w:r>
              <w:rPr>
                <w:rFonts w:hint="eastAsia"/>
                <w:lang w:eastAsia="zh-CN"/>
              </w:rPr>
              <w:t>公司</w:t>
            </w:r>
            <w:r>
              <w:rPr>
                <w:rFonts w:hint="eastAsia"/>
              </w:rPr>
              <w:t>对管理体系所需的相关职能、层次和过程设定管理目标。</w:t>
            </w:r>
          </w:p>
          <w:p>
            <w:pPr>
              <w:spacing w:line="240" w:lineRule="auto"/>
              <w:ind w:firstLine="420" w:firstLineChars="200"/>
            </w:pPr>
            <w:r>
              <w:rPr>
                <w:rFonts w:hint="eastAsia"/>
                <w:lang w:eastAsia="zh-CN"/>
              </w:rPr>
              <w:t>公司</w:t>
            </w:r>
            <w:r>
              <w:rPr>
                <w:rFonts w:hint="eastAsia"/>
              </w:rPr>
              <w:t>管理目标是：</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4"/>
              <w:gridCol w:w="1386"/>
              <w:gridCol w:w="3564"/>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2774" w:type="dxa"/>
                  <w:vAlign w:val="center"/>
                </w:tcPr>
                <w:p>
                  <w:pPr>
                    <w:widowControl/>
                    <w:spacing w:before="40" w:line="240" w:lineRule="auto"/>
                    <w:jc w:val="center"/>
                    <w:rPr>
                      <w:rFonts w:hint="eastAsia"/>
                    </w:rPr>
                  </w:pPr>
                  <w:r>
                    <w:rPr>
                      <w:rFonts w:hint="eastAsia"/>
                    </w:rPr>
                    <w:t>目标</w:t>
                  </w:r>
                </w:p>
              </w:tc>
              <w:tc>
                <w:tcPr>
                  <w:tcW w:w="1386" w:type="dxa"/>
                  <w:vAlign w:val="center"/>
                </w:tcPr>
                <w:p>
                  <w:pPr>
                    <w:widowControl/>
                    <w:spacing w:before="40" w:line="240" w:lineRule="auto"/>
                    <w:jc w:val="center"/>
                    <w:rPr>
                      <w:rFonts w:hint="eastAsia"/>
                    </w:rPr>
                  </w:pPr>
                  <w:r>
                    <w:rPr>
                      <w:rFonts w:hint="eastAsia"/>
                    </w:rPr>
                    <w:t>考核频次</w:t>
                  </w:r>
                </w:p>
              </w:tc>
              <w:tc>
                <w:tcPr>
                  <w:tcW w:w="3564" w:type="dxa"/>
                  <w:vAlign w:val="center"/>
                </w:tcPr>
                <w:p>
                  <w:pPr>
                    <w:widowControl/>
                    <w:spacing w:before="40" w:line="240" w:lineRule="auto"/>
                    <w:jc w:val="center"/>
                    <w:rPr>
                      <w:rFonts w:hint="eastAsia"/>
                    </w:rPr>
                  </w:pPr>
                  <w:r>
                    <w:rPr>
                      <w:rFonts w:hint="eastAsia"/>
                    </w:rPr>
                    <w:t>计算方法</w:t>
                  </w:r>
                </w:p>
              </w:tc>
              <w:tc>
                <w:tcPr>
                  <w:tcW w:w="2049" w:type="dxa"/>
                  <w:vAlign w:val="center"/>
                </w:tcPr>
                <w:p>
                  <w:pPr>
                    <w:widowControl/>
                    <w:spacing w:before="40" w:line="240" w:lineRule="auto"/>
                    <w:jc w:val="center"/>
                    <w:rPr>
                      <w:rFonts w:hint="eastAsia"/>
                    </w:rPr>
                  </w:pPr>
                  <w:r>
                    <w:rPr>
                      <w:rFonts w:hint="eastAsia"/>
                    </w:rPr>
                    <w:t>完成情况（</w:t>
                  </w:r>
                  <w:r>
                    <w:rPr>
                      <w:rFonts w:hint="eastAsia"/>
                      <w:lang w:val="en-US" w:eastAsia="zh-CN"/>
                    </w:rPr>
                    <w:t>2021.10.30</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4" w:type="dxa"/>
                  <w:vAlign w:val="top"/>
                </w:tcPr>
                <w:p>
                  <w:pPr>
                    <w:spacing w:after="0"/>
                    <w:rPr>
                      <w:rFonts w:hint="eastAsia"/>
                      <w:lang w:val="en-US" w:eastAsia="zh-CN"/>
                    </w:rPr>
                  </w:pPr>
                  <w:r>
                    <w:rPr>
                      <w:rFonts w:hint="eastAsia"/>
                      <w:lang w:val="en-US" w:eastAsia="zh-CN"/>
                    </w:rPr>
                    <w:t>文件发放及时率≥99%</w:t>
                  </w:r>
                </w:p>
              </w:tc>
              <w:tc>
                <w:tcPr>
                  <w:tcW w:w="1386" w:type="dxa"/>
                </w:tcPr>
                <w:p>
                  <w:pPr>
                    <w:widowControl/>
                    <w:spacing w:before="40" w:line="240" w:lineRule="auto"/>
                    <w:jc w:val="center"/>
                    <w:rPr>
                      <w:rFonts w:hint="eastAsia" w:eastAsia="宋体"/>
                      <w:lang w:val="en-US" w:eastAsia="zh-CN"/>
                    </w:rPr>
                  </w:pPr>
                  <w:r>
                    <w:rPr>
                      <w:rFonts w:hint="eastAsia"/>
                      <w:lang w:val="en-US" w:eastAsia="zh-CN"/>
                    </w:rPr>
                    <w:t>一年一次</w:t>
                  </w:r>
                </w:p>
              </w:tc>
              <w:tc>
                <w:tcPr>
                  <w:tcW w:w="3564" w:type="dxa"/>
                  <w:vAlign w:val="top"/>
                </w:tcPr>
                <w:p>
                  <w:pPr>
                    <w:spacing w:after="0"/>
                    <w:rPr>
                      <w:rFonts w:hint="eastAsia"/>
                      <w:lang w:val="en-US" w:eastAsia="zh-CN"/>
                    </w:rPr>
                  </w:pPr>
                  <w:r>
                    <w:rPr>
                      <w:rFonts w:hint="eastAsia"/>
                      <w:lang w:val="en-US" w:eastAsia="zh-CN"/>
                    </w:rPr>
                    <w:t>及时率＝发放及时数÷文件总发放数×100%</w:t>
                  </w:r>
                </w:p>
              </w:tc>
              <w:tc>
                <w:tcPr>
                  <w:tcW w:w="2049" w:type="dxa"/>
                </w:tcPr>
                <w:p>
                  <w:pPr>
                    <w:widowControl/>
                    <w:spacing w:before="40" w:line="240" w:lineRule="auto"/>
                    <w:jc w:val="center"/>
                    <w:rPr>
                      <w:rFonts w:hint="eastAsia"/>
                    </w:rPr>
                  </w:pPr>
                  <w:r>
                    <w:rPr>
                      <w:rFonts w:hint="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4" w:type="dxa"/>
                  <w:vAlign w:val="top"/>
                </w:tcPr>
                <w:p>
                  <w:pPr>
                    <w:spacing w:after="0"/>
                    <w:rPr>
                      <w:rFonts w:hint="eastAsia"/>
                      <w:lang w:val="en-US" w:eastAsia="zh-CN"/>
                    </w:rPr>
                  </w:pPr>
                  <w:r>
                    <w:rPr>
                      <w:rFonts w:hint="eastAsia"/>
                      <w:lang w:val="en-US" w:eastAsia="zh-CN"/>
                    </w:rPr>
                    <w:t>设备完好率≥98%</w:t>
                  </w:r>
                </w:p>
              </w:tc>
              <w:tc>
                <w:tcPr>
                  <w:tcW w:w="1386" w:type="dxa"/>
                </w:tcPr>
                <w:p>
                  <w:pPr>
                    <w:widowControl/>
                    <w:spacing w:before="40" w:line="240" w:lineRule="auto"/>
                    <w:jc w:val="center"/>
                    <w:rPr>
                      <w:rFonts w:hint="eastAsia"/>
                      <w:lang w:val="en-US" w:eastAsia="zh-CN"/>
                    </w:rPr>
                  </w:pPr>
                  <w:r>
                    <w:rPr>
                      <w:rFonts w:hint="eastAsia"/>
                      <w:lang w:val="en-US" w:eastAsia="zh-CN"/>
                    </w:rPr>
                    <w:t>一年一次</w:t>
                  </w:r>
                </w:p>
              </w:tc>
              <w:tc>
                <w:tcPr>
                  <w:tcW w:w="3564" w:type="dxa"/>
                  <w:vAlign w:val="top"/>
                </w:tcPr>
                <w:p>
                  <w:pPr>
                    <w:widowControl/>
                    <w:spacing w:before="40" w:line="240" w:lineRule="auto"/>
                    <w:jc w:val="left"/>
                    <w:rPr>
                      <w:rFonts w:hint="eastAsia"/>
                      <w:lang w:val="en-US" w:eastAsia="zh-CN"/>
                    </w:rPr>
                  </w:pPr>
                  <w:r>
                    <w:rPr>
                      <w:rFonts w:hint="eastAsia"/>
                      <w:lang w:val="en-US" w:eastAsia="zh-CN"/>
                    </w:rPr>
                    <w:t>完好率＝设备总数÷完好设备×100%</w:t>
                  </w:r>
                </w:p>
              </w:tc>
              <w:tc>
                <w:tcPr>
                  <w:tcW w:w="2049" w:type="dxa"/>
                </w:tcPr>
                <w:p>
                  <w:pPr>
                    <w:widowControl/>
                    <w:spacing w:before="40" w:line="240" w:lineRule="auto"/>
                    <w:jc w:val="center"/>
                    <w:rPr>
                      <w:rFonts w:hint="default"/>
                      <w:lang w:val="en-US" w:eastAsia="zh-CN"/>
                    </w:rPr>
                  </w:pPr>
                  <w:r>
                    <w:rPr>
                      <w:rFonts w:hint="default"/>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4" w:type="dxa"/>
                  <w:vAlign w:val="top"/>
                </w:tcPr>
                <w:p>
                  <w:pPr>
                    <w:spacing w:after="0"/>
                    <w:rPr>
                      <w:rFonts w:hint="eastAsia"/>
                      <w:lang w:val="en-US" w:eastAsia="zh-CN"/>
                    </w:rPr>
                  </w:pPr>
                  <w:r>
                    <w:rPr>
                      <w:rFonts w:hint="eastAsia"/>
                      <w:lang w:val="en-US" w:eastAsia="zh-CN"/>
                    </w:rPr>
                    <w:t>员工培训计划实施率≥99%</w:t>
                  </w:r>
                </w:p>
              </w:tc>
              <w:tc>
                <w:tcPr>
                  <w:tcW w:w="1386" w:type="dxa"/>
                </w:tcPr>
                <w:p>
                  <w:pPr>
                    <w:widowControl/>
                    <w:spacing w:before="40" w:line="240" w:lineRule="auto"/>
                    <w:jc w:val="center"/>
                    <w:rPr>
                      <w:rFonts w:hint="eastAsia"/>
                    </w:rPr>
                  </w:pPr>
                  <w:r>
                    <w:rPr>
                      <w:rFonts w:hint="eastAsia"/>
                      <w:lang w:val="en-US" w:eastAsia="zh-CN"/>
                    </w:rPr>
                    <w:t>一年一次</w:t>
                  </w:r>
                </w:p>
              </w:tc>
              <w:tc>
                <w:tcPr>
                  <w:tcW w:w="3564" w:type="dxa"/>
                  <w:vAlign w:val="top"/>
                </w:tcPr>
                <w:p>
                  <w:pPr>
                    <w:spacing w:after="0"/>
                    <w:rPr>
                      <w:rFonts w:hint="eastAsia"/>
                      <w:lang w:val="en-US" w:eastAsia="zh-CN"/>
                    </w:rPr>
                  </w:pPr>
                  <w:r>
                    <w:rPr>
                      <w:rFonts w:hint="eastAsia"/>
                      <w:lang w:val="en-US" w:eastAsia="zh-CN"/>
                    </w:rPr>
                    <w:t>培训率＝培训人次÷培训总人数×100%</w:t>
                  </w:r>
                </w:p>
              </w:tc>
              <w:tc>
                <w:tcPr>
                  <w:tcW w:w="2049" w:type="dxa"/>
                </w:tcPr>
                <w:p>
                  <w:pPr>
                    <w:widowControl/>
                    <w:spacing w:before="40" w:line="240" w:lineRule="auto"/>
                    <w:jc w:val="center"/>
                    <w:rPr>
                      <w:rFonts w:hint="eastAsia"/>
                      <w:lang w:val="en-US" w:eastAsia="zh-CN"/>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4" w:type="dxa"/>
                  <w:vAlign w:val="top"/>
                </w:tcPr>
                <w:p>
                  <w:pPr>
                    <w:spacing w:after="0"/>
                    <w:rPr>
                      <w:rFonts w:hint="eastAsia"/>
                      <w:lang w:val="en-US" w:eastAsia="zh-CN"/>
                    </w:rPr>
                  </w:pPr>
                  <w:r>
                    <w:rPr>
                      <w:rFonts w:hint="eastAsia"/>
                      <w:lang w:val="en-US" w:eastAsia="zh-CN"/>
                    </w:rPr>
                    <w:t>办公场所分类处理各类废弃物，有专门收集箱并标识，回收处理率≥99%.</w:t>
                  </w:r>
                </w:p>
              </w:tc>
              <w:tc>
                <w:tcPr>
                  <w:tcW w:w="1386" w:type="dxa"/>
                </w:tcPr>
                <w:p>
                  <w:pPr>
                    <w:widowControl/>
                    <w:spacing w:before="40" w:line="240" w:lineRule="auto"/>
                    <w:jc w:val="center"/>
                    <w:rPr>
                      <w:rFonts w:hint="eastAsia"/>
                    </w:rPr>
                  </w:pPr>
                  <w:r>
                    <w:rPr>
                      <w:rFonts w:hint="eastAsia"/>
                      <w:lang w:val="en-US" w:eastAsia="zh-CN"/>
                    </w:rPr>
                    <w:t>一年一次</w:t>
                  </w:r>
                </w:p>
              </w:tc>
              <w:tc>
                <w:tcPr>
                  <w:tcW w:w="3564" w:type="dxa"/>
                  <w:vAlign w:val="top"/>
                </w:tcPr>
                <w:p>
                  <w:pPr>
                    <w:spacing w:after="0"/>
                    <w:rPr>
                      <w:rFonts w:hint="eastAsia"/>
                      <w:lang w:val="en-US" w:eastAsia="zh-CN"/>
                    </w:rPr>
                  </w:pPr>
                  <w:r>
                    <w:rPr>
                      <w:rFonts w:hint="eastAsia"/>
                      <w:lang w:val="en-US" w:eastAsia="zh-CN"/>
                    </w:rPr>
                    <w:t>处理率＝应回收处理总数÷处理率×100%</w:t>
                  </w:r>
                </w:p>
              </w:tc>
              <w:tc>
                <w:tcPr>
                  <w:tcW w:w="2049" w:type="dxa"/>
                </w:tcPr>
                <w:p>
                  <w:pPr>
                    <w:widowControl/>
                    <w:spacing w:before="40" w:line="240" w:lineRule="auto"/>
                    <w:jc w:val="center"/>
                    <w:rPr>
                      <w:rFonts w:hint="eastAsia"/>
                      <w:lang w:val="en-US" w:eastAsia="zh-CN"/>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4" w:type="dxa"/>
                  <w:vAlign w:val="top"/>
                </w:tcPr>
                <w:p>
                  <w:pPr>
                    <w:spacing w:after="0"/>
                    <w:rPr>
                      <w:rFonts w:hint="eastAsia"/>
                      <w:lang w:val="en-US" w:eastAsia="zh-CN"/>
                    </w:rPr>
                  </w:pPr>
                  <w:r>
                    <w:rPr>
                      <w:rFonts w:hint="eastAsia"/>
                      <w:lang w:val="en-US" w:eastAsia="zh-CN"/>
                    </w:rPr>
                    <w:t>各类废弃物按规定处置率100%</w:t>
                  </w:r>
                </w:p>
              </w:tc>
              <w:tc>
                <w:tcPr>
                  <w:tcW w:w="1386" w:type="dxa"/>
                </w:tcPr>
                <w:p>
                  <w:pPr>
                    <w:widowControl/>
                    <w:spacing w:before="40" w:line="240" w:lineRule="auto"/>
                    <w:jc w:val="center"/>
                    <w:rPr>
                      <w:rFonts w:hint="eastAsia"/>
                    </w:rPr>
                  </w:pPr>
                  <w:r>
                    <w:rPr>
                      <w:rFonts w:hint="eastAsia"/>
                      <w:lang w:val="en-US" w:eastAsia="zh-CN"/>
                    </w:rPr>
                    <w:t>一年一次</w:t>
                  </w:r>
                </w:p>
              </w:tc>
              <w:tc>
                <w:tcPr>
                  <w:tcW w:w="3564" w:type="dxa"/>
                  <w:vAlign w:val="top"/>
                </w:tcPr>
                <w:p>
                  <w:pPr>
                    <w:spacing w:after="0"/>
                    <w:rPr>
                      <w:rFonts w:hint="eastAsia"/>
                      <w:lang w:val="en-US" w:eastAsia="zh-CN"/>
                    </w:rPr>
                  </w:pPr>
                  <w:r>
                    <w:rPr>
                      <w:rFonts w:hint="eastAsia"/>
                      <w:lang w:val="en-US" w:eastAsia="zh-CN"/>
                    </w:rPr>
                    <w:t>及时率＝应清运总数÷清运次数×100%</w:t>
                  </w:r>
                </w:p>
              </w:tc>
              <w:tc>
                <w:tcPr>
                  <w:tcW w:w="2049" w:type="dxa"/>
                </w:tcPr>
                <w:p>
                  <w:pPr>
                    <w:widowControl/>
                    <w:spacing w:before="40" w:line="240" w:lineRule="auto"/>
                    <w:jc w:val="center"/>
                    <w:rPr>
                      <w:rFonts w:hint="eastAsia"/>
                      <w:lang w:val="en-US" w:eastAsia="zh-CN"/>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4" w:type="dxa"/>
                  <w:vAlign w:val="top"/>
                </w:tcPr>
                <w:p>
                  <w:pPr>
                    <w:spacing w:after="0"/>
                    <w:rPr>
                      <w:rFonts w:hint="eastAsia"/>
                      <w:lang w:val="en-US" w:eastAsia="zh-CN"/>
                    </w:rPr>
                  </w:pPr>
                  <w:r>
                    <w:rPr>
                      <w:rFonts w:hint="eastAsia"/>
                      <w:lang w:val="en-US" w:eastAsia="zh-CN"/>
                    </w:rPr>
                    <w:t>安全事故为0</w:t>
                  </w:r>
                </w:p>
              </w:tc>
              <w:tc>
                <w:tcPr>
                  <w:tcW w:w="1386" w:type="dxa"/>
                </w:tcPr>
                <w:p>
                  <w:pPr>
                    <w:widowControl/>
                    <w:spacing w:before="40" w:line="240" w:lineRule="auto"/>
                    <w:jc w:val="center"/>
                    <w:rPr>
                      <w:rFonts w:hint="eastAsia"/>
                    </w:rPr>
                  </w:pPr>
                  <w:r>
                    <w:rPr>
                      <w:rFonts w:hint="eastAsia"/>
                      <w:lang w:val="en-US" w:eastAsia="zh-CN"/>
                    </w:rPr>
                    <w:t>一年一次</w:t>
                  </w:r>
                </w:p>
              </w:tc>
              <w:tc>
                <w:tcPr>
                  <w:tcW w:w="3564" w:type="dxa"/>
                  <w:vAlign w:val="top"/>
                </w:tcPr>
                <w:p>
                  <w:pPr>
                    <w:spacing w:after="0"/>
                    <w:rPr>
                      <w:rFonts w:hint="eastAsia"/>
                      <w:lang w:val="en-US" w:eastAsia="zh-CN"/>
                    </w:rPr>
                  </w:pPr>
                  <w:r>
                    <w:rPr>
                      <w:rFonts w:hint="eastAsia"/>
                      <w:lang w:val="en-US" w:eastAsia="zh-CN"/>
                    </w:rPr>
                    <w:t>发生率＝发生总数÷发生次数×100%</w:t>
                  </w:r>
                </w:p>
              </w:tc>
              <w:tc>
                <w:tcPr>
                  <w:tcW w:w="2049" w:type="dxa"/>
                </w:tcPr>
                <w:p>
                  <w:pPr>
                    <w:widowControl/>
                    <w:spacing w:before="40" w:line="240" w:lineRule="auto"/>
                    <w:jc w:val="center"/>
                    <w:rPr>
                      <w:rFonts w:hint="eastAsia"/>
                      <w:lang w:val="en-US" w:eastAsia="zh-CN"/>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4" w:type="dxa"/>
                  <w:vAlign w:val="top"/>
                </w:tcPr>
                <w:p>
                  <w:pPr>
                    <w:spacing w:after="0"/>
                    <w:rPr>
                      <w:rFonts w:hint="eastAsia"/>
                      <w:lang w:val="en-US" w:eastAsia="zh-CN"/>
                    </w:rPr>
                  </w:pPr>
                  <w:r>
                    <w:rPr>
                      <w:rFonts w:hint="eastAsia"/>
                      <w:lang w:val="en-US" w:eastAsia="zh-CN"/>
                    </w:rPr>
                    <w:t>资金按时投入率100%</w:t>
                  </w:r>
                </w:p>
              </w:tc>
              <w:tc>
                <w:tcPr>
                  <w:tcW w:w="1386" w:type="dxa"/>
                </w:tcPr>
                <w:p>
                  <w:pPr>
                    <w:widowControl/>
                    <w:spacing w:before="40" w:line="240" w:lineRule="auto"/>
                    <w:jc w:val="center"/>
                    <w:rPr>
                      <w:rFonts w:hint="eastAsia"/>
                    </w:rPr>
                  </w:pPr>
                  <w:r>
                    <w:rPr>
                      <w:rFonts w:hint="eastAsia"/>
                      <w:lang w:val="en-US" w:eastAsia="zh-CN"/>
                    </w:rPr>
                    <w:t>一年一次</w:t>
                  </w:r>
                </w:p>
              </w:tc>
              <w:tc>
                <w:tcPr>
                  <w:tcW w:w="3564" w:type="dxa"/>
                  <w:vAlign w:val="top"/>
                </w:tcPr>
                <w:p>
                  <w:pPr>
                    <w:spacing w:after="0"/>
                    <w:rPr>
                      <w:rFonts w:hint="eastAsia"/>
                      <w:lang w:val="en-US" w:eastAsia="zh-CN"/>
                    </w:rPr>
                  </w:pPr>
                  <w:r>
                    <w:rPr>
                      <w:rFonts w:hint="eastAsia"/>
                      <w:lang w:val="en-US" w:eastAsia="zh-CN"/>
                    </w:rPr>
                    <w:t>按时投入率＝应投入资金÷按时投入资金×100%</w:t>
                  </w:r>
                </w:p>
              </w:tc>
              <w:tc>
                <w:tcPr>
                  <w:tcW w:w="2049" w:type="dxa"/>
                </w:tcPr>
                <w:p>
                  <w:pPr>
                    <w:widowControl/>
                    <w:spacing w:before="40" w:line="240" w:lineRule="auto"/>
                    <w:jc w:val="center"/>
                    <w:rPr>
                      <w:rFonts w:hint="eastAsia"/>
                      <w:lang w:val="en-US" w:eastAsia="zh-CN"/>
                    </w:rPr>
                  </w:pPr>
                  <w:r>
                    <w:rPr>
                      <w:rFonts w:hint="eastAsia"/>
                      <w:lang w:val="en-US" w:eastAsia="zh-CN"/>
                    </w:rPr>
                    <w:t>100%</w:t>
                  </w:r>
                </w:p>
              </w:tc>
            </w:tr>
          </w:tbl>
          <w:p>
            <w:pPr>
              <w:spacing w:line="240" w:lineRule="auto"/>
              <w:ind w:firstLine="420" w:firstLineChars="200"/>
            </w:pPr>
            <w:r>
              <w:rPr>
                <w:rFonts w:hint="eastAsia"/>
              </w:rPr>
              <w:t>目标可测量，与</w:t>
            </w:r>
            <w:r>
              <w:rPr>
                <w:rFonts w:hint="eastAsia"/>
                <w:lang w:eastAsia="zh-CN"/>
              </w:rPr>
              <w:t>公司</w:t>
            </w:r>
            <w:r>
              <w:rPr>
                <w:rFonts w:hint="eastAsia"/>
              </w:rPr>
              <w:t>管理方针一致。</w:t>
            </w:r>
          </w:p>
          <w:p>
            <w:pPr>
              <w:spacing w:line="240" w:lineRule="auto"/>
              <w:ind w:firstLine="420" w:firstLineChars="200"/>
            </w:pPr>
            <w:r>
              <w:rPr>
                <w:rFonts w:hint="eastAsia"/>
              </w:rPr>
              <w:t>每年由</w:t>
            </w:r>
            <w:r>
              <w:rPr>
                <w:rFonts w:hint="eastAsia"/>
                <w:lang w:eastAsia="zh-CN"/>
              </w:rPr>
              <w:t>综合部</w:t>
            </w:r>
            <w:r>
              <w:rPr>
                <w:rFonts w:hint="eastAsia"/>
              </w:rPr>
              <w:t>按</w:t>
            </w:r>
            <w:r>
              <w:rPr>
                <w:rFonts w:hint="eastAsia"/>
                <w:lang w:eastAsia="zh-CN"/>
              </w:rPr>
              <w:t>公司</w:t>
            </w:r>
            <w:r>
              <w:rPr>
                <w:rFonts w:hint="eastAsia"/>
              </w:rPr>
              <w:t>管理目标考核要求统计考核</w:t>
            </w:r>
            <w:r>
              <w:rPr>
                <w:rFonts w:hint="eastAsia"/>
                <w:lang w:eastAsia="zh-CN"/>
              </w:rPr>
              <w:t>公司</w:t>
            </w:r>
            <w:r>
              <w:rPr>
                <w:rFonts w:hint="eastAsia"/>
              </w:rPr>
              <w:t>管理目标完成情况，提交管理评审会议。</w:t>
            </w:r>
          </w:p>
          <w:p>
            <w:pPr>
              <w:spacing w:line="240" w:lineRule="auto"/>
              <w:ind w:firstLine="420" w:firstLineChars="200"/>
              <w:rPr>
                <w:rFonts w:hint="eastAsia" w:eastAsia="宋体"/>
                <w:lang w:eastAsia="zh-CN"/>
              </w:rPr>
            </w:pPr>
            <w:r>
              <w:rPr>
                <w:rFonts w:hint="eastAsia"/>
              </w:rPr>
              <w:t>针对重要环境因素、不可接受风险制订了管理方案并予以实施，基本有效</w:t>
            </w:r>
            <w:r>
              <w:rPr>
                <w:rFonts w:hint="eastAsia"/>
                <w:lang w:eastAsia="zh-CN"/>
              </w:rPr>
              <w:t>：</w:t>
            </w:r>
          </w:p>
          <w:p>
            <w:pPr>
              <w:numPr>
                <w:ilvl w:val="0"/>
                <w:numId w:val="1"/>
              </w:numPr>
              <w:spacing w:line="240" w:lineRule="auto"/>
              <w:ind w:firstLine="420" w:firstLineChars="200"/>
              <w:rPr>
                <w:rFonts w:hint="eastAsia"/>
                <w:lang w:val="en-US" w:eastAsia="zh-CN"/>
              </w:rPr>
            </w:pPr>
            <w:r>
              <w:rPr>
                <w:rFonts w:hint="eastAsia"/>
                <w:lang w:val="en-US" w:eastAsia="zh-CN"/>
              </w:rPr>
              <w:t>各类废弃物按规定处置率100%：</w:t>
            </w:r>
          </w:p>
          <w:p>
            <w:pPr>
              <w:numPr>
                <w:ilvl w:val="0"/>
                <w:numId w:val="2"/>
              </w:numPr>
              <w:spacing w:line="240" w:lineRule="auto"/>
              <w:ind w:left="420" w:leftChars="0" w:firstLine="420" w:firstLineChars="200"/>
              <w:rPr>
                <w:rFonts w:hint="default"/>
                <w:lang w:val="en-US" w:eastAsia="zh-CN"/>
              </w:rPr>
            </w:pPr>
            <w:r>
              <w:rPr>
                <w:rFonts w:hint="default"/>
                <w:lang w:val="en-US" w:eastAsia="zh-CN"/>
              </w:rPr>
              <w:t>落实固体废弃物管理责任制，严格管理。</w:t>
            </w:r>
          </w:p>
          <w:p>
            <w:pPr>
              <w:numPr>
                <w:ilvl w:val="0"/>
                <w:numId w:val="2"/>
              </w:numPr>
              <w:spacing w:line="240" w:lineRule="auto"/>
              <w:ind w:left="420" w:leftChars="0" w:firstLine="420" w:firstLineChars="200"/>
              <w:rPr>
                <w:rFonts w:hint="default"/>
                <w:lang w:val="en-US" w:eastAsia="zh-CN"/>
              </w:rPr>
            </w:pPr>
            <w:r>
              <w:rPr>
                <w:rFonts w:hint="default"/>
                <w:lang w:val="en-US" w:eastAsia="zh-CN"/>
              </w:rPr>
              <w:t>加强检查、巡视，发现不合格及时采取纠正和预防措施。</w:t>
            </w:r>
          </w:p>
          <w:p>
            <w:pPr>
              <w:numPr>
                <w:ilvl w:val="0"/>
                <w:numId w:val="2"/>
              </w:numPr>
              <w:spacing w:line="240" w:lineRule="auto"/>
              <w:ind w:left="420" w:leftChars="0" w:firstLine="420" w:firstLineChars="200"/>
              <w:rPr>
                <w:rFonts w:hint="default"/>
                <w:lang w:val="en-US" w:eastAsia="zh-CN"/>
              </w:rPr>
            </w:pPr>
            <w:r>
              <w:rPr>
                <w:rFonts w:hint="default"/>
                <w:lang w:val="en-US" w:eastAsia="zh-CN"/>
              </w:rPr>
              <w:t>严格按可回收、不可回收和危废分类处理；合理划分可回收、不可回收和危废的临时存放区域。</w:t>
            </w:r>
          </w:p>
          <w:p>
            <w:pPr>
              <w:numPr>
                <w:ilvl w:val="0"/>
                <w:numId w:val="2"/>
              </w:numPr>
              <w:spacing w:line="240" w:lineRule="auto"/>
              <w:ind w:left="420" w:leftChars="0" w:firstLine="420" w:firstLineChars="200"/>
              <w:rPr>
                <w:rFonts w:hint="default"/>
                <w:lang w:val="en-US" w:eastAsia="zh-CN"/>
              </w:rPr>
            </w:pPr>
            <w:r>
              <w:rPr>
                <w:rFonts w:hint="default"/>
                <w:lang w:val="en-US" w:eastAsia="zh-CN"/>
              </w:rPr>
              <w:t>与相关方加强沟通和施加影响，如向外来人员宣传环境保护要求，与垃圾处理、环境保护部门加强沟通，及时清运。</w:t>
            </w:r>
          </w:p>
          <w:p>
            <w:pPr>
              <w:numPr>
                <w:ilvl w:val="0"/>
                <w:numId w:val="2"/>
              </w:numPr>
              <w:spacing w:line="240" w:lineRule="auto"/>
              <w:ind w:left="420" w:leftChars="0" w:firstLine="420" w:firstLineChars="200"/>
              <w:rPr>
                <w:rFonts w:hint="default"/>
                <w:lang w:val="en-US" w:eastAsia="zh-CN"/>
              </w:rPr>
            </w:pPr>
            <w:r>
              <w:rPr>
                <w:rFonts w:hint="eastAsia"/>
                <w:lang w:val="en-US" w:eastAsia="zh-CN"/>
              </w:rPr>
              <w:t>预计费用1万元。</w:t>
            </w:r>
          </w:p>
          <w:p>
            <w:pPr>
              <w:numPr>
                <w:ilvl w:val="0"/>
                <w:numId w:val="1"/>
              </w:numPr>
              <w:spacing w:line="240" w:lineRule="auto"/>
              <w:ind w:firstLine="420" w:firstLineChars="200"/>
              <w:rPr>
                <w:rFonts w:hint="default"/>
                <w:lang w:val="en-US" w:eastAsia="zh-CN"/>
              </w:rPr>
            </w:pPr>
            <w:r>
              <w:rPr>
                <w:rFonts w:hint="eastAsia"/>
                <w:lang w:val="en-US" w:eastAsia="zh-CN"/>
              </w:rPr>
              <w:t>安全事故为0：</w:t>
            </w:r>
          </w:p>
          <w:p>
            <w:pPr>
              <w:numPr>
                <w:ilvl w:val="0"/>
                <w:numId w:val="3"/>
              </w:numPr>
              <w:spacing w:line="240" w:lineRule="auto"/>
              <w:ind w:left="420" w:leftChars="0" w:firstLine="420" w:firstLineChars="200"/>
              <w:rPr>
                <w:rFonts w:hint="default"/>
                <w:lang w:val="en-US" w:eastAsia="zh-CN"/>
              </w:rPr>
            </w:pPr>
            <w:r>
              <w:rPr>
                <w:rFonts w:hint="default"/>
                <w:lang w:val="en-US" w:eastAsia="zh-CN"/>
              </w:rPr>
              <w:t>成立安全领导小组，监督日常安全工作；</w:t>
            </w:r>
          </w:p>
          <w:p>
            <w:pPr>
              <w:numPr>
                <w:ilvl w:val="0"/>
                <w:numId w:val="3"/>
              </w:numPr>
              <w:spacing w:line="240" w:lineRule="auto"/>
              <w:ind w:left="420" w:leftChars="0" w:firstLine="420" w:firstLineChars="200"/>
              <w:rPr>
                <w:rFonts w:hint="default"/>
                <w:lang w:val="en-US" w:eastAsia="zh-CN"/>
              </w:rPr>
            </w:pPr>
            <w:r>
              <w:rPr>
                <w:rFonts w:hint="default"/>
                <w:lang w:val="en-US" w:eastAsia="zh-CN"/>
              </w:rPr>
              <w:t>落实消防工作责任制，严格管理。每月对消防设施进行检查，发现不合格消防设施及时更新；</w:t>
            </w:r>
          </w:p>
          <w:p>
            <w:pPr>
              <w:numPr>
                <w:ilvl w:val="0"/>
                <w:numId w:val="3"/>
              </w:numPr>
              <w:spacing w:line="240" w:lineRule="auto"/>
              <w:ind w:left="420" w:leftChars="0" w:firstLine="420" w:firstLineChars="200"/>
              <w:rPr>
                <w:rFonts w:hint="default"/>
                <w:lang w:val="en-US" w:eastAsia="zh-CN"/>
              </w:rPr>
            </w:pPr>
            <w:r>
              <w:rPr>
                <w:rFonts w:hint="default"/>
                <w:lang w:val="en-US" w:eastAsia="zh-CN"/>
              </w:rPr>
              <w:t>加强检查、巡视，发现隐患及时采取纠正和预防措施；</w:t>
            </w:r>
          </w:p>
          <w:p>
            <w:pPr>
              <w:numPr>
                <w:ilvl w:val="0"/>
                <w:numId w:val="3"/>
              </w:numPr>
              <w:spacing w:line="240" w:lineRule="auto"/>
              <w:ind w:left="420" w:leftChars="0" w:firstLine="420" w:firstLineChars="200"/>
              <w:rPr>
                <w:rFonts w:hint="default"/>
                <w:lang w:val="en-US" w:eastAsia="zh-CN"/>
              </w:rPr>
            </w:pPr>
            <w:r>
              <w:rPr>
                <w:rFonts w:hint="default"/>
                <w:lang w:val="en-US" w:eastAsia="zh-CN"/>
              </w:rPr>
              <w:t>加强对员工防火意识教育，严禁在禁止吸烟处吸烟；</w:t>
            </w:r>
          </w:p>
          <w:p>
            <w:pPr>
              <w:numPr>
                <w:ilvl w:val="0"/>
                <w:numId w:val="3"/>
              </w:numPr>
              <w:spacing w:line="240" w:lineRule="auto"/>
              <w:ind w:left="420" w:leftChars="0" w:firstLine="420" w:firstLineChars="200"/>
              <w:rPr>
                <w:rFonts w:hint="default"/>
                <w:lang w:val="en-US" w:eastAsia="zh-CN"/>
              </w:rPr>
            </w:pPr>
            <w:r>
              <w:rPr>
                <w:rFonts w:hint="default"/>
                <w:lang w:val="en-US" w:eastAsia="zh-CN"/>
              </w:rPr>
              <w:t>各种用电设备和线路应符合国家有关安全规定，应有可熔保险和漏电保护，绝缘性能必须良好，并有可靠的接地零保护措施等；</w:t>
            </w:r>
          </w:p>
          <w:p>
            <w:pPr>
              <w:numPr>
                <w:ilvl w:val="0"/>
                <w:numId w:val="3"/>
              </w:numPr>
              <w:spacing w:line="240" w:lineRule="auto"/>
              <w:ind w:left="420" w:leftChars="0" w:firstLine="420" w:firstLineChars="200"/>
              <w:rPr>
                <w:rFonts w:hint="default"/>
                <w:lang w:val="en-US" w:eastAsia="zh-CN"/>
              </w:rPr>
            </w:pPr>
            <w:r>
              <w:rPr>
                <w:rFonts w:hint="default"/>
                <w:lang w:val="en-US" w:eastAsia="zh-CN"/>
              </w:rPr>
              <w:t>每年按规定进行员工体检；</w:t>
            </w:r>
          </w:p>
          <w:p>
            <w:pPr>
              <w:numPr>
                <w:ilvl w:val="0"/>
                <w:numId w:val="3"/>
              </w:numPr>
              <w:spacing w:line="240" w:lineRule="auto"/>
              <w:ind w:left="420" w:leftChars="0" w:firstLine="420" w:firstLineChars="200"/>
              <w:rPr>
                <w:rFonts w:ascii="Times New Roman" w:hAnsi="Times New Roman" w:eastAsia="宋体" w:cs="Times New Roman"/>
                <w:bCs/>
                <w:spacing w:val="10"/>
                <w:kern w:val="2"/>
                <w:sz w:val="21"/>
                <w:lang w:val="en-US" w:eastAsia="zh-CN" w:bidi="ar-SA"/>
              </w:rPr>
            </w:pPr>
            <w:r>
              <w:rPr>
                <w:rFonts w:hint="default"/>
                <w:lang w:val="en-US" w:eastAsia="zh-CN"/>
              </w:rPr>
              <w:t>加强对员工交通法规的宣传和自我保护意识等。</w:t>
            </w:r>
          </w:p>
        </w:tc>
        <w:tc>
          <w:tcPr>
            <w:tcW w:w="895" w:type="dxa"/>
            <w:vAlign w:val="top"/>
          </w:tcPr>
          <w:p>
            <w:pPr>
              <w:jc w:val="cente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2160" w:type="dxa"/>
            <w:vAlign w:val="center"/>
          </w:tcPr>
          <w:p>
            <w:r>
              <w:rPr>
                <w:rFonts w:hint="eastAsia"/>
                <w:szCs w:val="21"/>
              </w:rPr>
              <w:t>人员、能力、培训</w:t>
            </w:r>
          </w:p>
        </w:tc>
        <w:tc>
          <w:tcPr>
            <w:tcW w:w="1058" w:type="dxa"/>
            <w:vAlign w:val="center"/>
          </w:tcPr>
          <w:p>
            <w:pPr>
              <w:rPr>
                <w:szCs w:val="21"/>
              </w:rPr>
            </w:pPr>
            <w:r>
              <w:rPr>
                <w:rFonts w:hint="eastAsia"/>
                <w:szCs w:val="21"/>
              </w:rPr>
              <w:t>Q7.1.2</w:t>
            </w:r>
          </w:p>
          <w:p>
            <w:pPr>
              <w:rPr>
                <w:szCs w:val="21"/>
              </w:rPr>
            </w:pPr>
            <w:r>
              <w:rPr>
                <w:rFonts w:hint="eastAsia"/>
                <w:szCs w:val="21"/>
              </w:rPr>
              <w:t>QEO7.2</w:t>
            </w:r>
          </w:p>
          <w:p>
            <w:pPr>
              <w:pStyle w:val="17"/>
            </w:pPr>
          </w:p>
        </w:tc>
        <w:tc>
          <w:tcPr>
            <w:tcW w:w="10596" w:type="dxa"/>
            <w:vAlign w:val="center"/>
          </w:tcPr>
          <w:p>
            <w:pPr>
              <w:pStyle w:val="8"/>
              <w:widowControl/>
              <w:ind w:firstLine="420" w:firstLineChars="200"/>
              <w:rPr>
                <w:szCs w:val="21"/>
              </w:rPr>
            </w:pPr>
            <w:r>
              <w:rPr>
                <w:rFonts w:hint="eastAsia" w:ascii="Times New Roman" w:hAnsi="Times New Roman"/>
                <w:sz w:val="21"/>
                <w:szCs w:val="21"/>
              </w:rPr>
              <w:t>编制</w:t>
            </w:r>
            <w:r>
              <w:rPr>
                <w:rFonts w:hint="eastAsia" w:hAnsi="宋体" w:cs="宋体"/>
                <w:color w:val="auto"/>
                <w:sz w:val="21"/>
                <w:szCs w:val="21"/>
                <w:highlight w:val="none"/>
                <w:lang w:eastAsia="zh-CN"/>
              </w:rPr>
              <w:t>THST</w:t>
            </w:r>
            <w:r>
              <w:rPr>
                <w:rFonts w:hint="eastAsia" w:ascii="宋体" w:hAnsi="宋体" w:eastAsia="宋体" w:cs="宋体"/>
                <w:color w:val="auto"/>
                <w:sz w:val="21"/>
                <w:szCs w:val="21"/>
                <w:highlight w:val="none"/>
                <w:lang w:eastAsia="zh-CN"/>
              </w:rPr>
              <w:t>-P-08-2021</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人力资源控制程序》</w:t>
            </w:r>
            <w:r>
              <w:rPr>
                <w:rFonts w:hint="eastAsia" w:ascii="Times New Roman" w:hAnsi="Times New Roman"/>
                <w:sz w:val="21"/>
                <w:szCs w:val="21"/>
              </w:rPr>
              <w:t>，规定了</w:t>
            </w:r>
            <w:r>
              <w:rPr>
                <w:rFonts w:hint="eastAsia" w:ascii="Times New Roman" w:hAnsi="Times New Roman"/>
                <w:sz w:val="21"/>
                <w:szCs w:val="21"/>
                <w:lang w:eastAsia="zh-CN"/>
              </w:rPr>
              <w:t>：</w:t>
            </w:r>
            <w:r>
              <w:rPr>
                <w:rFonts w:hint="eastAsia" w:ascii="Times New Roman" w:hAnsi="Times New Roman"/>
                <w:sz w:val="21"/>
                <w:szCs w:val="21"/>
              </w:rPr>
              <w:t>明确各工作岗位、管理活动的职责和人员能力要求，选择具备适当教育、培训、技能和经验的人员，通过系列方法确保其能够胜任职责，具备完成所规定任务的能力。</w:t>
            </w:r>
          </w:p>
          <w:p>
            <w:pPr>
              <w:pStyle w:val="8"/>
              <w:widowControl/>
              <w:rPr>
                <w:rFonts w:ascii="Times New Roman" w:hAnsi="Times New Roman"/>
                <w:sz w:val="21"/>
                <w:szCs w:val="21"/>
              </w:rPr>
            </w:pPr>
          </w:p>
          <w:p>
            <w:pPr>
              <w:pStyle w:val="8"/>
              <w:widowControl/>
              <w:ind w:firstLine="420" w:firstLineChars="200"/>
              <w:rPr>
                <w:rFonts w:ascii="Times New Roman" w:hAnsi="Times New Roman"/>
                <w:sz w:val="21"/>
                <w:szCs w:val="21"/>
              </w:rPr>
            </w:pPr>
            <w:r>
              <w:rPr>
                <w:rFonts w:hint="eastAsia" w:ascii="Times New Roman" w:hAnsi="Times New Roman"/>
                <w:sz w:val="21"/>
                <w:szCs w:val="21"/>
              </w:rPr>
              <w:t>根据企业发展规划、现状及各部门意见，人力资源部制定年度培训计划，提供《</w:t>
            </w:r>
            <w:r>
              <w:rPr>
                <w:rFonts w:ascii="Times New Roman" w:hAnsi="Times New Roman"/>
                <w:sz w:val="21"/>
                <w:szCs w:val="21"/>
              </w:rPr>
              <w:t>202</w:t>
            </w:r>
            <w:r>
              <w:rPr>
                <w:rFonts w:hint="eastAsia" w:ascii="Times New Roman" w:hAnsi="Times New Roman"/>
                <w:sz w:val="21"/>
                <w:szCs w:val="21"/>
                <w:lang w:val="en-US" w:eastAsia="zh-CN"/>
              </w:rPr>
              <w:t>1</w:t>
            </w:r>
            <w:r>
              <w:rPr>
                <w:rFonts w:hint="eastAsia" w:ascii="Times New Roman" w:hAnsi="Times New Roman"/>
                <w:sz w:val="21"/>
                <w:szCs w:val="21"/>
              </w:rPr>
              <w:t>年培训计划》，</w:t>
            </w:r>
          </w:p>
          <w:p>
            <w:pPr>
              <w:pStyle w:val="8"/>
              <w:widowControl/>
              <w:ind w:firstLine="420" w:firstLineChars="200"/>
              <w:rPr>
                <w:rFonts w:ascii="Times New Roman" w:hAnsi="Times New Roman"/>
                <w:sz w:val="21"/>
                <w:szCs w:val="21"/>
              </w:rPr>
            </w:pPr>
            <w:r>
              <w:rPr>
                <w:rFonts w:hint="eastAsia" w:ascii="Times New Roman" w:hAnsi="Times New Roman"/>
                <w:sz w:val="21"/>
                <w:szCs w:val="21"/>
              </w:rPr>
              <w:t>序号</w:t>
            </w:r>
            <w:r>
              <w:rPr>
                <w:rFonts w:hint="eastAsia" w:ascii="Times New Roman" w:hAnsi="Times New Roman"/>
                <w:sz w:val="21"/>
                <w:szCs w:val="21"/>
              </w:rPr>
              <w:tab/>
            </w:r>
            <w:r>
              <w:rPr>
                <w:rFonts w:hint="eastAsia" w:ascii="Times New Roman" w:hAnsi="Times New Roman"/>
                <w:sz w:val="21"/>
                <w:szCs w:val="21"/>
              </w:rPr>
              <w:t>计划日期</w:t>
            </w:r>
            <w:r>
              <w:rPr>
                <w:rFonts w:hint="eastAsia" w:ascii="Times New Roman" w:hAnsi="Times New Roman"/>
                <w:sz w:val="21"/>
                <w:szCs w:val="21"/>
              </w:rPr>
              <w:tab/>
            </w:r>
            <w:r>
              <w:rPr>
                <w:rFonts w:hint="eastAsia" w:ascii="Times New Roman" w:hAnsi="Times New Roman"/>
                <w:sz w:val="21"/>
                <w:szCs w:val="21"/>
                <w:lang w:val="en-US" w:eastAsia="zh-CN"/>
              </w:rPr>
              <w:t xml:space="preserve"> </w:t>
            </w:r>
            <w:r>
              <w:rPr>
                <w:rFonts w:hint="eastAsia" w:ascii="Times New Roman" w:hAnsi="Times New Roman"/>
                <w:sz w:val="21"/>
                <w:szCs w:val="21"/>
              </w:rPr>
              <w:t>培训内容</w:t>
            </w:r>
            <w:r>
              <w:rPr>
                <w:rFonts w:hint="eastAsia" w:ascii="Times New Roman" w:hAnsi="Times New Roman"/>
                <w:sz w:val="21"/>
                <w:szCs w:val="21"/>
              </w:rPr>
              <w:tab/>
            </w:r>
            <w:r>
              <w:rPr>
                <w:rFonts w:hint="eastAsia" w:ascii="Times New Roman" w:hAnsi="Times New Roman"/>
                <w:sz w:val="21"/>
                <w:szCs w:val="21"/>
                <w:lang w:val="en-US" w:eastAsia="zh-CN"/>
              </w:rPr>
              <w:t xml:space="preserve">   </w:t>
            </w:r>
            <w:r>
              <w:rPr>
                <w:rFonts w:hint="eastAsia" w:ascii="Times New Roman" w:hAnsi="Times New Roman"/>
                <w:sz w:val="21"/>
                <w:szCs w:val="21"/>
              </w:rPr>
              <w:t>参加人员</w:t>
            </w:r>
            <w:r>
              <w:rPr>
                <w:rFonts w:hint="eastAsia" w:ascii="Times New Roman" w:hAnsi="Times New Roman"/>
                <w:sz w:val="21"/>
                <w:szCs w:val="21"/>
              </w:rPr>
              <w:tab/>
            </w:r>
            <w:r>
              <w:rPr>
                <w:rFonts w:hint="eastAsia" w:ascii="Times New Roman" w:hAnsi="Times New Roman"/>
                <w:sz w:val="21"/>
                <w:szCs w:val="21"/>
                <w:lang w:val="en-US" w:eastAsia="zh-CN"/>
              </w:rPr>
              <w:t xml:space="preserve">        </w:t>
            </w:r>
            <w:r>
              <w:rPr>
                <w:rFonts w:hint="eastAsia" w:ascii="Times New Roman" w:hAnsi="Times New Roman"/>
                <w:sz w:val="21"/>
                <w:szCs w:val="21"/>
              </w:rPr>
              <w:t>培训对象</w:t>
            </w:r>
            <w:r>
              <w:rPr>
                <w:rFonts w:hint="eastAsia" w:ascii="Times New Roman" w:hAnsi="Times New Roman"/>
                <w:sz w:val="21"/>
                <w:szCs w:val="21"/>
              </w:rPr>
              <w:tab/>
            </w:r>
            <w:r>
              <w:rPr>
                <w:rFonts w:hint="eastAsia" w:ascii="Times New Roman" w:hAnsi="Times New Roman"/>
                <w:sz w:val="21"/>
                <w:szCs w:val="21"/>
                <w:lang w:val="en-US" w:eastAsia="zh-CN"/>
              </w:rPr>
              <w:t xml:space="preserve">       </w:t>
            </w:r>
            <w:r>
              <w:rPr>
                <w:rFonts w:hint="eastAsia" w:ascii="Times New Roman" w:hAnsi="Times New Roman"/>
                <w:sz w:val="21"/>
                <w:szCs w:val="21"/>
              </w:rPr>
              <w:t>培训方式</w:t>
            </w:r>
            <w:r>
              <w:rPr>
                <w:rFonts w:hint="eastAsia" w:ascii="Times New Roman" w:hAnsi="Times New Roman"/>
                <w:sz w:val="21"/>
                <w:szCs w:val="21"/>
              </w:rPr>
              <w:tab/>
            </w:r>
            <w:r>
              <w:rPr>
                <w:rFonts w:hint="eastAsia" w:ascii="Times New Roman" w:hAnsi="Times New Roman"/>
                <w:sz w:val="21"/>
                <w:szCs w:val="21"/>
                <w:lang w:val="en-US" w:eastAsia="zh-CN"/>
              </w:rPr>
              <w:t xml:space="preserve">    </w:t>
            </w:r>
            <w:r>
              <w:rPr>
                <w:rFonts w:hint="eastAsia" w:ascii="Times New Roman" w:hAnsi="Times New Roman"/>
                <w:sz w:val="21"/>
                <w:szCs w:val="21"/>
              </w:rPr>
              <w:t>考核方式</w:t>
            </w:r>
          </w:p>
          <w:p>
            <w:pPr>
              <w:pStyle w:val="8"/>
              <w:widowControl/>
              <w:ind w:firstLine="420" w:firstLineChars="200"/>
              <w:rPr>
                <w:rFonts w:hint="eastAsia" w:ascii="Times New Roman" w:hAnsi="Times New Roman" w:eastAsia="宋体"/>
                <w:sz w:val="21"/>
                <w:szCs w:val="21"/>
                <w:lang w:val="en-US" w:eastAsia="zh-CN"/>
              </w:rPr>
            </w:pPr>
            <w:r>
              <w:rPr>
                <w:rFonts w:hint="eastAsia" w:ascii="Times New Roman" w:hAnsi="Times New Roman"/>
                <w:sz w:val="21"/>
                <w:szCs w:val="21"/>
              </w:rPr>
              <w:t>1</w:t>
            </w:r>
            <w:r>
              <w:rPr>
                <w:rFonts w:hint="eastAsia" w:ascii="Times New Roman" w:hAnsi="Times New Roman"/>
                <w:sz w:val="21"/>
                <w:szCs w:val="21"/>
              </w:rPr>
              <w:tab/>
            </w:r>
            <w:r>
              <w:rPr>
                <w:rFonts w:hint="eastAsia" w:ascii="Times New Roman" w:hAnsi="Times New Roman"/>
                <w:sz w:val="21"/>
                <w:szCs w:val="21"/>
              </w:rPr>
              <w:t>2021年</w:t>
            </w:r>
            <w:r>
              <w:rPr>
                <w:rFonts w:hint="eastAsia" w:ascii="Times New Roman" w:hAnsi="Times New Roman"/>
                <w:sz w:val="21"/>
                <w:szCs w:val="21"/>
                <w:lang w:val="en-US" w:eastAsia="zh-CN"/>
              </w:rPr>
              <w:t>11</w:t>
            </w:r>
            <w:r>
              <w:rPr>
                <w:rFonts w:hint="eastAsia" w:ascii="Times New Roman" w:hAnsi="Times New Roman"/>
                <w:sz w:val="21"/>
                <w:szCs w:val="21"/>
              </w:rPr>
              <w:t>月</w:t>
            </w:r>
            <w:r>
              <w:rPr>
                <w:rFonts w:hint="eastAsia" w:ascii="Times New Roman" w:hAnsi="Times New Roman"/>
                <w:sz w:val="21"/>
                <w:szCs w:val="21"/>
                <w:lang w:val="en-US" w:eastAsia="zh-CN"/>
              </w:rPr>
              <w:t xml:space="preserve">中旬质量、环境、安全基础知识培训 </w:t>
            </w:r>
            <w:r>
              <w:rPr>
                <w:rFonts w:hint="eastAsia" w:ascii="Times New Roman" w:hAnsi="Times New Roman"/>
                <w:sz w:val="21"/>
                <w:szCs w:val="21"/>
              </w:rPr>
              <w:tab/>
            </w:r>
            <w:r>
              <w:rPr>
                <w:rFonts w:hint="eastAsia" w:ascii="Times New Roman" w:hAnsi="Times New Roman"/>
                <w:sz w:val="21"/>
                <w:szCs w:val="21"/>
              </w:rPr>
              <w:t>全体人员</w:t>
            </w:r>
            <w:r>
              <w:rPr>
                <w:rFonts w:hint="eastAsia" w:ascii="Times New Roman" w:hAnsi="Times New Roman"/>
                <w:sz w:val="21"/>
                <w:szCs w:val="21"/>
              </w:rPr>
              <w:tab/>
            </w:r>
            <w:r>
              <w:rPr>
                <w:rFonts w:hint="eastAsia" w:ascii="Times New Roman" w:hAnsi="Times New Roman"/>
                <w:sz w:val="21"/>
                <w:szCs w:val="21"/>
                <w:lang w:val="en-US" w:eastAsia="zh-CN"/>
              </w:rPr>
              <w:t xml:space="preserve">       </w:t>
            </w:r>
            <w:r>
              <w:rPr>
                <w:rFonts w:hint="eastAsia" w:ascii="Times New Roman" w:hAnsi="Times New Roman"/>
                <w:sz w:val="21"/>
                <w:szCs w:val="21"/>
              </w:rPr>
              <w:t>听课、讨论</w:t>
            </w:r>
            <w:r>
              <w:rPr>
                <w:rFonts w:hint="eastAsia" w:ascii="Times New Roman" w:hAnsi="Times New Roman"/>
                <w:sz w:val="21"/>
                <w:szCs w:val="21"/>
              </w:rPr>
              <w:tab/>
            </w:r>
            <w:r>
              <w:rPr>
                <w:rFonts w:hint="eastAsia" w:ascii="Times New Roman" w:hAnsi="Times New Roman"/>
                <w:sz w:val="21"/>
                <w:szCs w:val="21"/>
              </w:rPr>
              <w:t>现场提</w:t>
            </w:r>
            <w:r>
              <w:rPr>
                <w:rFonts w:hint="eastAsia" w:ascii="Times New Roman" w:hAnsi="Times New Roman"/>
                <w:sz w:val="21"/>
                <w:szCs w:val="21"/>
                <w:lang w:val="en-US" w:eastAsia="zh-CN"/>
              </w:rPr>
              <w:t>问</w:t>
            </w:r>
          </w:p>
          <w:p>
            <w:pPr>
              <w:pStyle w:val="8"/>
              <w:widowControl/>
              <w:ind w:firstLine="420" w:firstLineChars="200"/>
              <w:rPr>
                <w:rFonts w:ascii="Times New Roman" w:hAnsi="Times New Roman"/>
                <w:sz w:val="21"/>
                <w:szCs w:val="21"/>
              </w:rPr>
            </w:pPr>
            <w:r>
              <w:rPr>
                <w:rFonts w:hint="eastAsia" w:ascii="Times New Roman" w:hAnsi="Times New Roman"/>
                <w:sz w:val="21"/>
                <w:szCs w:val="21"/>
              </w:rPr>
              <w:t>2</w:t>
            </w:r>
            <w:r>
              <w:rPr>
                <w:rFonts w:hint="eastAsia" w:ascii="Times New Roman" w:hAnsi="Times New Roman"/>
                <w:sz w:val="21"/>
                <w:szCs w:val="21"/>
              </w:rPr>
              <w:tab/>
            </w:r>
            <w:r>
              <w:rPr>
                <w:rFonts w:hint="eastAsia" w:ascii="Times New Roman" w:hAnsi="Times New Roman"/>
                <w:sz w:val="21"/>
                <w:szCs w:val="21"/>
              </w:rPr>
              <w:t>2021年</w:t>
            </w:r>
            <w:r>
              <w:rPr>
                <w:rFonts w:hint="eastAsia" w:ascii="Times New Roman" w:hAnsi="Times New Roman"/>
                <w:sz w:val="21"/>
                <w:szCs w:val="21"/>
                <w:lang w:val="en-US" w:eastAsia="zh-CN"/>
              </w:rPr>
              <w:t>12</w:t>
            </w:r>
            <w:r>
              <w:rPr>
                <w:rFonts w:hint="eastAsia" w:ascii="Times New Roman" w:hAnsi="Times New Roman"/>
                <w:sz w:val="21"/>
                <w:szCs w:val="21"/>
              </w:rPr>
              <w:t>月</w:t>
            </w:r>
            <w:r>
              <w:rPr>
                <w:rFonts w:hint="eastAsia" w:ascii="Times New Roman" w:hAnsi="Times New Roman"/>
                <w:sz w:val="21"/>
                <w:szCs w:val="21"/>
                <w:lang w:val="en-US" w:eastAsia="zh-CN"/>
              </w:rPr>
              <w:t xml:space="preserve">初 </w:t>
            </w:r>
            <w:r>
              <w:rPr>
                <w:rFonts w:hint="eastAsia" w:ascii="Times New Roman" w:hAnsi="Times New Roman"/>
                <w:sz w:val="21"/>
                <w:szCs w:val="21"/>
              </w:rPr>
              <w:t>GB/T19001、24001、ISO 45001标准各条款详解</w:t>
            </w:r>
            <w:r>
              <w:rPr>
                <w:rFonts w:hint="eastAsia" w:ascii="Times New Roman" w:hAnsi="Times New Roman"/>
                <w:sz w:val="21"/>
                <w:szCs w:val="21"/>
                <w:lang w:val="en-US" w:eastAsia="zh-CN"/>
              </w:rPr>
              <w:t xml:space="preserve"> </w:t>
            </w:r>
            <w:r>
              <w:rPr>
                <w:rFonts w:hint="eastAsia" w:ascii="Times New Roman" w:hAnsi="Times New Roman"/>
                <w:sz w:val="21"/>
                <w:szCs w:val="21"/>
              </w:rPr>
              <w:t>全体人员</w:t>
            </w:r>
            <w:r>
              <w:rPr>
                <w:rFonts w:hint="eastAsia" w:ascii="Times New Roman" w:hAnsi="Times New Roman"/>
                <w:sz w:val="21"/>
                <w:szCs w:val="21"/>
                <w:lang w:val="en-US" w:eastAsia="zh-CN"/>
              </w:rPr>
              <w:t xml:space="preserve">  </w:t>
            </w:r>
            <w:r>
              <w:rPr>
                <w:rFonts w:hint="eastAsia" w:ascii="Times New Roman" w:hAnsi="Times New Roman"/>
                <w:sz w:val="21"/>
                <w:szCs w:val="21"/>
              </w:rPr>
              <w:t>听课、讨论现场提问</w:t>
            </w:r>
          </w:p>
          <w:p>
            <w:pPr>
              <w:pStyle w:val="8"/>
              <w:widowControl/>
              <w:ind w:firstLine="420" w:firstLineChars="200"/>
              <w:rPr>
                <w:rFonts w:hint="eastAsia" w:ascii="Times New Roman" w:hAnsi="Times New Roman"/>
                <w:sz w:val="21"/>
                <w:szCs w:val="21"/>
              </w:rPr>
            </w:pPr>
            <w:r>
              <w:rPr>
                <w:rFonts w:hint="eastAsia" w:ascii="Times New Roman" w:hAnsi="Times New Roman"/>
                <w:sz w:val="21"/>
                <w:szCs w:val="21"/>
                <w:lang w:val="en-US" w:eastAsia="zh-CN"/>
              </w:rPr>
              <w:t xml:space="preserve">3   内审前    </w:t>
            </w:r>
            <w:r>
              <w:rPr>
                <w:rFonts w:hint="eastAsia" w:ascii="Times New Roman" w:hAnsi="Times New Roman"/>
                <w:sz w:val="21"/>
                <w:szCs w:val="21"/>
              </w:rPr>
              <w:tab/>
            </w:r>
            <w:r>
              <w:rPr>
                <w:rFonts w:hint="eastAsia" w:ascii="Times New Roman" w:hAnsi="Times New Roman"/>
                <w:sz w:val="21"/>
                <w:szCs w:val="21"/>
              </w:rPr>
              <w:t>内审员培训</w:t>
            </w:r>
            <w:r>
              <w:rPr>
                <w:rFonts w:hint="eastAsia" w:ascii="Times New Roman" w:hAnsi="Times New Roman"/>
                <w:sz w:val="21"/>
                <w:szCs w:val="21"/>
              </w:rPr>
              <w:tab/>
            </w:r>
            <w:r>
              <w:rPr>
                <w:rFonts w:hint="eastAsia" w:ascii="Times New Roman" w:hAnsi="Times New Roman"/>
                <w:sz w:val="21"/>
                <w:szCs w:val="21"/>
                <w:lang w:val="en-US" w:eastAsia="zh-CN"/>
              </w:rPr>
              <w:t xml:space="preserve">    </w:t>
            </w:r>
            <w:r>
              <w:rPr>
                <w:rFonts w:hint="eastAsia" w:ascii="Times New Roman" w:hAnsi="Times New Roman"/>
                <w:sz w:val="21"/>
                <w:szCs w:val="21"/>
              </w:rPr>
              <w:t>各部门</w:t>
            </w:r>
            <w:r>
              <w:rPr>
                <w:rFonts w:hint="eastAsia" w:ascii="Times New Roman" w:hAnsi="Times New Roman"/>
                <w:sz w:val="21"/>
                <w:szCs w:val="21"/>
              </w:rPr>
              <w:tab/>
            </w:r>
            <w:r>
              <w:rPr>
                <w:rFonts w:hint="eastAsia" w:ascii="Times New Roman" w:hAnsi="Times New Roman"/>
                <w:sz w:val="21"/>
                <w:szCs w:val="21"/>
                <w:lang w:val="en-US" w:eastAsia="zh-CN"/>
              </w:rPr>
              <w:t xml:space="preserve">       </w:t>
            </w:r>
            <w:r>
              <w:rPr>
                <w:rFonts w:hint="eastAsia" w:ascii="Times New Roman" w:hAnsi="Times New Roman"/>
                <w:sz w:val="21"/>
                <w:szCs w:val="21"/>
              </w:rPr>
              <w:t>内审员</w:t>
            </w:r>
            <w:r>
              <w:rPr>
                <w:rFonts w:hint="eastAsia" w:ascii="Times New Roman" w:hAnsi="Times New Roman"/>
                <w:sz w:val="21"/>
                <w:szCs w:val="21"/>
              </w:rPr>
              <w:tab/>
            </w:r>
            <w:r>
              <w:rPr>
                <w:rFonts w:hint="eastAsia" w:ascii="Times New Roman" w:hAnsi="Times New Roman"/>
                <w:sz w:val="21"/>
                <w:szCs w:val="21"/>
                <w:lang w:val="en-US" w:eastAsia="zh-CN"/>
              </w:rPr>
              <w:t xml:space="preserve">           </w:t>
            </w:r>
            <w:r>
              <w:rPr>
                <w:rFonts w:hint="eastAsia" w:ascii="Times New Roman" w:hAnsi="Times New Roman"/>
                <w:sz w:val="21"/>
                <w:szCs w:val="21"/>
              </w:rPr>
              <w:t>听课、讨论</w:t>
            </w:r>
            <w:r>
              <w:rPr>
                <w:rFonts w:hint="eastAsia" w:ascii="Times New Roman" w:hAnsi="Times New Roman"/>
                <w:sz w:val="21"/>
                <w:szCs w:val="21"/>
              </w:rPr>
              <w:tab/>
            </w:r>
            <w:r>
              <w:rPr>
                <w:rFonts w:hint="eastAsia" w:ascii="Times New Roman" w:hAnsi="Times New Roman"/>
                <w:sz w:val="21"/>
                <w:szCs w:val="21"/>
              </w:rPr>
              <w:t>现场提问</w:t>
            </w:r>
          </w:p>
          <w:p>
            <w:pPr>
              <w:pStyle w:val="8"/>
              <w:widowControl/>
              <w:ind w:firstLine="420" w:firstLineChars="200"/>
              <w:rPr>
                <w:rFonts w:ascii="Times New Roman" w:hAnsi="Times New Roman"/>
                <w:sz w:val="21"/>
                <w:szCs w:val="21"/>
              </w:rPr>
            </w:pPr>
            <w:r>
              <w:rPr>
                <w:rFonts w:hint="eastAsia" w:ascii="Times New Roman" w:hAnsi="Times New Roman"/>
                <w:sz w:val="21"/>
                <w:szCs w:val="21"/>
                <w:lang w:val="en-US" w:eastAsia="zh-CN"/>
              </w:rPr>
              <w:t xml:space="preserve">4   </w:t>
            </w:r>
            <w:r>
              <w:rPr>
                <w:rFonts w:hint="eastAsia" w:ascii="Times New Roman" w:hAnsi="Times New Roman"/>
                <w:sz w:val="21"/>
                <w:szCs w:val="21"/>
              </w:rPr>
              <w:t>202</w:t>
            </w:r>
            <w:r>
              <w:rPr>
                <w:rFonts w:hint="eastAsia" w:ascii="Times New Roman" w:hAnsi="Times New Roman"/>
                <w:sz w:val="21"/>
                <w:szCs w:val="21"/>
                <w:lang w:val="en-US" w:eastAsia="zh-CN"/>
              </w:rPr>
              <w:t>2</w:t>
            </w:r>
            <w:r>
              <w:rPr>
                <w:rFonts w:hint="eastAsia" w:ascii="Times New Roman" w:hAnsi="Times New Roman"/>
                <w:sz w:val="21"/>
                <w:szCs w:val="21"/>
              </w:rPr>
              <w:t>年</w:t>
            </w:r>
            <w:r>
              <w:rPr>
                <w:rFonts w:hint="eastAsia" w:ascii="Times New Roman" w:hAnsi="Times New Roman"/>
                <w:sz w:val="21"/>
                <w:szCs w:val="21"/>
                <w:lang w:val="en-US" w:eastAsia="zh-CN"/>
              </w:rPr>
              <w:t>1</w:t>
            </w:r>
            <w:r>
              <w:rPr>
                <w:rFonts w:hint="eastAsia" w:ascii="Times New Roman" w:hAnsi="Times New Roman"/>
                <w:sz w:val="21"/>
                <w:szCs w:val="21"/>
              </w:rPr>
              <w:t>月</w:t>
            </w:r>
            <w:r>
              <w:rPr>
                <w:rFonts w:hint="eastAsia" w:ascii="Times New Roman" w:hAnsi="Times New Roman"/>
                <w:sz w:val="21"/>
                <w:szCs w:val="21"/>
                <w:lang w:val="en-US" w:eastAsia="zh-CN"/>
              </w:rPr>
              <w:t>初 统计技术与数据分析</w:t>
            </w:r>
            <w:r>
              <w:rPr>
                <w:rFonts w:hint="eastAsia" w:ascii="Times New Roman" w:hAnsi="Times New Roman"/>
                <w:sz w:val="21"/>
                <w:szCs w:val="21"/>
              </w:rPr>
              <w:tab/>
            </w:r>
            <w:r>
              <w:rPr>
                <w:rFonts w:hint="eastAsia" w:ascii="Times New Roman" w:hAnsi="Times New Roman"/>
                <w:sz w:val="21"/>
                <w:szCs w:val="21"/>
              </w:rPr>
              <w:t>全体人员</w:t>
            </w:r>
            <w:r>
              <w:rPr>
                <w:rFonts w:hint="eastAsia" w:ascii="Times New Roman" w:hAnsi="Times New Roman"/>
                <w:sz w:val="21"/>
                <w:szCs w:val="21"/>
              </w:rPr>
              <w:tab/>
            </w:r>
            <w:r>
              <w:rPr>
                <w:rFonts w:hint="eastAsia" w:ascii="Times New Roman" w:hAnsi="Times New Roman"/>
                <w:sz w:val="21"/>
                <w:szCs w:val="21"/>
                <w:lang w:val="en-US" w:eastAsia="zh-CN"/>
              </w:rPr>
              <w:t xml:space="preserve"> </w:t>
            </w:r>
            <w:r>
              <w:rPr>
                <w:rFonts w:hint="eastAsia" w:ascii="Times New Roman" w:hAnsi="Times New Roman"/>
                <w:sz w:val="21"/>
                <w:szCs w:val="21"/>
              </w:rPr>
              <w:t>全体人员</w:t>
            </w:r>
            <w:r>
              <w:rPr>
                <w:rFonts w:hint="eastAsia" w:ascii="Times New Roman" w:hAnsi="Times New Roman"/>
                <w:sz w:val="21"/>
                <w:szCs w:val="21"/>
              </w:rPr>
              <w:tab/>
            </w:r>
            <w:r>
              <w:rPr>
                <w:rFonts w:hint="eastAsia" w:ascii="Times New Roman" w:hAnsi="Times New Roman"/>
                <w:sz w:val="21"/>
                <w:szCs w:val="21"/>
              </w:rPr>
              <w:t>听课、讨论</w:t>
            </w:r>
            <w:r>
              <w:rPr>
                <w:rFonts w:hint="eastAsia" w:ascii="Times New Roman" w:hAnsi="Times New Roman"/>
                <w:sz w:val="21"/>
                <w:szCs w:val="21"/>
              </w:rPr>
              <w:tab/>
            </w:r>
            <w:r>
              <w:rPr>
                <w:rFonts w:hint="eastAsia" w:ascii="Times New Roman" w:hAnsi="Times New Roman"/>
                <w:sz w:val="21"/>
                <w:szCs w:val="21"/>
              </w:rPr>
              <w:t>现场提问</w:t>
            </w:r>
          </w:p>
          <w:p>
            <w:pPr>
              <w:pStyle w:val="8"/>
              <w:widowControl/>
              <w:ind w:firstLine="420" w:firstLineChars="200"/>
              <w:rPr>
                <w:rFonts w:ascii="Times New Roman" w:hAnsi="Times New Roman"/>
                <w:sz w:val="21"/>
                <w:szCs w:val="21"/>
              </w:rPr>
            </w:pPr>
            <w:r>
              <w:rPr>
                <w:rFonts w:hint="eastAsia" w:ascii="Times New Roman" w:hAnsi="Times New Roman"/>
                <w:sz w:val="21"/>
                <w:szCs w:val="21"/>
              </w:rPr>
              <w:t>培训时间分布在每个月份。</w:t>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p>
          <w:p>
            <w:pPr>
              <w:pStyle w:val="8"/>
              <w:widowControl/>
              <w:ind w:firstLine="420" w:firstLineChars="200"/>
              <w:rPr>
                <w:rFonts w:ascii="Times New Roman" w:hAnsi="Times New Roman"/>
                <w:sz w:val="21"/>
                <w:szCs w:val="21"/>
              </w:rPr>
            </w:pPr>
          </w:p>
          <w:p>
            <w:pPr>
              <w:pStyle w:val="8"/>
              <w:widowControl/>
              <w:ind w:firstLine="420" w:firstLineChars="200"/>
              <w:rPr>
                <w:rFonts w:ascii="Times New Roman" w:hAnsi="Times New Roman"/>
                <w:sz w:val="21"/>
                <w:szCs w:val="21"/>
              </w:rPr>
            </w:pPr>
            <w:r>
              <w:rPr>
                <w:rFonts w:hint="eastAsia" w:ascii="Times New Roman" w:hAnsi="Times New Roman"/>
                <w:sz w:val="21"/>
                <w:szCs w:val="21"/>
              </w:rPr>
              <w:t>同时有培训记录、受培训部门参加培训人员培训方式培训内容考核方式等内容，显示安排标准、管理手册和程序、法律法规和其他要求、方针、危险源、环境因素和关键特殊施工过程控制培训、意识教育、新员工等培训。</w:t>
            </w:r>
          </w:p>
          <w:p/>
          <w:p>
            <w:r>
              <w:rPr>
                <w:rFonts w:hint="eastAsia"/>
              </w:rPr>
              <w:t>抽查1：培训实施记录</w:t>
            </w:r>
          </w:p>
          <w:p>
            <w:r>
              <w:rPr>
                <w:rFonts w:hint="eastAsia"/>
              </w:rPr>
              <w:t>时间：</w:t>
            </w:r>
            <w:r>
              <w:rPr>
                <w:rFonts w:hint="eastAsia"/>
                <w:lang w:eastAsia="zh-CN"/>
              </w:rPr>
              <w:t>2021年</w:t>
            </w:r>
            <w:r>
              <w:rPr>
                <w:rFonts w:hint="eastAsia"/>
                <w:lang w:val="en-US" w:eastAsia="zh-CN"/>
              </w:rPr>
              <w:t>11</w:t>
            </w:r>
            <w:r>
              <w:rPr>
                <w:rFonts w:hint="eastAsia"/>
                <w:lang w:eastAsia="zh-CN"/>
              </w:rPr>
              <w:t>月1</w:t>
            </w:r>
            <w:r>
              <w:rPr>
                <w:rFonts w:hint="eastAsia"/>
                <w:lang w:val="en-US" w:eastAsia="zh-CN"/>
              </w:rPr>
              <w:t>5</w:t>
            </w:r>
            <w:r>
              <w:rPr>
                <w:rFonts w:hint="eastAsia"/>
                <w:lang w:eastAsia="zh-CN"/>
              </w:rPr>
              <w:t>日</w:t>
            </w:r>
            <w:r>
              <w:rPr>
                <w:rFonts w:hint="eastAsia"/>
              </w:rPr>
              <w:tab/>
            </w:r>
            <w:r>
              <w:rPr>
                <w:rFonts w:hint="eastAsia"/>
              </w:rPr>
              <w:t>培训题目：ISO9001、ISO14001、ISO 4500</w:t>
            </w:r>
            <w:r>
              <w:rPr>
                <w:rFonts w:hint="eastAsia"/>
                <w:lang w:val="en-US" w:eastAsia="zh-CN"/>
              </w:rPr>
              <w:t>1</w:t>
            </w:r>
            <w:r>
              <w:rPr>
                <w:rFonts w:hint="eastAsia"/>
              </w:rPr>
              <w:t>基础知识</w:t>
            </w:r>
            <w:r>
              <w:rPr>
                <w:rFonts w:hint="eastAsia"/>
                <w:lang w:val="en-US" w:eastAsia="zh-CN"/>
              </w:rPr>
              <w:t xml:space="preserve">  </w:t>
            </w:r>
            <w:r>
              <w:rPr>
                <w:rFonts w:hint="eastAsia"/>
              </w:rPr>
              <w:t>主办单位：咨询公司</w:t>
            </w:r>
            <w:r>
              <w:rPr>
                <w:rFonts w:hint="eastAsia"/>
              </w:rPr>
              <w:tab/>
            </w:r>
            <w:r>
              <w:rPr>
                <w:rFonts w:hint="eastAsia"/>
              </w:rPr>
              <w:t>培训教师：咨询师</w:t>
            </w:r>
          </w:p>
          <w:p>
            <w:r>
              <w:rPr>
                <w:rFonts w:hint="eastAsia"/>
              </w:rPr>
              <w:t>地点：会议室</w:t>
            </w:r>
            <w:r>
              <w:rPr>
                <w:rFonts w:hint="eastAsia"/>
              </w:rPr>
              <w:tab/>
            </w:r>
            <w:r>
              <w:rPr>
                <w:rFonts w:hint="eastAsia"/>
              </w:rPr>
              <w:tab/>
            </w:r>
            <w:r>
              <w:rPr>
                <w:rFonts w:hint="eastAsia"/>
              </w:rPr>
              <w:tab/>
            </w:r>
            <w:r>
              <w:rPr>
                <w:rFonts w:hint="eastAsia"/>
              </w:rPr>
              <w:t>培训方式：面授</w:t>
            </w:r>
          </w:p>
          <w:p>
            <w:r>
              <w:rPr>
                <w:rFonts w:hint="eastAsia"/>
              </w:rPr>
              <w:t>参加培训人员：</w:t>
            </w:r>
          </w:p>
          <w:p>
            <w:r>
              <w:rPr>
                <w:rFonts w:hint="eastAsia"/>
                <w:lang w:eastAsia="zh-CN"/>
              </w:rPr>
              <w:t>殷燕、刘玉飞、马祺聪、何燕飞等</w:t>
            </w:r>
            <w:r>
              <w:rPr>
                <w:rFonts w:hint="eastAsia"/>
              </w:rPr>
              <w:t xml:space="preserve"> </w:t>
            </w:r>
          </w:p>
          <w:p>
            <w:r>
              <w:rPr>
                <w:rFonts w:hint="eastAsia"/>
              </w:rPr>
              <w:t>培训内容：</w:t>
            </w:r>
          </w:p>
          <w:p>
            <w:pPr>
              <w:rPr>
                <w:rFonts w:hint="eastAsia" w:eastAsia="宋体"/>
                <w:lang w:eastAsia="zh-CN"/>
              </w:rPr>
            </w:pPr>
            <w:r>
              <w:rPr>
                <w:rFonts w:hint="eastAsia"/>
              </w:rPr>
              <w:t xml:space="preserve">   ISO9001、ISO14001、ISO 45001:2018标准的结构和组成/由来及发展过程</w:t>
            </w:r>
            <w:r>
              <w:rPr>
                <w:rFonts w:hint="eastAsia"/>
                <w:lang w:eastAsia="zh-CN"/>
              </w:rPr>
              <w:t>、本企业为什么要导入和推行ISO9001/ISO14001/ISO 45001:2018质量、环境、环境、安全管理体系、企业导入和推行质量/环境/环境、安全管理体系的基本过程、本企业导入和推行质量、环境、安全管理体系的《工作计划安排》。</w:t>
            </w:r>
          </w:p>
          <w:p>
            <w:r>
              <w:rPr>
                <w:rFonts w:hint="eastAsia"/>
              </w:rPr>
              <w:t>考核方式及成绩：</w:t>
            </w:r>
          </w:p>
          <w:p>
            <w:r>
              <w:rPr>
                <w:rFonts w:hint="eastAsia"/>
              </w:rPr>
              <w:t xml:space="preserve">    现场提问，全部取得优良成绩。</w:t>
            </w:r>
          </w:p>
          <w:p>
            <w:r>
              <w:rPr>
                <w:rFonts w:hint="eastAsia"/>
              </w:rPr>
              <w:t>培训效果评价：</w:t>
            </w:r>
          </w:p>
          <w:p>
            <w:r>
              <w:rPr>
                <w:rFonts w:hint="eastAsia"/>
              </w:rPr>
              <w:t xml:space="preserve">    通过本次培训，使各位人员理解了ISO的基本概念，对ISO的产生、发展及其组成部分有了一定的认识，明白了企业导入质量、环境、安全管理体系标准的意义，对体系认证的基本程序有了进一步的了解。基本实现了本次的培训目的。 评价人：殷燕 </w:t>
            </w:r>
          </w:p>
          <w:p>
            <w:r>
              <w:rPr>
                <w:rFonts w:hint="eastAsia"/>
              </w:rPr>
              <w:t>抽查2：培训实施记录</w:t>
            </w:r>
          </w:p>
          <w:p>
            <w:r>
              <w:rPr>
                <w:rFonts w:hint="eastAsia"/>
              </w:rPr>
              <w:t>时间：</w:t>
            </w:r>
            <w:r>
              <w:rPr>
                <w:rFonts w:hint="eastAsia"/>
                <w:lang w:eastAsia="zh-CN"/>
              </w:rPr>
              <w:t>2021年</w:t>
            </w:r>
            <w:r>
              <w:rPr>
                <w:rFonts w:hint="eastAsia"/>
                <w:lang w:val="en-US" w:eastAsia="zh-CN"/>
              </w:rPr>
              <w:t>12</w:t>
            </w:r>
            <w:r>
              <w:rPr>
                <w:rFonts w:hint="eastAsia"/>
                <w:lang w:eastAsia="zh-CN"/>
              </w:rPr>
              <w:t>月</w:t>
            </w:r>
            <w:r>
              <w:rPr>
                <w:rFonts w:hint="eastAsia"/>
                <w:lang w:val="en-US" w:eastAsia="zh-CN"/>
              </w:rPr>
              <w:t>3</w:t>
            </w:r>
            <w:r>
              <w:rPr>
                <w:rFonts w:hint="eastAsia"/>
                <w:lang w:eastAsia="zh-CN"/>
              </w:rPr>
              <w:t>日</w:t>
            </w:r>
            <w:r>
              <w:rPr>
                <w:rFonts w:hint="eastAsia"/>
              </w:rPr>
              <w:tab/>
            </w:r>
            <w:r>
              <w:rPr>
                <w:rFonts w:hint="eastAsia"/>
              </w:rPr>
              <w:t>培训题目：ISO9001、ISO14001培训ISO 45001:2018标准培训</w:t>
            </w:r>
            <w:r>
              <w:rPr>
                <w:rFonts w:hint="eastAsia"/>
              </w:rPr>
              <w:tab/>
            </w:r>
            <w:r>
              <w:rPr>
                <w:rFonts w:hint="eastAsia"/>
              </w:rPr>
              <w:t xml:space="preserve">主办单位：本公司培训教师：咨询师 </w:t>
            </w:r>
          </w:p>
          <w:p>
            <w:r>
              <w:rPr>
                <w:rFonts w:hint="eastAsia"/>
              </w:rPr>
              <w:t>地点：会议室</w:t>
            </w:r>
            <w:r>
              <w:rPr>
                <w:rFonts w:hint="eastAsia"/>
              </w:rPr>
              <w:tab/>
            </w:r>
            <w:r>
              <w:rPr>
                <w:rFonts w:hint="eastAsia"/>
              </w:rPr>
              <w:tab/>
            </w:r>
            <w:r>
              <w:rPr>
                <w:rFonts w:hint="eastAsia"/>
              </w:rPr>
              <w:tab/>
            </w:r>
            <w:r>
              <w:rPr>
                <w:rFonts w:hint="eastAsia"/>
              </w:rPr>
              <w:t>培训方式：面授</w:t>
            </w:r>
          </w:p>
          <w:p>
            <w:pPr>
              <w:rPr>
                <w:rFonts w:hint="eastAsia" w:eastAsia="宋体"/>
                <w:lang w:eastAsia="zh-CN"/>
              </w:rPr>
            </w:pPr>
            <w:r>
              <w:rPr>
                <w:rFonts w:hint="eastAsia"/>
              </w:rPr>
              <w:t>参加培训人员：</w:t>
            </w:r>
            <w:r>
              <w:rPr>
                <w:rFonts w:hint="eastAsia"/>
                <w:lang w:eastAsia="zh-CN"/>
              </w:rPr>
              <w:t xml:space="preserve">  殷燕、刘玉飞、马祺聪、何燕飞等</w:t>
            </w:r>
          </w:p>
          <w:p>
            <w:r>
              <w:rPr>
                <w:rFonts w:hint="eastAsia"/>
              </w:rPr>
              <w:t>培训内容：ISO9001、ISO14001、ISO 45001:2018质量、环境、职业健康安全管理体系</w:t>
            </w:r>
            <w:r>
              <w:rPr>
                <w:rFonts w:hint="eastAsia"/>
                <w:lang w:val="en-US" w:eastAsia="zh-CN"/>
              </w:rPr>
              <w:t>的应用范围、基本结构、标准各章节讲解</w:t>
            </w:r>
            <w:r>
              <w:rPr>
                <w:rFonts w:hint="eastAsia"/>
              </w:rPr>
              <w:t>等</w:t>
            </w:r>
          </w:p>
          <w:p>
            <w:r>
              <w:rPr>
                <w:rFonts w:hint="eastAsia"/>
              </w:rPr>
              <w:t>考核方式及成绩：回答提问，能够流利正确回答。</w:t>
            </w:r>
          </w:p>
          <w:p>
            <w:r>
              <w:rPr>
                <w:rFonts w:hint="eastAsia"/>
              </w:rPr>
              <w:t>培训效果评价：</w:t>
            </w:r>
          </w:p>
          <w:p>
            <w:r>
              <w:rPr>
                <w:rFonts w:hint="eastAsia"/>
              </w:rPr>
              <w:t xml:space="preserve">   通过本次培训，使各位人员基本掌握ISO9001、ISO14001、ISO 45001:2018环境、职业健康安全管理体系要求的结构，对环境、职业健康安全管理体系要求有了一定的认识，希望各位进一步加强学习，达到理解标准各条款的程度。评价人：殷燕 </w:t>
            </w:r>
          </w:p>
          <w:p>
            <w:r>
              <w:rPr>
                <w:rFonts w:hint="eastAsia"/>
              </w:rPr>
              <w:t>抽查3：培训实施记录</w:t>
            </w:r>
          </w:p>
          <w:p>
            <w:pPr>
              <w:rPr>
                <w:rFonts w:hint="default" w:eastAsia="宋体"/>
                <w:lang w:val="en-US" w:eastAsia="zh-CN"/>
              </w:rPr>
            </w:pPr>
            <w:r>
              <w:rPr>
                <w:rFonts w:hint="eastAsia"/>
              </w:rPr>
              <w:t>时间：2022年2月27日</w:t>
            </w:r>
            <w:r>
              <w:rPr>
                <w:rFonts w:hint="eastAsia"/>
              </w:rPr>
              <w:tab/>
            </w:r>
            <w:r>
              <w:rPr>
                <w:rFonts w:hint="eastAsia"/>
              </w:rPr>
              <w:t>培训题目：内审员培训</w:t>
            </w:r>
            <w:r>
              <w:rPr>
                <w:rFonts w:hint="eastAsia"/>
                <w:lang w:val="en-US" w:eastAsia="zh-CN"/>
              </w:rPr>
              <w:t xml:space="preserve">  </w:t>
            </w:r>
            <w:r>
              <w:rPr>
                <w:rFonts w:hint="eastAsia"/>
              </w:rPr>
              <w:t>主办单位：本公司</w:t>
            </w:r>
            <w:r>
              <w:rPr>
                <w:rFonts w:hint="eastAsia"/>
              </w:rPr>
              <w:tab/>
            </w:r>
            <w:r>
              <w:rPr>
                <w:rFonts w:hint="eastAsia"/>
              </w:rPr>
              <w:t>培训教师：</w:t>
            </w:r>
            <w:r>
              <w:rPr>
                <w:rFonts w:hint="eastAsia"/>
                <w:lang w:val="en-US" w:eastAsia="zh-CN"/>
              </w:rPr>
              <w:t xml:space="preserve">咨询师 </w:t>
            </w:r>
          </w:p>
          <w:p>
            <w:pPr>
              <w:rPr>
                <w:rFonts w:hint="eastAsia" w:eastAsia="宋体"/>
                <w:lang w:eastAsia="zh-CN"/>
              </w:rPr>
            </w:pPr>
            <w:r>
              <w:rPr>
                <w:rFonts w:hint="eastAsia"/>
              </w:rPr>
              <w:t>地点：</w:t>
            </w:r>
            <w:r>
              <w:rPr>
                <w:rFonts w:hint="eastAsia"/>
                <w:lang w:eastAsia="zh-CN"/>
              </w:rPr>
              <w:t>综合部</w:t>
            </w:r>
            <w:r>
              <w:rPr>
                <w:rFonts w:hint="eastAsia"/>
              </w:rPr>
              <w:tab/>
            </w:r>
            <w:r>
              <w:rPr>
                <w:rFonts w:hint="eastAsia"/>
              </w:rPr>
              <w:tab/>
            </w:r>
            <w:r>
              <w:rPr>
                <w:rFonts w:hint="eastAsia"/>
              </w:rPr>
              <w:tab/>
            </w:r>
            <w:r>
              <w:rPr>
                <w:rFonts w:hint="eastAsia"/>
              </w:rPr>
              <w:t>培训方式：面授</w:t>
            </w:r>
            <w:r>
              <w:rPr>
                <w:rFonts w:hint="eastAsia"/>
                <w:lang w:val="en-US" w:eastAsia="zh-CN"/>
              </w:rPr>
              <w:t xml:space="preserve"> </w:t>
            </w:r>
          </w:p>
          <w:p>
            <w:pPr>
              <w:rPr>
                <w:rFonts w:hint="eastAsia"/>
                <w:lang w:eastAsia="zh-CN"/>
              </w:rPr>
            </w:pPr>
            <w:r>
              <w:rPr>
                <w:rFonts w:hint="eastAsia"/>
              </w:rPr>
              <w:t>参加培训人员：刘玉飞</w:t>
            </w:r>
            <w:r>
              <w:rPr>
                <w:rFonts w:hint="eastAsia"/>
                <w:lang w:eastAsia="zh-CN"/>
              </w:rPr>
              <w:t>、</w:t>
            </w:r>
            <w:r>
              <w:rPr>
                <w:rFonts w:hint="eastAsia"/>
              </w:rPr>
              <w:t>马祺聪</w:t>
            </w:r>
          </w:p>
          <w:p>
            <w:r>
              <w:rPr>
                <w:rFonts w:hint="eastAsia"/>
              </w:rPr>
              <w:t>培训内容：要求内审员了解内部审核的目的和意义，掌握内审的程序，熟悉内审内容及其收集和汇总方法，编制内审报告的内容和验证不符合的要求等。</w:t>
            </w:r>
          </w:p>
          <w:p>
            <w:r>
              <w:rPr>
                <w:rFonts w:hint="eastAsia"/>
              </w:rPr>
              <w:t>考核方式及成绩：实际练习，互相协助配合。</w:t>
            </w:r>
          </w:p>
          <w:p>
            <w:pPr>
              <w:rPr>
                <w:rFonts w:hint="eastAsia"/>
              </w:rPr>
            </w:pPr>
            <w:r>
              <w:rPr>
                <w:rFonts w:hint="eastAsia"/>
              </w:rPr>
              <w:t>培训效果评价：通过对内审员的培训，内审员对内审的的控制程序要求有了进一步理解，为公司进行内审作了充分的准备。经考试2名内审员均合格，基本能胜任公司的内审工作，基本达到培训的目的。</w:t>
            </w:r>
          </w:p>
          <w:p>
            <w:pPr>
              <w:rPr>
                <w:rFonts w:hint="eastAsia" w:eastAsia="宋体"/>
                <w:lang w:val="en-US" w:eastAsia="zh-CN"/>
              </w:rPr>
            </w:pPr>
            <w:r>
              <w:rPr>
                <w:rFonts w:hint="eastAsia"/>
              </w:rPr>
              <w:t>主任授权--刘玉飞</w:t>
            </w:r>
            <w:r>
              <w:rPr>
                <w:rFonts w:hint="eastAsia"/>
                <w:lang w:eastAsia="zh-CN"/>
              </w:rPr>
              <w:t>、</w:t>
            </w:r>
            <w:r>
              <w:rPr>
                <w:rFonts w:hint="eastAsia"/>
              </w:rPr>
              <w:t>马祺聪开展内审活动。</w:t>
            </w:r>
            <w:r>
              <w:t xml:space="preserve"> </w:t>
            </w:r>
            <w:r>
              <w:rPr>
                <w:rFonts w:hint="eastAsia"/>
              </w:rPr>
              <w:t>评价人：殷燕</w:t>
            </w:r>
            <w:r>
              <w:rPr>
                <w:rFonts w:hint="eastAsia"/>
                <w:lang w:eastAsia="zh-CN"/>
              </w:rPr>
              <w:t>。</w:t>
            </w:r>
          </w:p>
          <w:p>
            <w:pPr>
              <w:pStyle w:val="17"/>
              <w:rPr>
                <w:rFonts w:hint="eastAsia"/>
              </w:rPr>
            </w:pPr>
            <w:r>
              <w:rPr>
                <w:rFonts w:hint="eastAsia"/>
              </w:rPr>
              <w:t>询问</w:t>
            </w:r>
            <w:r>
              <w:rPr>
                <w:rFonts w:hint="eastAsia"/>
                <w:lang w:val="en-US" w:eastAsia="zh-CN"/>
              </w:rPr>
              <w:t>其它相关人</w:t>
            </w:r>
            <w:r>
              <w:rPr>
                <w:rFonts w:hint="eastAsia"/>
              </w:rPr>
              <w:t>员，清楚与其相关的质量、重要环境因素与职业健康安全风险。</w:t>
            </w:r>
          </w:p>
          <w:p>
            <w:pPr>
              <w:pStyle w:val="17"/>
              <w:rPr>
                <w:rFonts w:hint="eastAsia" w:eastAsia="宋体"/>
                <w:lang w:eastAsia="zh-CN"/>
              </w:rPr>
            </w:pPr>
            <w:r>
              <w:rPr>
                <w:rFonts w:hint="eastAsia"/>
              </w:rPr>
              <w:t>人力资源控制基本满足要求</w:t>
            </w:r>
            <w:r>
              <w:rPr>
                <w:rFonts w:hint="eastAsia"/>
                <w:lang w:eastAsia="zh-CN"/>
              </w:rPr>
              <w:t>。</w:t>
            </w:r>
          </w:p>
        </w:tc>
        <w:tc>
          <w:tcPr>
            <w:tcW w:w="895" w:type="dxa"/>
          </w:tcPr>
          <w:p>
            <w:pPr>
              <w:jc w:val="center"/>
              <w:rPr>
                <w:rFonts w:hint="eastAsia" w:ascii="宋体" w:hAnsi="宋体" w:eastAsia="宋体" w:cs="宋体"/>
                <w:b/>
                <w:bCs w:val="0"/>
                <w:color w:val="FF0000"/>
                <w:sz w:val="21"/>
                <w:szCs w:val="21"/>
                <w:lang w:val="en-US" w:eastAsia="zh-CN"/>
              </w:rPr>
            </w:pPr>
            <w:r>
              <w:rPr>
                <w:rFonts w:hint="eastAsia" w:ascii="宋体" w:hAnsi="宋体" w:eastAsia="宋体" w:cs="宋体"/>
                <w:bCs/>
                <w:sz w:val="21"/>
                <w:szCs w:val="21"/>
                <w:lang w:val="en-US" w:eastAsia="zh-CN"/>
              </w:rPr>
              <w:t>符合</w:t>
            </w: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2160" w:type="dxa"/>
            <w:vAlign w:val="center"/>
          </w:tcPr>
          <w:p>
            <w:r>
              <w:rPr>
                <w:rFonts w:hint="eastAsia"/>
                <w:szCs w:val="21"/>
                <w:highlight w:val="none"/>
              </w:rPr>
              <w:t>意识</w:t>
            </w:r>
          </w:p>
        </w:tc>
        <w:tc>
          <w:tcPr>
            <w:tcW w:w="1058" w:type="dxa"/>
            <w:vAlign w:val="center"/>
          </w:tcPr>
          <w:p>
            <w:pPr>
              <w:rPr>
                <w:szCs w:val="21"/>
              </w:rPr>
            </w:pPr>
            <w:r>
              <w:rPr>
                <w:rFonts w:hint="eastAsia"/>
                <w:szCs w:val="21"/>
              </w:rPr>
              <w:t>QEO7.3</w:t>
            </w:r>
          </w:p>
          <w:p/>
        </w:tc>
        <w:tc>
          <w:tcPr>
            <w:tcW w:w="10596" w:type="dxa"/>
            <w:vAlign w:val="center"/>
          </w:tcPr>
          <w:p>
            <w:pPr>
              <w:ind w:firstLine="420" w:firstLineChars="200"/>
              <w:rPr>
                <w:szCs w:val="21"/>
              </w:rPr>
            </w:pPr>
            <w:r>
              <w:rPr>
                <w:rFonts w:hint="eastAsia"/>
              </w:rPr>
              <w:t>主要通过培训提高岗位作业水平及质量和环境、安全意识，明确各岗位要求，</w:t>
            </w:r>
            <w:r>
              <w:rPr>
                <w:rFonts w:hint="eastAsia"/>
                <w:lang w:val="en-US" w:eastAsia="zh-CN"/>
              </w:rPr>
              <w:t>技术人员</w:t>
            </w:r>
            <w:r>
              <w:rPr>
                <w:rFonts w:hint="eastAsia"/>
              </w:rPr>
              <w:t>、财务人员</w:t>
            </w:r>
            <w:r>
              <w:rPr>
                <w:rFonts w:hint="eastAsia"/>
                <w:szCs w:val="21"/>
              </w:rPr>
              <w:t>及办公人员自身工作对环境、安全目标的影响，以及如何通过培训和互相交流提高环境绩效，不符合质量管理体系、环境管理体系和职业健康安全管理体系要求的后果等。</w:t>
            </w:r>
          </w:p>
          <w:p>
            <w:pPr>
              <w:pStyle w:val="17"/>
              <w:rPr>
                <w:rFonts w:hint="eastAsia"/>
                <w:szCs w:val="21"/>
              </w:rPr>
            </w:pPr>
            <w:r>
              <w:rPr>
                <w:rFonts w:hint="eastAsia"/>
                <w:szCs w:val="21"/>
              </w:rPr>
              <w:t>询问</w:t>
            </w:r>
            <w:r>
              <w:rPr>
                <w:rFonts w:hint="eastAsia"/>
                <w:szCs w:val="21"/>
                <w:lang w:eastAsia="zh-CN"/>
              </w:rPr>
              <w:t>综合部</w:t>
            </w:r>
            <w:r>
              <w:rPr>
                <w:rFonts w:hint="eastAsia"/>
                <w:szCs w:val="21"/>
              </w:rPr>
              <w:t>人员，清楚与其相关的</w:t>
            </w:r>
            <w:r>
              <w:rPr>
                <w:rFonts w:hint="eastAsia"/>
                <w:szCs w:val="21"/>
                <w:lang w:val="en-US" w:eastAsia="zh-CN"/>
              </w:rPr>
              <w:t>质量、</w:t>
            </w:r>
            <w:r>
              <w:rPr>
                <w:rFonts w:hint="eastAsia"/>
                <w:szCs w:val="21"/>
              </w:rPr>
              <w:t>重要环境因素与职业健康安全风险。</w:t>
            </w:r>
          </w:p>
        </w:tc>
        <w:tc>
          <w:tcPr>
            <w:tcW w:w="895" w:type="dxa"/>
          </w:tcPr>
          <w:p>
            <w:r>
              <w:rPr>
                <w:rFonts w:hint="eastAsia" w:ascii="宋体" w:hAnsi="宋体" w:eastAsia="宋体" w:cs="宋体"/>
                <w:bCs/>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3" w:hRule="atLeast"/>
          <w:jc w:val="center"/>
        </w:trPr>
        <w:tc>
          <w:tcPr>
            <w:tcW w:w="2160" w:type="dxa"/>
            <w:vAlign w:val="center"/>
          </w:tcPr>
          <w:p>
            <w:r>
              <w:rPr>
                <w:rFonts w:hint="eastAsia"/>
                <w:szCs w:val="21"/>
                <w:highlight w:val="none"/>
              </w:rPr>
              <w:t>组织的知识、文件化信息</w:t>
            </w:r>
          </w:p>
        </w:tc>
        <w:tc>
          <w:tcPr>
            <w:tcW w:w="1058" w:type="dxa"/>
            <w:vAlign w:val="center"/>
          </w:tcPr>
          <w:p>
            <w:pPr>
              <w:rPr>
                <w:szCs w:val="21"/>
              </w:rPr>
            </w:pPr>
            <w:r>
              <w:rPr>
                <w:rFonts w:hint="eastAsia"/>
                <w:szCs w:val="21"/>
              </w:rPr>
              <w:t>Q7.1.6</w:t>
            </w:r>
          </w:p>
          <w:p>
            <w:pPr>
              <w:pStyle w:val="17"/>
              <w:rPr>
                <w:szCs w:val="21"/>
              </w:rPr>
            </w:pPr>
            <w:r>
              <w:rPr>
                <w:rFonts w:hint="eastAsia"/>
                <w:szCs w:val="21"/>
              </w:rPr>
              <w:t>QEO7.5</w:t>
            </w:r>
          </w:p>
          <w:p>
            <w:pPr>
              <w:pStyle w:val="17"/>
            </w:pPr>
          </w:p>
        </w:tc>
        <w:tc>
          <w:tcPr>
            <w:tcW w:w="10596" w:type="dxa"/>
            <w:vAlign w:val="center"/>
          </w:tcPr>
          <w:p>
            <w:pPr>
              <w:ind w:firstLine="42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查提供《组织知识登记表》，并就知识来源、应用场所、适用性评估、沟通方式、更新情况进行了管理，抽查提供有外来文件国家法律法规相关文件HJ 710.11—2014《生物多样性观测技术导则 大型真菌》。</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受审核方建立的管理体系文件包括：</w:t>
            </w:r>
          </w:p>
          <w:p>
            <w:pPr>
              <w:pStyle w:val="17"/>
              <w:numPr>
                <w:ilvl w:val="0"/>
                <w:numId w:val="0"/>
              </w:numPr>
              <w:rPr>
                <w:rFonts w:hint="default"/>
                <w:bCs w:val="0"/>
                <w:lang w:val="en-US"/>
              </w:rPr>
            </w:pPr>
            <w:r>
              <w:rPr>
                <w:rFonts w:hint="eastAsia"/>
                <w:lang w:val="en-US" w:eastAsia="zh-CN"/>
              </w:rPr>
              <w:t>1.</w:t>
            </w:r>
            <w:r>
              <w:rPr>
                <w:rFonts w:hint="eastAsia"/>
              </w:rPr>
              <w:t>管理手册</w:t>
            </w:r>
            <w:r>
              <w:rPr>
                <w:rFonts w:hint="eastAsia"/>
                <w:bCs w:val="0"/>
              </w:rPr>
              <w:t>THST-QEO-MC-2021 A版，发布时间：</w:t>
            </w:r>
            <w:r>
              <w:rPr>
                <w:rFonts w:hint="eastAsia"/>
                <w:bCs w:val="0"/>
                <w:lang w:eastAsia="zh-CN"/>
              </w:rPr>
              <w:t>2021年</w:t>
            </w:r>
            <w:r>
              <w:rPr>
                <w:rFonts w:hint="eastAsia"/>
                <w:bCs w:val="0"/>
                <w:lang w:val="en-US" w:eastAsia="zh-CN"/>
              </w:rPr>
              <w:t>11</w:t>
            </w:r>
            <w:r>
              <w:rPr>
                <w:rFonts w:hint="eastAsia"/>
                <w:bCs w:val="0"/>
                <w:lang w:eastAsia="zh-CN"/>
              </w:rPr>
              <w:t>月</w:t>
            </w:r>
            <w:r>
              <w:rPr>
                <w:rFonts w:hint="eastAsia"/>
                <w:bCs w:val="0"/>
                <w:lang w:val="en-US" w:eastAsia="zh-CN"/>
              </w:rPr>
              <w:t>10</w:t>
            </w:r>
            <w:r>
              <w:rPr>
                <w:rFonts w:hint="eastAsia"/>
                <w:bCs w:val="0"/>
                <w:lang w:eastAsia="zh-CN"/>
              </w:rPr>
              <w:t>日，</w:t>
            </w:r>
            <w:r>
              <w:rPr>
                <w:rFonts w:hint="eastAsia"/>
                <w:bCs w:val="0"/>
              </w:rPr>
              <w:t>实施时间：</w:t>
            </w:r>
            <w:r>
              <w:rPr>
                <w:rFonts w:hint="eastAsia"/>
                <w:bCs w:val="0"/>
                <w:lang w:eastAsia="zh-CN"/>
              </w:rPr>
              <w:t>2021年</w:t>
            </w:r>
            <w:r>
              <w:rPr>
                <w:rFonts w:hint="eastAsia"/>
                <w:bCs w:val="0"/>
                <w:lang w:val="en-US" w:eastAsia="zh-CN"/>
              </w:rPr>
              <w:t>11</w:t>
            </w:r>
            <w:r>
              <w:rPr>
                <w:rFonts w:hint="eastAsia"/>
                <w:bCs w:val="0"/>
                <w:lang w:eastAsia="zh-CN"/>
              </w:rPr>
              <w:t>月</w:t>
            </w:r>
            <w:r>
              <w:rPr>
                <w:rFonts w:hint="eastAsia"/>
                <w:bCs w:val="0"/>
                <w:lang w:val="en-US" w:eastAsia="zh-CN"/>
              </w:rPr>
              <w:t>10</w:t>
            </w:r>
            <w:r>
              <w:rPr>
                <w:rFonts w:hint="eastAsia"/>
                <w:bCs w:val="0"/>
                <w:lang w:eastAsia="zh-CN"/>
              </w:rPr>
              <w:t>日。</w:t>
            </w:r>
          </w:p>
          <w:p>
            <w:pPr>
              <w:pStyle w:val="17"/>
              <w:rPr>
                <w:bCs w:val="0"/>
              </w:rPr>
            </w:pPr>
            <w:r>
              <w:rPr>
                <w:rFonts w:hint="eastAsia"/>
                <w:bCs w:val="0"/>
              </w:rPr>
              <w:t>2.程序文件</w:t>
            </w:r>
            <w:r>
              <w:rPr>
                <w:rFonts w:hint="eastAsia"/>
                <w:bCs w:val="0"/>
                <w:lang w:eastAsia="zh-CN"/>
              </w:rPr>
              <w:t>THST</w:t>
            </w:r>
            <w:r>
              <w:rPr>
                <w:rFonts w:hint="eastAsia"/>
                <w:bCs w:val="0"/>
              </w:rPr>
              <w:t>-P-</w:t>
            </w:r>
            <w:r>
              <w:rPr>
                <w:rFonts w:hint="eastAsia"/>
                <w:bCs w:val="0"/>
                <w:lang w:val="en-US" w:eastAsia="zh-CN"/>
              </w:rPr>
              <w:t>01-24</w:t>
            </w:r>
            <w:r>
              <w:rPr>
                <w:rFonts w:hint="eastAsia"/>
                <w:bCs w:val="0"/>
              </w:rPr>
              <w:t>-2021  A版 含2</w:t>
            </w:r>
            <w:r>
              <w:rPr>
                <w:rFonts w:hint="eastAsia"/>
                <w:bCs w:val="0"/>
                <w:lang w:val="en-US" w:eastAsia="zh-CN"/>
              </w:rPr>
              <w:t>4</w:t>
            </w:r>
            <w:r>
              <w:rPr>
                <w:rFonts w:hint="eastAsia"/>
                <w:bCs w:val="0"/>
              </w:rPr>
              <w:t>个文件，包括标准要求的形成文件的信息。</w:t>
            </w:r>
          </w:p>
          <w:p>
            <w:pPr>
              <w:pStyle w:val="17"/>
            </w:pPr>
            <w:r>
              <w:rPr>
                <w:rFonts w:hint="eastAsia"/>
                <w:bCs w:val="0"/>
              </w:rPr>
              <w:t>3.管理制度汇编：生产管理制度、环境</w:t>
            </w:r>
            <w:r>
              <w:rPr>
                <w:rFonts w:hint="eastAsia"/>
              </w:rPr>
              <w:t>管理制度、安全管理制度等</w:t>
            </w:r>
          </w:p>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4.体系运行所需要的文件和记录</w:t>
            </w:r>
          </w:p>
          <w:p>
            <w:pPr>
              <w:ind w:firstLine="420" w:firstLineChars="200"/>
            </w:pPr>
            <w:r>
              <w:rPr>
                <w:rFonts w:hint="eastAsia"/>
              </w:rPr>
              <w:t>编制了</w:t>
            </w:r>
            <w:r>
              <w:rPr>
                <w:rFonts w:hint="eastAsia"/>
                <w:lang w:eastAsia="zh-CN"/>
              </w:rPr>
              <w:t>THST</w:t>
            </w:r>
            <w:r>
              <w:rPr>
                <w:rFonts w:hint="eastAsia"/>
              </w:rPr>
              <w:t>-P-01-2021《文件控制/法律法规及其它要求控制程序》</w:t>
            </w:r>
            <w:r>
              <w:rPr>
                <w:rFonts w:hint="eastAsia"/>
                <w:lang w:eastAsia="zh-CN"/>
              </w:rPr>
              <w:t>、THST-P-02-2021</w:t>
            </w:r>
            <w:r>
              <w:rPr>
                <w:rFonts w:hint="eastAsia"/>
              </w:rPr>
              <w:t>《记录控制程序》用于对管理体系文件，符合标准要求。</w:t>
            </w:r>
          </w:p>
          <w:p>
            <w:pPr>
              <w:ind w:firstLine="420" w:firstLineChars="200"/>
            </w:pPr>
            <w:r>
              <w:rPr>
                <w:rFonts w:hint="eastAsia"/>
              </w:rPr>
              <w:t>查</w:t>
            </w:r>
            <w:r>
              <w:rPr>
                <w:rFonts w:hint="eastAsia"/>
                <w:lang w:eastAsia="zh-CN"/>
              </w:rPr>
              <w:t>综合部</w:t>
            </w:r>
            <w:r>
              <w:rPr>
                <w:rFonts w:hint="eastAsia"/>
              </w:rPr>
              <w:t>管理手册、管理制度等文件均保管良好，为有效版本，有受控标识。</w:t>
            </w:r>
          </w:p>
          <w:p>
            <w:pPr>
              <w:ind w:firstLine="420" w:firstLineChars="200"/>
            </w:pPr>
            <w:r>
              <w:rPr>
                <w:rFonts w:hint="eastAsia"/>
                <w:lang w:eastAsia="zh-CN"/>
              </w:rPr>
              <w:t>综合部</w:t>
            </w:r>
            <w:r>
              <w:rPr>
                <w:rFonts w:hint="eastAsia"/>
              </w:rPr>
              <w:t>负责收集有关产品的国家标准、行业标准的最新版本，分发到相关部门使用；收回旧标准。</w:t>
            </w:r>
          </w:p>
          <w:p>
            <w:pPr>
              <w:ind w:firstLine="420" w:firstLineChars="200"/>
            </w:pPr>
            <w:r>
              <w:rPr>
                <w:rFonts w:hint="eastAsia"/>
              </w:rPr>
              <w:t>查见《适用的法律法规及其他要求清单》，内容包括：序号、文件名称、编号、版本等，收集基本全面，基本符合。</w:t>
            </w:r>
          </w:p>
          <w:p>
            <w:pPr>
              <w:ind w:firstLine="420" w:firstLineChars="200"/>
            </w:pPr>
            <w:r>
              <w:rPr>
                <w:rFonts w:hint="eastAsia"/>
              </w:rPr>
              <w:t>以上外来文件保管良好，均为有效版本。</w:t>
            </w:r>
          </w:p>
          <w:p>
            <w:pPr>
              <w:ind w:firstLine="420" w:firstLineChars="200"/>
            </w:pPr>
            <w:r>
              <w:rPr>
                <w:rFonts w:hint="eastAsia"/>
              </w:rPr>
              <w:t>查见《记录清单》，内容包括：序号、记录名称、编号、保存期、使用部门等。</w:t>
            </w:r>
          </w:p>
          <w:p>
            <w:pPr>
              <w:ind w:firstLine="420" w:firstLineChars="200"/>
            </w:pPr>
            <w:r>
              <w:rPr>
                <w:rFonts w:hint="eastAsia"/>
              </w:rPr>
              <w:t>共登记有</w:t>
            </w:r>
            <w:r>
              <w:t>不符合项报告</w:t>
            </w:r>
            <w:r>
              <w:rPr>
                <w:rFonts w:hint="eastAsia"/>
              </w:rPr>
              <w:t>、</w:t>
            </w:r>
            <w:r>
              <w:t>顾客满意程度调查表</w:t>
            </w:r>
            <w:r>
              <w:rPr>
                <w:rFonts w:hint="eastAsia"/>
              </w:rPr>
              <w:t>、</w:t>
            </w:r>
            <w:r>
              <w:t>文件发放回收记录</w:t>
            </w:r>
            <w:r>
              <w:rPr>
                <w:rFonts w:hint="eastAsia"/>
              </w:rPr>
              <w:t>、外来文件清单、培训记录表、环境因素清单等。</w:t>
            </w:r>
          </w:p>
          <w:p>
            <w:pPr>
              <w:ind w:firstLine="420" w:firstLineChars="200"/>
            </w:pPr>
            <w:r>
              <w:rPr>
                <w:rFonts w:hint="eastAsia"/>
              </w:rPr>
              <w:t>保存期限分别为三年和长期。</w:t>
            </w:r>
          </w:p>
          <w:p>
            <w:pPr>
              <w:ind w:firstLine="420" w:firstLineChars="200"/>
              <w:rPr>
                <w:rFonts w:hint="eastAsia" w:eastAsia="宋体"/>
                <w:lang w:eastAsia="zh-CN"/>
              </w:rPr>
            </w:pPr>
            <w:r>
              <w:rPr>
                <w:rFonts w:hint="eastAsia"/>
              </w:rPr>
              <w:t>抽查</w:t>
            </w:r>
            <w:r>
              <w:rPr>
                <w:rFonts w:hint="eastAsia"/>
                <w:lang w:eastAsia="zh-CN"/>
              </w:rPr>
              <w:t>综合部</w:t>
            </w:r>
            <w:r>
              <w:rPr>
                <w:rFonts w:hint="eastAsia"/>
              </w:rPr>
              <w:t>文件发放登记表、培训记录表、受控文件清单，固体废弃物处置记录，填写及保管符合要求。</w:t>
            </w:r>
          </w:p>
          <w:p>
            <w:pPr>
              <w:ind w:firstLine="420" w:firstLineChars="200"/>
            </w:pPr>
            <w:r>
              <w:rPr>
                <w:rFonts w:hint="eastAsia"/>
              </w:rPr>
              <w:t>各部门保存各记录，按时间整理，放置在文件柜中，以便检索，</w:t>
            </w:r>
            <w:r>
              <w:rPr>
                <w:rFonts w:hint="eastAsia"/>
                <w:lang w:eastAsia="zh-CN"/>
              </w:rPr>
              <w:t>综合部</w:t>
            </w:r>
            <w:r>
              <w:rPr>
                <w:rFonts w:hint="eastAsia"/>
              </w:rPr>
              <w:t>定期对其进行检查，目前保存完好。名称，编号构成记录的唯一性标识。</w:t>
            </w:r>
          </w:p>
          <w:p>
            <w:pPr>
              <w:ind w:firstLine="420" w:firstLineChars="200"/>
              <w:rPr>
                <w:rFonts w:hint="eastAsia"/>
              </w:rPr>
            </w:pPr>
            <w:r>
              <w:rPr>
                <w:rFonts w:hint="eastAsia"/>
              </w:rPr>
              <w:t>介绍：尚未有销毁记录，若有由</w:t>
            </w:r>
            <w:r>
              <w:rPr>
                <w:rFonts w:hint="eastAsia"/>
                <w:lang w:eastAsia="zh-CN"/>
              </w:rPr>
              <w:t>综合部</w:t>
            </w:r>
            <w:r>
              <w:rPr>
                <w:rFonts w:hint="eastAsia"/>
              </w:rPr>
              <w:t>组织进行。</w:t>
            </w:r>
          </w:p>
          <w:p>
            <w:pPr>
              <w:ind w:firstLine="420" w:firstLineChars="200"/>
              <w:rPr>
                <w:rFonts w:hint="eastAsia"/>
              </w:rPr>
            </w:pPr>
            <w:r>
              <w:rPr>
                <w:rFonts w:hint="eastAsia"/>
              </w:rPr>
              <w:t>查到公司建立、运行质量/环境/职业健康安全管理体系过程中涉及到的所有信息均为组织知识，公司的组织知识以纸质文件、电子文档方式保存，各部门负责本部门职能范围内知识的管理，</w:t>
            </w:r>
            <w:r>
              <w:rPr>
                <w:rFonts w:hint="eastAsia"/>
                <w:lang w:eastAsia="zh-CN"/>
              </w:rPr>
              <w:t>综合部</w:t>
            </w:r>
            <w:r>
              <w:rPr>
                <w:rFonts w:hint="eastAsia"/>
              </w:rPr>
              <w:t>负责其余知识的管理控制。</w:t>
            </w:r>
          </w:p>
          <w:p>
            <w:pPr>
              <w:ind w:firstLine="420" w:firstLineChars="200"/>
            </w:pPr>
            <w:r>
              <w:rPr>
                <w:rFonts w:hint="eastAsia"/>
                <w:lang w:eastAsia="zh-CN"/>
              </w:rPr>
              <w:t>综合部</w:t>
            </w:r>
            <w:r>
              <w:rPr>
                <w:rFonts w:hint="eastAsia"/>
              </w:rPr>
              <w:t>负责在公司内部建立QQ工作群、微信工作组、公司网页以及实行培训、教育等活动以实现知识共享、传递的目的。</w:t>
            </w:r>
          </w:p>
        </w:tc>
        <w:tc>
          <w:tcPr>
            <w:tcW w:w="895" w:type="dxa"/>
          </w:tcPr>
          <w:p>
            <w:r>
              <w:rPr>
                <w:rFonts w:hint="eastAsia" w:ascii="宋体" w:hAnsi="宋体" w:eastAsia="宋体" w:cs="宋体"/>
                <w:bCs/>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160" w:type="dxa"/>
            <w:vAlign w:val="center"/>
          </w:tcPr>
          <w:p>
            <w:pPr>
              <w:rPr>
                <w:rFonts w:hint="eastAsia" w:ascii="Times New Roman" w:hAnsi="Times New Roman" w:eastAsia="宋体" w:cs="Times New Roman"/>
                <w:kern w:val="2"/>
                <w:sz w:val="21"/>
                <w:szCs w:val="21"/>
                <w:highlight w:val="none"/>
                <w:lang w:val="en-US" w:eastAsia="zh-CN" w:bidi="ar-SA"/>
              </w:rPr>
            </w:pPr>
            <w:r>
              <w:rPr>
                <w:rFonts w:hint="eastAsia"/>
                <w:highlight w:val="none"/>
              </w:rPr>
              <w:t>运行控制</w:t>
            </w:r>
          </w:p>
        </w:tc>
        <w:tc>
          <w:tcPr>
            <w:tcW w:w="1058" w:type="dxa"/>
            <w:vAlign w:val="center"/>
          </w:tcPr>
          <w:p>
            <w:pPr>
              <w:rPr>
                <w:rFonts w:hint="eastAsia" w:ascii="Times New Roman" w:hAnsi="Times New Roman" w:eastAsia="宋体" w:cs="Times New Roman"/>
                <w:kern w:val="2"/>
                <w:sz w:val="21"/>
                <w:szCs w:val="21"/>
                <w:highlight w:val="none"/>
                <w:lang w:val="en-US" w:eastAsia="zh-CN" w:bidi="ar-SA"/>
              </w:rPr>
            </w:pPr>
            <w:r>
              <w:rPr>
                <w:rFonts w:hint="eastAsia"/>
                <w:highlight w:val="none"/>
              </w:rPr>
              <w:t>EO8.1</w:t>
            </w:r>
          </w:p>
        </w:tc>
        <w:tc>
          <w:tcPr>
            <w:tcW w:w="10596" w:type="dxa"/>
            <w:vAlign w:val="center"/>
          </w:tcPr>
          <w:p>
            <w:pPr>
              <w:rPr>
                <w:rFonts w:hint="default" w:eastAsia="宋体"/>
                <w:lang w:val="en-US" w:eastAsia="zh-CN"/>
              </w:rPr>
            </w:pPr>
            <w:r>
              <w:rPr>
                <w:rFonts w:hint="eastAsia"/>
              </w:rPr>
              <w:t>部门执行的运行控制文件包括：废弃物处理管理制度，消防管理制度、</w:t>
            </w:r>
            <w:r>
              <w:rPr>
                <w:rFonts w:hint="eastAsia"/>
                <w:lang w:val="zh-CN"/>
              </w:rPr>
              <w:t>生产和服务控制程序</w:t>
            </w:r>
            <w:r>
              <w:rPr>
                <w:rFonts w:hint="eastAsia"/>
              </w:rPr>
              <w:t>、</w:t>
            </w:r>
            <w:r>
              <w:rPr>
                <w:rFonts w:hint="eastAsia"/>
                <w:lang w:val="zh-CN"/>
              </w:rPr>
              <w:t>法律与其它要求控制程序</w:t>
            </w:r>
            <w:r>
              <w:rPr>
                <w:rFonts w:hint="eastAsia"/>
              </w:rPr>
              <w:t>、</w:t>
            </w:r>
            <w:r>
              <w:rPr>
                <w:rFonts w:hint="eastAsia"/>
                <w:lang w:val="en-GB"/>
              </w:rPr>
              <w:t>车辆管理规定</w:t>
            </w:r>
            <w:r>
              <w:rPr>
                <w:rFonts w:hint="eastAsia"/>
              </w:rPr>
              <w:t>等。</w:t>
            </w:r>
          </w:p>
          <w:p>
            <w:pPr>
              <w:pStyle w:val="17"/>
            </w:pPr>
            <w:r>
              <w:rPr>
                <w:rFonts w:hint="eastAsia"/>
                <w:lang w:eastAsia="zh-CN"/>
              </w:rPr>
              <w:t>综合部</w:t>
            </w:r>
            <w:r>
              <w:rPr>
                <w:rFonts w:hint="eastAsia"/>
              </w:rPr>
              <w:t>定期组织环保和安全知识培训，员工具备了基本的环保和职业健康安全防护意识。</w:t>
            </w:r>
          </w:p>
          <w:p>
            <w:pPr>
              <w:pStyle w:val="17"/>
              <w:rPr>
                <w:rFonts w:hint="default"/>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综合部</w:t>
            </w:r>
            <w:r>
              <w:rPr>
                <w:rFonts w:hint="eastAsia"/>
                <w:color w:val="000000" w:themeColor="text1"/>
                <w14:textFill>
                  <w14:solidFill>
                    <w14:schemeClr w14:val="tx1"/>
                  </w14:solidFill>
                </w14:textFill>
              </w:rPr>
              <w:t>定期发放劳保用品给相关人员，提供了出库单，</w:t>
            </w:r>
            <w:r>
              <w:rPr>
                <w:rFonts w:hint="eastAsia"/>
                <w:color w:val="000000" w:themeColor="text1"/>
                <w:lang w:val="en-US" w:eastAsia="zh-CN"/>
                <w14:textFill>
                  <w14:solidFill>
                    <w14:schemeClr w14:val="tx1"/>
                  </w14:solidFill>
                </w14:textFill>
              </w:rPr>
              <w:t>查看2021年第四季度，毛勇领用工作服1套、手套1双、下水裤1件，除此之外还有口罩、靴子等。</w:t>
            </w:r>
          </w:p>
          <w:p>
            <w:pPr>
              <w:pStyle w:val="17"/>
            </w:pPr>
            <w:r>
              <w:rPr>
                <w:rFonts w:hint="eastAsia"/>
                <w:lang w:eastAsia="zh-CN"/>
              </w:rPr>
              <w:t>综合部</w:t>
            </w:r>
            <w:r>
              <w:rPr>
                <w:rFonts w:hint="eastAsia"/>
              </w:rPr>
              <w:t>内主要是电的使用，安装有漏电保护器，现场巡视办公区域电线、电气插座完整，未见隐患。</w:t>
            </w:r>
          </w:p>
          <w:p>
            <w:pPr>
              <w:pStyle w:val="17"/>
            </w:pPr>
            <w:r>
              <w:rPr>
                <w:rFonts w:hint="eastAsia"/>
              </w:rPr>
              <w:t>办公纸张尽量采取双面打印，人走灯灭，定期检查水管跑冒滴漏。</w:t>
            </w:r>
          </w:p>
          <w:p>
            <w:pPr>
              <w:pStyle w:val="17"/>
            </w:pPr>
            <w:r>
              <w:rPr>
                <w:rFonts w:hint="eastAsia"/>
                <w:lang w:eastAsia="zh-CN"/>
              </w:rPr>
              <w:t>综合部</w:t>
            </w:r>
            <w:r>
              <w:rPr>
                <w:rFonts w:hint="eastAsia"/>
              </w:rPr>
              <w:t>垃圾主要包含生活垃圾、硒鼓、废纸。配置了垃圾筒，</w:t>
            </w:r>
            <w:r>
              <w:rPr>
                <w:rFonts w:hint="eastAsia"/>
                <w:lang w:eastAsia="zh-CN"/>
              </w:rPr>
              <w:t>综合部</w:t>
            </w:r>
            <w:r>
              <w:rPr>
                <w:rFonts w:hint="eastAsia"/>
              </w:rPr>
              <w:t>统一处理。硒鼓、墨盒等危废交供货商回收处理，生活垃圾和废纸等集中</w:t>
            </w:r>
            <w:r>
              <w:rPr>
                <w:rFonts w:hint="eastAsia"/>
                <w:lang w:val="en-US" w:eastAsia="zh-CN"/>
              </w:rPr>
              <w:t>处置</w:t>
            </w:r>
            <w:r>
              <w:rPr>
                <w:rFonts w:hint="eastAsia"/>
              </w:rPr>
              <w:t>，由当地环卫部门统一清运。</w:t>
            </w:r>
          </w:p>
          <w:p>
            <w:r>
              <w:rPr>
                <w:rFonts w:hint="eastAsia"/>
              </w:rPr>
              <w:t>火灾：现场配备了消防栓、灭火器，经查均在有效压力范围内。</w:t>
            </w:r>
          </w:p>
          <w:p>
            <w:pPr>
              <w:rPr>
                <w:rFonts w:hint="eastAsia"/>
                <w:lang w:eastAsia="zh-CN"/>
              </w:rPr>
            </w:pPr>
            <w:r>
              <w:rPr>
                <w:rFonts w:hint="eastAsia"/>
              </w:rPr>
              <w:t>每月对消防器材进行一次全面检查--提供消防器材检查记录</w:t>
            </w:r>
            <w:r>
              <w:rPr>
                <w:rFonts w:hint="eastAsia"/>
                <w:lang w:eastAsia="zh-CN"/>
              </w:rPr>
              <w:t>。</w:t>
            </w:r>
          </w:p>
          <w:p>
            <w:pPr>
              <w:rPr>
                <w:rFonts w:hint="default"/>
                <w:lang w:val="en-US" w:eastAsia="zh-CN"/>
              </w:rPr>
            </w:pPr>
            <w:r>
              <w:rPr>
                <w:rFonts w:hint="eastAsia"/>
                <w:lang w:val="en-US" w:eastAsia="zh-CN"/>
              </w:rPr>
              <w:t>定期进行工作环境、安全检查，查见2021-12-21进行的公司办公场所的工作环境、安全检查记录，检查结果合格，检查人：刘玉飞。</w:t>
            </w:r>
          </w:p>
          <w:p>
            <w:pPr>
              <w:rPr>
                <w:rFonts w:hint="eastAsia"/>
                <w:lang w:eastAsia="zh-CN"/>
              </w:rPr>
            </w:pPr>
            <w:r>
              <w:rPr>
                <w:rFonts w:hint="eastAsia"/>
                <w:lang w:val="en-US" w:eastAsia="zh-CN"/>
              </w:rPr>
              <w:t>废弃物处置统计，刘玉飞提供</w:t>
            </w:r>
            <w:r>
              <w:rPr>
                <w:rFonts w:hint="eastAsia"/>
              </w:rPr>
              <w:t>《固体废弃物处理记录表》</w:t>
            </w:r>
            <w:r>
              <w:rPr>
                <w:rFonts w:hint="eastAsia"/>
                <w:lang w:eastAsia="zh-CN"/>
              </w:rPr>
              <w:t>，</w:t>
            </w:r>
            <w:r>
              <w:rPr>
                <w:rFonts w:hint="eastAsia"/>
                <w:lang w:val="en-US" w:eastAsia="zh-CN"/>
              </w:rPr>
              <w:t>查见生活垃圾处理记录，记录完整</w:t>
            </w:r>
            <w:r>
              <w:rPr>
                <w:rFonts w:hint="eastAsia"/>
                <w:lang w:eastAsia="zh-CN"/>
              </w:rPr>
              <w:t>。</w:t>
            </w:r>
          </w:p>
          <w:p>
            <w:r>
              <w:rPr>
                <w:rFonts w:hint="eastAsia"/>
              </w:rPr>
              <w:t>触电：办公区均使用安全电器，灯具离地距离符合要求，每季度一次检查线路、灯具、电器等的安全性能，经常</w:t>
            </w:r>
          </w:p>
          <w:p>
            <w:r>
              <w:rPr>
                <w:rFonts w:hint="eastAsia"/>
              </w:rPr>
              <w:t>办公过程注意节约用电，做到人走灯灭，电脑长时间不用时关机，下班前要关闭电源；</w:t>
            </w:r>
          </w:p>
          <w:p>
            <w:r>
              <w:rPr>
                <w:rFonts w:hint="eastAsia"/>
              </w:rPr>
              <w:t>办公过程产生的固废按</w:t>
            </w:r>
            <w:r>
              <w:rPr>
                <w:rFonts w:hint="eastAsia"/>
                <w:lang w:eastAsia="zh-CN"/>
              </w:rPr>
              <w:t>综合部</w:t>
            </w:r>
            <w:r>
              <w:rPr>
                <w:rFonts w:hint="eastAsia"/>
              </w:rPr>
              <w:t>要求放到指定地点，现场无混放现象；办公用品按要求由</w:t>
            </w:r>
            <w:r>
              <w:rPr>
                <w:rFonts w:hint="eastAsia"/>
                <w:lang w:eastAsia="zh-CN"/>
              </w:rPr>
              <w:t>综合部</w:t>
            </w:r>
            <w:r>
              <w:rPr>
                <w:rFonts w:hint="eastAsia"/>
              </w:rPr>
              <w:t xml:space="preserve">负责发放，作好记录； </w:t>
            </w:r>
          </w:p>
          <w:p>
            <w:r>
              <w:rPr>
                <w:rFonts w:hint="eastAsia"/>
              </w:rPr>
              <w:t>生活污水</w:t>
            </w:r>
            <w:r>
              <w:rPr>
                <w:rFonts w:hint="eastAsia"/>
                <w:lang w:val="en-US" w:eastAsia="zh-CN"/>
              </w:rPr>
              <w:t>排入污水管道</w:t>
            </w:r>
            <w:r>
              <w:rPr>
                <w:rFonts w:hint="eastAsia"/>
              </w:rPr>
              <w:t>；</w:t>
            </w:r>
          </w:p>
          <w:p>
            <w:pPr>
              <w:pStyle w:val="12"/>
              <w:ind w:left="0" w:leftChars="0" w:firstLine="0" w:firstLineChars="0"/>
              <w:rPr>
                <w:rFonts w:hint="eastAsia"/>
                <w:lang w:val="en-US" w:eastAsia="zh-CN"/>
              </w:rPr>
            </w:pPr>
            <w:r>
              <w:rPr>
                <w:rFonts w:hint="eastAsia"/>
                <w:lang w:val="en-US" w:eastAsia="zh-CN"/>
              </w:rPr>
              <w:t>定期给员工缴纳社保，提供有社保缴纳证明。</w:t>
            </w:r>
          </w:p>
          <w:p>
            <w:pPr>
              <w:pStyle w:val="12"/>
              <w:ind w:left="0" w:leftChars="0" w:firstLine="0" w:firstLineChars="0"/>
              <w:rPr>
                <w:rFonts w:hint="eastAsia"/>
                <w:lang w:val="en-US" w:eastAsia="zh-CN"/>
              </w:rPr>
            </w:pPr>
            <w:r>
              <w:drawing>
                <wp:anchor distT="0" distB="0" distL="114935" distR="114935" simplePos="0" relativeHeight="251661312" behindDoc="0" locked="0" layoutInCell="1" allowOverlap="1">
                  <wp:simplePos x="0" y="0"/>
                  <wp:positionH relativeFrom="column">
                    <wp:posOffset>22860</wp:posOffset>
                  </wp:positionH>
                  <wp:positionV relativeFrom="paragraph">
                    <wp:posOffset>120015</wp:posOffset>
                  </wp:positionV>
                  <wp:extent cx="1160145" cy="1584960"/>
                  <wp:effectExtent l="0" t="0" r="8255" b="254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1160145" cy="1584960"/>
                          </a:xfrm>
                          <a:prstGeom prst="rect">
                            <a:avLst/>
                          </a:prstGeom>
                          <a:noFill/>
                          <a:ln>
                            <a:noFill/>
                          </a:ln>
                        </pic:spPr>
                      </pic:pic>
                    </a:graphicData>
                  </a:graphic>
                </wp:anchor>
              </w:drawing>
            </w:r>
          </w:p>
          <w:p>
            <w:pPr>
              <w:pStyle w:val="12"/>
              <w:ind w:left="0" w:leftChars="0" w:firstLine="0" w:firstLineChars="0"/>
              <w:rPr>
                <w:rFonts w:hint="eastAsia"/>
                <w:lang w:val="en-US" w:eastAsia="zh-CN"/>
              </w:rPr>
            </w:pPr>
          </w:p>
          <w:p>
            <w:pPr>
              <w:pStyle w:val="12"/>
              <w:ind w:left="0" w:leftChars="0" w:firstLine="0" w:firstLineChars="0"/>
              <w:rPr>
                <w:rFonts w:hint="eastAsia"/>
                <w:lang w:val="en-US" w:eastAsia="zh-CN"/>
              </w:rPr>
            </w:pPr>
          </w:p>
          <w:p>
            <w:pPr>
              <w:pStyle w:val="12"/>
              <w:ind w:left="0" w:leftChars="0" w:firstLine="0" w:firstLineChars="0"/>
              <w:rPr>
                <w:rFonts w:hint="eastAsia"/>
                <w:lang w:val="en-US" w:eastAsia="zh-CN"/>
              </w:rPr>
            </w:pPr>
          </w:p>
          <w:p>
            <w:pPr>
              <w:pStyle w:val="12"/>
              <w:ind w:left="0" w:leftChars="0" w:firstLine="0" w:firstLineChars="0"/>
              <w:rPr>
                <w:rFonts w:hint="eastAsia"/>
                <w:lang w:val="en-US" w:eastAsia="zh-CN"/>
              </w:rPr>
            </w:pPr>
          </w:p>
          <w:p>
            <w:pPr>
              <w:pStyle w:val="12"/>
              <w:ind w:left="0" w:leftChars="0" w:firstLine="0" w:firstLineChars="0"/>
              <w:rPr>
                <w:rFonts w:hint="eastAsia"/>
                <w:lang w:val="en-US" w:eastAsia="zh-CN"/>
              </w:rPr>
            </w:pPr>
          </w:p>
          <w:p>
            <w:pPr>
              <w:pStyle w:val="12"/>
              <w:ind w:left="0" w:leftChars="0" w:firstLine="0" w:firstLineChars="0"/>
              <w:rPr>
                <w:rFonts w:hint="eastAsia"/>
                <w:lang w:val="en-US" w:eastAsia="zh-CN"/>
              </w:rPr>
            </w:pPr>
          </w:p>
          <w:p>
            <w:pPr>
              <w:pStyle w:val="12"/>
              <w:ind w:left="0" w:leftChars="0" w:firstLine="0" w:firstLineChars="0"/>
              <w:rPr>
                <w:rFonts w:hint="eastAsia"/>
                <w:highlight w:val="red"/>
                <w:lang w:val="en-US" w:eastAsia="zh-CN"/>
              </w:rPr>
            </w:pPr>
            <w:r>
              <w:rPr>
                <w:rFonts w:hint="eastAsia"/>
                <w:highlight w:val="red"/>
                <w:lang w:val="en-US" w:eastAsia="zh-CN"/>
              </w:rPr>
              <w:t>查提供有员工2021年度体检报告，体检结果：均无职业健康禁忌症。</w:t>
            </w:r>
          </w:p>
          <w:p>
            <w:pPr>
              <w:pStyle w:val="12"/>
              <w:ind w:left="0" w:leftChars="0" w:firstLine="0" w:firstLineChars="0"/>
              <w:rPr>
                <w:rFonts w:hint="eastAsia"/>
                <w:lang w:val="en-US" w:eastAsia="zh-CN"/>
              </w:rPr>
            </w:pPr>
          </w:p>
          <w:p>
            <w:pPr>
              <w:pStyle w:val="12"/>
              <w:ind w:left="0" w:leftChars="0" w:firstLine="0" w:firstLineChars="0"/>
              <w:rPr>
                <w:rFonts w:hint="eastAsia"/>
                <w:lang w:val="en-US" w:eastAsia="zh-CN"/>
              </w:rPr>
            </w:pPr>
          </w:p>
          <w:p>
            <w:pPr>
              <w:pStyle w:val="12"/>
              <w:ind w:left="0" w:leftChars="0" w:firstLine="0" w:firstLineChars="0"/>
              <w:rPr>
                <w:rFonts w:hint="eastAsia"/>
                <w:lang w:val="en-US" w:eastAsia="zh-CN"/>
              </w:rPr>
            </w:pPr>
          </w:p>
          <w:p>
            <w:pPr>
              <w:pStyle w:val="12"/>
              <w:ind w:left="0" w:leftChars="0" w:firstLine="0" w:firstLineChars="0"/>
              <w:rPr>
                <w:rFonts w:hint="eastAsia"/>
                <w:lang w:val="en-US" w:eastAsia="zh-CN"/>
              </w:rPr>
            </w:pPr>
          </w:p>
          <w:p>
            <w:pPr>
              <w:pStyle w:val="12"/>
              <w:ind w:left="0" w:leftChars="0" w:firstLine="0" w:firstLineChars="0"/>
              <w:rPr>
                <w:rFonts w:hint="eastAsia"/>
                <w:lang w:val="en-US" w:eastAsia="zh-CN"/>
              </w:rPr>
            </w:pPr>
          </w:p>
          <w:p>
            <w:pPr>
              <w:pStyle w:val="12"/>
              <w:ind w:left="0" w:leftChars="0" w:firstLine="0" w:firstLineChars="0"/>
              <w:rPr>
                <w:rFonts w:hint="eastAsia"/>
                <w:lang w:val="en-US" w:eastAsia="zh-CN"/>
              </w:rPr>
            </w:pPr>
          </w:p>
          <w:p>
            <w:pPr>
              <w:pStyle w:val="12"/>
              <w:ind w:left="0" w:leftChars="0" w:firstLine="0" w:firstLineChars="0"/>
              <w:rPr>
                <w:rFonts w:hint="eastAsia"/>
                <w:lang w:val="en-US" w:eastAsia="zh-CN"/>
              </w:rPr>
            </w:pPr>
          </w:p>
          <w:p>
            <w:pPr>
              <w:pStyle w:val="12"/>
              <w:ind w:left="0" w:leftChars="0" w:firstLine="0" w:firstLineChars="0"/>
              <w:rPr>
                <w:rFonts w:hint="eastAsia"/>
                <w:lang w:val="en-US" w:eastAsia="zh-CN"/>
              </w:rPr>
            </w:pPr>
          </w:p>
          <w:p>
            <w:pPr>
              <w:pStyle w:val="12"/>
              <w:ind w:left="0" w:leftChars="0" w:firstLine="0" w:firstLineChars="0"/>
              <w:rPr>
                <w:rFonts w:hint="default"/>
                <w:lang w:val="en-US" w:eastAsia="zh-CN"/>
              </w:rPr>
            </w:pPr>
          </w:p>
        </w:tc>
        <w:tc>
          <w:tcPr>
            <w:tcW w:w="895" w:type="dxa"/>
          </w:tcPr>
          <w:p>
            <w:pP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160" w:type="dxa"/>
            <w:vAlign w:val="center"/>
          </w:tcPr>
          <w:p>
            <w:pPr>
              <w:rPr>
                <w:rFonts w:hint="eastAsia" w:asciiTheme="minorEastAsia" w:hAnsiTheme="minorEastAsia" w:eastAsiaTheme="minorEastAsia" w:cstheme="minorEastAsia"/>
                <w:kern w:val="2"/>
                <w:sz w:val="21"/>
                <w:lang w:val="en-US" w:eastAsia="zh-CN" w:bidi="ar-SA"/>
              </w:rPr>
            </w:pPr>
            <w:r>
              <w:rPr>
                <w:rFonts w:hint="eastAsia" w:asciiTheme="minorEastAsia" w:hAnsiTheme="minorEastAsia" w:eastAsiaTheme="minorEastAsia" w:cstheme="minorEastAsia"/>
                <w:szCs w:val="21"/>
              </w:rPr>
              <w:t>应急准备和响应</w:t>
            </w:r>
          </w:p>
        </w:tc>
        <w:tc>
          <w:tcPr>
            <w:tcW w:w="1058"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EO8.2</w:t>
            </w:r>
          </w:p>
          <w:p>
            <w:pPr>
              <w:rPr>
                <w:rFonts w:hint="eastAsia" w:asciiTheme="minorEastAsia" w:hAnsiTheme="minorEastAsia" w:eastAsiaTheme="minorEastAsia" w:cstheme="minorEastAsia"/>
                <w:kern w:val="2"/>
                <w:sz w:val="21"/>
                <w:lang w:val="en-US" w:eastAsia="zh-CN" w:bidi="ar-SA"/>
              </w:rPr>
            </w:pPr>
          </w:p>
        </w:tc>
        <w:tc>
          <w:tcPr>
            <w:tcW w:w="10596" w:type="dxa"/>
            <w:vAlign w:val="top"/>
          </w:tcPr>
          <w:p>
            <w:pPr>
              <w:rPr>
                <w:rFonts w:hint="eastAsia"/>
                <w:lang w:val="en-US" w:eastAsia="zh-CN"/>
              </w:rPr>
            </w:pPr>
            <w:r>
              <w:rPr>
                <w:rFonts w:hint="eastAsia"/>
                <w:lang w:val="en-US" w:eastAsia="zh-CN"/>
              </w:rPr>
              <w:t>查编制有THST-P-13-2021《应急准备和响应控制程序》、《触电应急预案》、《火灾应急预案》、《中暑应急预案》等，明确了相应的运行准则。</w:t>
            </w:r>
          </w:p>
          <w:p>
            <w:pPr>
              <w:rPr>
                <w:rFonts w:hint="eastAsia"/>
                <w:lang w:val="en-US" w:eastAsia="zh-CN"/>
              </w:rPr>
            </w:pPr>
            <w:r>
              <w:rPr>
                <w:rFonts w:hint="eastAsia"/>
                <w:lang w:val="en-US" w:eastAsia="zh-CN"/>
              </w:rPr>
              <w:t>办公过程中加强用电安全，防止触电事故和火灾事故的发生，安装了漏电保护器。</w:t>
            </w:r>
          </w:p>
          <w:p>
            <w:pPr>
              <w:rPr>
                <w:rFonts w:hint="eastAsia"/>
                <w:lang w:val="en-US" w:eastAsia="zh-CN"/>
              </w:rPr>
            </w:pPr>
            <w:r>
              <w:rPr>
                <w:rFonts w:hint="eastAsia"/>
                <w:lang w:val="en-US" w:eastAsia="zh-CN"/>
              </w:rPr>
              <w:t xml:space="preserve">远程现场查看查看综合部门口灭火器在有效期内。  </w:t>
            </w:r>
          </w:p>
          <w:p>
            <w:pPr>
              <w:rPr>
                <w:rFonts w:hint="eastAsia"/>
                <w:lang w:val="en-US" w:eastAsia="zh-CN"/>
              </w:rPr>
            </w:pPr>
            <w:r>
              <w:rPr>
                <w:rFonts w:hint="eastAsia"/>
                <w:lang w:val="en-US" w:eastAsia="zh-CN"/>
              </w:rPr>
              <w:t>综合部提供了企业的应急准备和响应计划，详细规定了事故处理的流程等内容。</w:t>
            </w:r>
          </w:p>
          <w:p>
            <w:pPr>
              <w:rPr>
                <w:rFonts w:hint="eastAsia"/>
                <w:lang w:val="en-US" w:eastAsia="zh-CN"/>
              </w:rPr>
            </w:pPr>
            <w:r>
              <w:rPr>
                <w:rFonts w:hint="eastAsia"/>
                <w:lang w:val="en-US" w:eastAsia="zh-CN"/>
              </w:rPr>
              <w:t>综合部提供了火灾事故应急预案，编制部门为综合部。</w:t>
            </w:r>
          </w:p>
          <w:p>
            <w:pPr>
              <w:rPr>
                <w:rFonts w:hint="eastAsia"/>
                <w:lang w:val="en-US" w:eastAsia="zh-CN"/>
              </w:rPr>
            </w:pPr>
            <w:r>
              <w:rPr>
                <w:rFonts w:hint="eastAsia"/>
                <w:lang w:val="en-US" w:eastAsia="zh-CN"/>
              </w:rPr>
              <w:t xml:space="preserve">抽查火灾应急预案，规定应急预案和应急计划确立后，经过有效的培训，公司人员每年演练一次。或根据情况不定期举行演练，办公作业人员变动较大时增加演练次数。每次演练结束，及时作出总结，对存有一定差距的在日后的工作中加以提高。 </w:t>
            </w:r>
          </w:p>
          <w:p>
            <w:pPr>
              <w:rPr>
                <w:rFonts w:hint="default"/>
                <w:lang w:val="en-US" w:eastAsia="zh-CN"/>
              </w:rPr>
            </w:pPr>
            <w:r>
              <w:rPr>
                <w:rFonts w:hint="eastAsia"/>
                <w:lang w:val="en-US" w:eastAsia="zh-CN"/>
              </w:rPr>
              <w:t>抽查消防灭火演练记录</w:t>
            </w:r>
          </w:p>
          <w:p>
            <w:pPr>
              <w:rPr>
                <w:rFonts w:hint="default"/>
                <w:lang w:val="en-US" w:eastAsia="zh-CN"/>
              </w:rPr>
            </w:pPr>
            <w:r>
              <w:rPr>
                <w:rFonts w:hint="eastAsia"/>
                <w:lang w:val="en-US" w:eastAsia="zh-CN"/>
              </w:rPr>
              <w:t>时间</w:t>
            </w:r>
            <w:r>
              <w:rPr>
                <w:rFonts w:hint="eastAsia"/>
                <w:lang w:val="en-US" w:eastAsia="zh-CN"/>
              </w:rPr>
              <w:tab/>
            </w:r>
            <w:r>
              <w:rPr>
                <w:rFonts w:hint="eastAsia"/>
                <w:lang w:val="en-US" w:eastAsia="zh-CN"/>
              </w:rPr>
              <w:t>2022.01.26</w:t>
            </w:r>
          </w:p>
          <w:p>
            <w:pPr>
              <w:jc w:val="left"/>
              <w:rPr>
                <w:rFonts w:hint="eastAsia"/>
                <w:lang w:val="en-US" w:eastAsia="zh-CN"/>
              </w:rPr>
            </w:pPr>
            <w:r>
              <w:rPr>
                <w:rFonts w:hint="eastAsia"/>
                <w:lang w:val="en-US" w:eastAsia="zh-CN"/>
              </w:rPr>
              <w:t>地点    办公大楼前</w:t>
            </w:r>
          </w:p>
          <w:p>
            <w:pPr>
              <w:rPr>
                <w:rFonts w:hint="eastAsia"/>
                <w:lang w:val="en-US" w:eastAsia="zh-CN"/>
              </w:rPr>
            </w:pPr>
            <w:r>
              <w:rPr>
                <w:rFonts w:hint="eastAsia"/>
                <w:lang w:val="en-US" w:eastAsia="zh-CN"/>
              </w:rPr>
              <w:t>参加人员</w:t>
            </w:r>
            <w:r>
              <w:rPr>
                <w:rFonts w:hint="eastAsia"/>
                <w:lang w:val="en-US" w:eastAsia="zh-CN"/>
              </w:rPr>
              <w:tab/>
            </w:r>
            <w:bookmarkStart w:id="1" w:name="OLE_LINK1"/>
            <w:r>
              <w:rPr>
                <w:rFonts w:hint="eastAsia"/>
                <w:lang w:val="en-US" w:eastAsia="zh-CN"/>
              </w:rPr>
              <w:t>殷燕、刘玉飞、文润霞、叶益民、徐晨洁、徐雨洁、毛勇、何燕飞、马祺聪、江伟峰等</w:t>
            </w:r>
            <w:bookmarkEnd w:id="1"/>
          </w:p>
          <w:p>
            <w:pPr>
              <w:rPr>
                <w:rFonts w:hint="eastAsia"/>
                <w:lang w:val="en-US" w:eastAsia="zh-CN"/>
              </w:rPr>
            </w:pPr>
            <w:r>
              <w:rPr>
                <w:rFonts w:hint="eastAsia"/>
                <w:lang w:val="en-US" w:eastAsia="zh-CN"/>
              </w:rPr>
              <w:t>演练目的</w:t>
            </w:r>
            <w:r>
              <w:rPr>
                <w:rFonts w:hint="eastAsia"/>
                <w:lang w:val="en-US" w:eastAsia="zh-CN"/>
              </w:rPr>
              <w:tab/>
            </w:r>
            <w:r>
              <w:rPr>
                <w:rFonts w:hint="eastAsia"/>
                <w:lang w:val="en-US" w:eastAsia="zh-CN"/>
              </w:rPr>
              <w:t>提高员工处置应急事件能力和自救能力</w:t>
            </w:r>
          </w:p>
          <w:p>
            <w:pPr>
              <w:rPr>
                <w:rFonts w:hint="eastAsia"/>
                <w:lang w:val="en-US" w:eastAsia="zh-CN"/>
              </w:rPr>
            </w:pPr>
            <w:r>
              <w:rPr>
                <w:rFonts w:hint="eastAsia"/>
                <w:lang w:val="en-US" w:eastAsia="zh-CN"/>
              </w:rPr>
              <w:t>一．总指挥讲清目的、要求、注意事项</w:t>
            </w:r>
          </w:p>
          <w:p>
            <w:pPr>
              <w:rPr>
                <w:rFonts w:hint="eastAsia"/>
                <w:lang w:val="en-US" w:eastAsia="zh-CN"/>
              </w:rPr>
            </w:pPr>
            <w:r>
              <w:rPr>
                <w:rFonts w:hint="eastAsia"/>
                <w:lang w:val="en-US" w:eastAsia="zh-CN"/>
              </w:rPr>
              <w:t>二．培训指导灭火机使用方法</w:t>
            </w:r>
          </w:p>
          <w:p>
            <w:pPr>
              <w:rPr>
                <w:rFonts w:hint="eastAsia"/>
                <w:lang w:val="en-US" w:eastAsia="zh-CN"/>
              </w:rPr>
            </w:pPr>
            <w:r>
              <w:rPr>
                <w:rFonts w:hint="eastAsia"/>
                <w:lang w:val="en-US" w:eastAsia="zh-CN"/>
              </w:rPr>
              <w:t>三．点燃火源（同时拨打模拟119联络）</w:t>
            </w:r>
          </w:p>
          <w:p>
            <w:pPr>
              <w:rPr>
                <w:rFonts w:hint="eastAsia"/>
                <w:lang w:val="en-US" w:eastAsia="zh-CN"/>
              </w:rPr>
            </w:pPr>
            <w:r>
              <w:rPr>
                <w:rFonts w:hint="eastAsia"/>
                <w:lang w:val="en-US" w:eastAsia="zh-CN"/>
              </w:rPr>
              <w:t>四．打开灭火机、侧面灭火，熄灭</w:t>
            </w:r>
          </w:p>
          <w:p>
            <w:pPr>
              <w:rPr>
                <w:rFonts w:hint="eastAsia"/>
                <w:lang w:val="en-US" w:eastAsia="zh-CN"/>
              </w:rPr>
            </w:pPr>
            <w:r>
              <w:rPr>
                <w:rFonts w:hint="eastAsia"/>
                <w:lang w:val="en-US" w:eastAsia="zh-CN"/>
              </w:rPr>
              <w:t>应急物资的准备、维护、保养：(1)应急物资的准备：简易单架、跌达损伤药品、包扎纱布。 (2)各种应急物资要配备齐全并加强日常管理。</w:t>
            </w:r>
          </w:p>
          <w:p>
            <w:pPr>
              <w:rPr>
                <w:rFonts w:hint="eastAsia"/>
                <w:lang w:val="en-US" w:eastAsia="zh-CN"/>
              </w:rPr>
            </w:pPr>
            <w:r>
              <w:rPr>
                <w:rFonts w:hint="eastAsia"/>
                <w:lang w:val="en-US" w:eastAsia="zh-CN"/>
              </w:rPr>
              <w:t>急救措施：1)查明事故原因及责任人。2)以书面形式向上级写出报告，包括发生事故时间、地点、受伤(死亡)人员姓名、 性别、年龄、工种、伤害程度、受伤部位。3)制定有效的预防措施，防止此类事故再次发生。 4)组织所有人员进行事故教育。5)向所有人员进行事故教育。</w:t>
            </w:r>
          </w:p>
          <w:p>
            <w:pPr>
              <w:rPr>
                <w:rFonts w:hint="eastAsia"/>
                <w:lang w:val="en-US" w:eastAsia="zh-CN"/>
              </w:rPr>
            </w:pPr>
            <w:r>
              <w:rPr>
                <w:rFonts w:hint="eastAsia"/>
                <w:lang w:val="en-US" w:eastAsia="zh-CN"/>
              </w:rPr>
              <w:t>演练效果</w:t>
            </w:r>
            <w:r>
              <w:rPr>
                <w:rFonts w:hint="eastAsia"/>
                <w:lang w:val="en-US" w:eastAsia="zh-CN"/>
              </w:rPr>
              <w:tab/>
            </w:r>
            <w:r>
              <w:rPr>
                <w:rFonts w:hint="eastAsia"/>
                <w:lang w:val="en-US" w:eastAsia="zh-CN"/>
              </w:rPr>
              <w:t>参加人员基本了解，掌握了灭火器的使用方法和现场撤离路线，掌握火灾时的逃生方法。</w:t>
            </w:r>
          </w:p>
          <w:p>
            <w:pPr>
              <w:rPr>
                <w:rFonts w:hint="eastAsia"/>
                <w:lang w:val="en-US" w:eastAsia="zh-CN"/>
              </w:rPr>
            </w:pPr>
            <w:r>
              <w:rPr>
                <w:rFonts w:hint="eastAsia"/>
                <w:lang w:val="en-US" w:eastAsia="zh-CN"/>
              </w:rPr>
              <w:t>存在的问题及整改措施</w:t>
            </w:r>
            <w:r>
              <w:rPr>
                <w:rFonts w:hint="eastAsia"/>
                <w:lang w:val="en-US" w:eastAsia="zh-CN"/>
              </w:rPr>
              <w:tab/>
            </w:r>
            <w:r>
              <w:rPr>
                <w:rFonts w:hint="eastAsia"/>
                <w:lang w:val="en-US" w:eastAsia="zh-CN"/>
              </w:rPr>
              <w:t>要加强消防技能的培训，普及全体员工的防火意识。</w:t>
            </w:r>
          </w:p>
          <w:p>
            <w:pPr>
              <w:rPr>
                <w:rFonts w:hint="eastAsia"/>
                <w:lang w:val="en-US" w:eastAsia="zh-CN"/>
              </w:rPr>
            </w:pPr>
          </w:p>
          <w:p>
            <w:pPr>
              <w:rPr>
                <w:rFonts w:hint="eastAsia"/>
                <w:lang w:val="en-US" w:eastAsia="zh-CN"/>
              </w:rPr>
            </w:pPr>
            <w:r>
              <w:rPr>
                <w:rFonts w:hint="eastAsia"/>
                <w:lang w:val="en-US" w:eastAsia="zh-CN"/>
              </w:rPr>
              <w:t>综合部提供了中暑急救应急预案，编制部门为综合部。</w:t>
            </w:r>
          </w:p>
          <w:p>
            <w:pPr>
              <w:rPr>
                <w:rFonts w:hint="eastAsia"/>
                <w:lang w:val="en-US" w:eastAsia="zh-CN"/>
              </w:rPr>
            </w:pPr>
            <w:r>
              <w:rPr>
                <w:rFonts w:hint="eastAsia"/>
                <w:lang w:val="en-US" w:eastAsia="zh-CN"/>
              </w:rPr>
              <w:t xml:space="preserve">抽查中暑急救应急预案，规定应急预案和应急计划确立后，经过有效的培训，公司人员每年演练一次。或根据情况不定期举行演练，办公作业人员变动较大时增加演练次数。每次演练结束，及时作出总结，对存有一定差距的在日后的工作中加以提高。 </w:t>
            </w:r>
          </w:p>
          <w:p>
            <w:pPr>
              <w:rPr>
                <w:rFonts w:hint="eastAsia"/>
                <w:lang w:val="en-US" w:eastAsia="zh-CN"/>
              </w:rPr>
            </w:pPr>
            <w:r>
              <w:rPr>
                <w:rFonts w:hint="eastAsia"/>
                <w:lang w:val="en-US" w:eastAsia="zh-CN"/>
              </w:rPr>
              <w:t>抽查医疗急救演练记录</w:t>
            </w:r>
          </w:p>
          <w:p>
            <w:pPr>
              <w:rPr>
                <w:rFonts w:hint="eastAsia"/>
                <w:lang w:val="en-US" w:eastAsia="zh-CN"/>
              </w:rPr>
            </w:pPr>
            <w:r>
              <w:rPr>
                <w:rFonts w:hint="eastAsia"/>
                <w:lang w:val="en-US" w:eastAsia="zh-CN"/>
              </w:rPr>
              <w:t>时间</w:t>
            </w:r>
            <w:r>
              <w:rPr>
                <w:rFonts w:hint="eastAsia"/>
                <w:lang w:val="en-US" w:eastAsia="zh-CN"/>
              </w:rPr>
              <w:tab/>
            </w:r>
            <w:r>
              <w:rPr>
                <w:rFonts w:hint="eastAsia"/>
                <w:lang w:val="en-US" w:eastAsia="zh-CN"/>
              </w:rPr>
              <w:t>2022.02.26</w:t>
            </w:r>
          </w:p>
          <w:p>
            <w:pPr>
              <w:rPr>
                <w:rFonts w:hint="eastAsia"/>
                <w:lang w:val="en-US" w:eastAsia="zh-CN"/>
              </w:rPr>
            </w:pPr>
            <w:r>
              <w:rPr>
                <w:rFonts w:hint="eastAsia"/>
                <w:lang w:val="en-US" w:eastAsia="zh-CN"/>
              </w:rPr>
              <w:t>地点</w:t>
            </w:r>
            <w:r>
              <w:rPr>
                <w:rFonts w:hint="eastAsia"/>
                <w:lang w:val="en-US" w:eastAsia="zh-CN"/>
              </w:rPr>
              <w:tab/>
            </w:r>
            <w:r>
              <w:rPr>
                <w:rFonts w:hint="eastAsia"/>
                <w:lang w:val="en-US" w:eastAsia="zh-CN"/>
              </w:rPr>
              <w:t>办公大楼前</w:t>
            </w:r>
          </w:p>
          <w:p>
            <w:pPr>
              <w:rPr>
                <w:rFonts w:hint="eastAsia"/>
                <w:lang w:val="en-US" w:eastAsia="zh-CN"/>
              </w:rPr>
            </w:pPr>
            <w:r>
              <w:rPr>
                <w:rFonts w:hint="eastAsia"/>
                <w:lang w:val="en-US" w:eastAsia="zh-CN"/>
              </w:rPr>
              <w:t>参加人员</w:t>
            </w:r>
            <w:r>
              <w:rPr>
                <w:rFonts w:hint="eastAsia"/>
                <w:lang w:val="en-US" w:eastAsia="zh-CN"/>
              </w:rPr>
              <w:tab/>
            </w:r>
            <w:r>
              <w:rPr>
                <w:rFonts w:hint="eastAsia"/>
                <w:lang w:val="en-US" w:eastAsia="zh-CN"/>
              </w:rPr>
              <w:t>殷燕、刘玉飞、文润霞、叶益民、徐晨洁、徐雨洁、毛勇、何燕飞、马祺聪、江伟峰等</w:t>
            </w:r>
          </w:p>
          <w:p>
            <w:pPr>
              <w:rPr>
                <w:rFonts w:hint="eastAsia"/>
                <w:lang w:val="en-US" w:eastAsia="zh-CN"/>
              </w:rPr>
            </w:pPr>
            <w:r>
              <w:rPr>
                <w:rFonts w:hint="eastAsia"/>
                <w:lang w:val="en-US" w:eastAsia="zh-CN"/>
              </w:rPr>
              <w:t>演练目的</w:t>
            </w:r>
            <w:r>
              <w:rPr>
                <w:rFonts w:hint="eastAsia"/>
                <w:lang w:val="en-US" w:eastAsia="zh-CN"/>
              </w:rPr>
              <w:tab/>
            </w:r>
            <w:r>
              <w:rPr>
                <w:rFonts w:hint="eastAsia"/>
                <w:lang w:val="en-US" w:eastAsia="zh-CN"/>
              </w:rPr>
              <w:t>提高员工自救能力</w:t>
            </w:r>
          </w:p>
          <w:p>
            <w:pPr>
              <w:rPr>
                <w:rFonts w:hint="eastAsia"/>
                <w:lang w:val="en-US" w:eastAsia="zh-CN"/>
              </w:rPr>
            </w:pPr>
            <w:r>
              <w:rPr>
                <w:rFonts w:hint="eastAsia"/>
                <w:lang w:val="en-US" w:eastAsia="zh-CN"/>
              </w:rPr>
              <w:t>演练内容</w:t>
            </w:r>
          </w:p>
          <w:p>
            <w:pPr>
              <w:numPr>
                <w:ilvl w:val="0"/>
                <w:numId w:val="4"/>
              </w:numPr>
              <w:ind w:left="425" w:leftChars="0" w:hanging="425" w:firstLineChars="0"/>
              <w:rPr>
                <w:rFonts w:hint="eastAsia"/>
                <w:lang w:val="en-US" w:eastAsia="zh-CN"/>
              </w:rPr>
            </w:pPr>
            <w:r>
              <w:rPr>
                <w:rFonts w:hint="eastAsia"/>
                <w:lang w:val="en-US" w:eastAsia="zh-CN"/>
              </w:rPr>
              <w:t>宣布突发火灾中毒侧下</w:t>
            </w:r>
          </w:p>
          <w:p>
            <w:pPr>
              <w:numPr>
                <w:ilvl w:val="0"/>
                <w:numId w:val="4"/>
              </w:numPr>
              <w:ind w:left="425" w:leftChars="0" w:hanging="425" w:firstLineChars="0"/>
              <w:rPr>
                <w:rFonts w:hint="eastAsia"/>
                <w:lang w:val="en-US" w:eastAsia="zh-CN"/>
              </w:rPr>
            </w:pPr>
            <w:r>
              <w:rPr>
                <w:rFonts w:hint="eastAsia"/>
                <w:lang w:val="en-US" w:eastAsia="zh-CN"/>
              </w:rPr>
              <w:t>1.模拟打开窗户、通风</w:t>
            </w:r>
          </w:p>
          <w:p>
            <w:pPr>
              <w:numPr>
                <w:ilvl w:val="0"/>
                <w:numId w:val="4"/>
              </w:numPr>
              <w:ind w:left="425" w:leftChars="0" w:hanging="425" w:firstLineChars="0"/>
              <w:rPr>
                <w:rFonts w:hint="eastAsia"/>
                <w:lang w:val="en-US" w:eastAsia="zh-CN"/>
              </w:rPr>
            </w:pPr>
            <w:r>
              <w:rPr>
                <w:rFonts w:hint="eastAsia"/>
                <w:lang w:val="en-US" w:eastAsia="zh-CN"/>
              </w:rPr>
              <w:t>2.模拟联络120急救</w:t>
            </w:r>
          </w:p>
          <w:p>
            <w:pPr>
              <w:numPr>
                <w:ilvl w:val="0"/>
                <w:numId w:val="4"/>
              </w:numPr>
              <w:ind w:left="425" w:leftChars="0" w:hanging="425" w:firstLineChars="0"/>
              <w:rPr>
                <w:rFonts w:hint="eastAsia"/>
                <w:lang w:val="en-US" w:eastAsia="zh-CN"/>
              </w:rPr>
            </w:pPr>
            <w:r>
              <w:rPr>
                <w:rFonts w:hint="eastAsia"/>
                <w:lang w:val="en-US" w:eastAsia="zh-CN"/>
              </w:rPr>
              <w:t>3.模拟派人至路口等120到达</w:t>
            </w:r>
          </w:p>
          <w:p>
            <w:pPr>
              <w:rPr>
                <w:rFonts w:hint="eastAsia"/>
                <w:lang w:val="en-US" w:eastAsia="zh-CN"/>
              </w:rPr>
            </w:pPr>
            <w:r>
              <w:rPr>
                <w:rFonts w:hint="eastAsia"/>
                <w:lang w:val="en-US" w:eastAsia="zh-CN"/>
              </w:rPr>
              <w:t>应急物资的准备、维护、保养：(1)应急物资的准备：简易单架、跌达损伤药品、包扎纱布。 (2)各种应急物资要配备齐全并加强日常管理。</w:t>
            </w:r>
          </w:p>
          <w:p>
            <w:pPr>
              <w:rPr>
                <w:rFonts w:hint="eastAsia"/>
                <w:lang w:val="en-US" w:eastAsia="zh-CN"/>
              </w:rPr>
            </w:pPr>
            <w:r>
              <w:rPr>
                <w:rFonts w:hint="eastAsia"/>
                <w:lang w:val="en-US" w:eastAsia="zh-CN"/>
              </w:rPr>
              <w:t>急救措施：1)查明事故原因及责任人。2)以书面形式向上级写出报告，包括发生事故时间、地点、受伤(死亡)人员姓名、 性别、年龄、工种、伤害程度、受伤部位。3)制定有效的预防措施，防止此类事故再次发生。 4)组织所有人员进行事故教育。5)向所有人员进行事故教育。</w:t>
            </w:r>
          </w:p>
          <w:p>
            <w:pPr>
              <w:rPr>
                <w:rFonts w:hint="eastAsia"/>
                <w:lang w:val="en-US" w:eastAsia="zh-CN"/>
              </w:rPr>
            </w:pPr>
            <w:r>
              <w:rPr>
                <w:rFonts w:hint="eastAsia"/>
                <w:lang w:val="en-US" w:eastAsia="zh-CN"/>
              </w:rPr>
              <w:t>演练效果</w:t>
            </w:r>
            <w:r>
              <w:rPr>
                <w:rFonts w:hint="eastAsia"/>
                <w:lang w:val="en-US" w:eastAsia="zh-CN"/>
              </w:rPr>
              <w:tab/>
            </w:r>
            <w:r>
              <w:rPr>
                <w:rFonts w:hint="eastAsia"/>
                <w:lang w:val="en-US" w:eastAsia="zh-CN"/>
              </w:rPr>
              <w:t>基本达到演练目的。</w:t>
            </w:r>
          </w:p>
          <w:p>
            <w:pPr>
              <w:rPr>
                <w:rFonts w:hint="eastAsia"/>
                <w:lang w:val="en-US" w:eastAsia="zh-CN"/>
              </w:rPr>
            </w:pPr>
            <w:r>
              <w:rPr>
                <w:rFonts w:hint="eastAsia"/>
                <w:lang w:val="en-US" w:eastAsia="zh-CN"/>
              </w:rPr>
              <w:t>存在的问题及整改措施</w:t>
            </w:r>
            <w:r>
              <w:rPr>
                <w:rFonts w:hint="eastAsia"/>
                <w:lang w:val="en-US" w:eastAsia="zh-CN"/>
              </w:rPr>
              <w:tab/>
            </w:r>
            <w:r>
              <w:rPr>
                <w:rFonts w:hint="eastAsia"/>
                <w:lang w:val="en-US" w:eastAsia="zh-CN"/>
              </w:rPr>
              <w:t>动作不熟练（人工呼吸），有慌乱现象等。今后注重突发事件应急培训技能等。</w:t>
            </w:r>
          </w:p>
          <w:p>
            <w:pPr>
              <w:rPr>
                <w:rFonts w:hint="eastAsia"/>
                <w:lang w:val="en-US" w:eastAsia="zh-CN"/>
              </w:rPr>
            </w:pPr>
            <w:r>
              <w:rPr>
                <w:rFonts w:hint="eastAsia"/>
                <w:lang w:val="en-US" w:eastAsia="zh-CN"/>
              </w:rPr>
              <w:t>自体系运行以来尚未发生紧急情况。</w:t>
            </w:r>
          </w:p>
          <w:p>
            <w:pPr>
              <w:pStyle w:val="8"/>
              <w:bidi w:val="0"/>
              <w:rPr>
                <w:rFonts w:hint="eastAsia" w:ascii="Times New Roman" w:hAnsi="Times New Roman" w:eastAsia="宋体" w:cs="Times New Roman"/>
                <w:kern w:val="2"/>
                <w:sz w:val="21"/>
                <w:lang w:val="en-US" w:eastAsia="zh-CN" w:bidi="ar-SA"/>
              </w:rPr>
            </w:pPr>
          </w:p>
          <w:p>
            <w:pPr>
              <w:pStyle w:val="8"/>
              <w:bidi w:val="0"/>
              <w:rPr>
                <w:rFonts w:hint="eastAsia" w:ascii="Times New Roman" w:hAnsi="Times New Roman" w:eastAsia="宋体" w:cs="Times New Roman"/>
                <w:kern w:val="2"/>
                <w:sz w:val="21"/>
                <w:lang w:val="en-US" w:eastAsia="zh-CN" w:bidi="ar-SA"/>
              </w:rPr>
            </w:pPr>
          </w:p>
          <w:p>
            <w:pPr>
              <w:pStyle w:val="8"/>
              <w:bidi w:val="0"/>
              <w:rPr>
                <w:rFonts w:hint="eastAsia" w:ascii="Times New Roman" w:hAnsi="Times New Roman" w:eastAsia="宋体" w:cs="Times New Roman"/>
                <w:kern w:val="2"/>
                <w:sz w:val="21"/>
                <w:lang w:val="en-US" w:eastAsia="zh-CN" w:bidi="ar-SA"/>
              </w:rPr>
            </w:pPr>
          </w:p>
        </w:tc>
        <w:tc>
          <w:tcPr>
            <w:tcW w:w="895" w:type="dxa"/>
          </w:tcPr>
          <w:p>
            <w:pP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160" w:type="dxa"/>
            <w:vAlign w:val="center"/>
          </w:tcPr>
          <w:p>
            <w:pPr>
              <w:rPr>
                <w:rFonts w:hint="eastAsia"/>
              </w:rPr>
            </w:pPr>
            <w:r>
              <w:rPr>
                <w:rFonts w:hint="eastAsia"/>
              </w:rPr>
              <w:t>顾客沟通</w:t>
            </w:r>
          </w:p>
          <w:p>
            <w:pPr>
              <w:rPr>
                <w:rFonts w:hint="eastAsia"/>
              </w:rPr>
            </w:pPr>
            <w:r>
              <w:rPr>
                <w:rFonts w:hint="eastAsia"/>
              </w:rPr>
              <w:t>与产品有关要求的确定</w:t>
            </w:r>
          </w:p>
          <w:p>
            <w:pPr>
              <w:rPr>
                <w:rFonts w:hint="eastAsia" w:ascii="Times New Roman" w:hAnsi="Times New Roman" w:eastAsia="宋体" w:cs="Times New Roman"/>
                <w:kern w:val="2"/>
                <w:sz w:val="21"/>
                <w:lang w:val="en-US" w:eastAsia="zh-CN" w:bidi="ar-SA"/>
              </w:rPr>
            </w:pPr>
            <w:r>
              <w:rPr>
                <w:rFonts w:hint="eastAsia"/>
                <w:lang w:val="en-US" w:eastAsia="zh-CN"/>
              </w:rPr>
              <w:t>与</w:t>
            </w:r>
            <w:r>
              <w:rPr>
                <w:rFonts w:hint="eastAsia"/>
              </w:rPr>
              <w:t>产品有关要求的评审及变更</w:t>
            </w:r>
          </w:p>
        </w:tc>
        <w:tc>
          <w:tcPr>
            <w:tcW w:w="1058" w:type="dxa"/>
            <w:vAlign w:val="center"/>
          </w:tcPr>
          <w:p>
            <w:pPr>
              <w:rPr>
                <w:rFonts w:hint="eastAsia"/>
              </w:rPr>
            </w:pPr>
            <w:r>
              <w:rPr>
                <w:rFonts w:hint="eastAsia"/>
              </w:rPr>
              <w:t>Q8.2.1</w:t>
            </w:r>
          </w:p>
          <w:p>
            <w:pPr>
              <w:rPr>
                <w:rFonts w:hint="eastAsia"/>
              </w:rPr>
            </w:pPr>
            <w:r>
              <w:rPr>
                <w:rFonts w:hint="eastAsia"/>
              </w:rPr>
              <w:t>Q8.2.2</w:t>
            </w:r>
          </w:p>
          <w:p>
            <w:r>
              <w:rPr>
                <w:rFonts w:hint="eastAsia"/>
              </w:rPr>
              <w:t>Q8.2.3</w:t>
            </w:r>
          </w:p>
          <w:p>
            <w:pPr>
              <w:rPr>
                <w:rFonts w:hint="eastAsia" w:ascii="Times New Roman" w:hAnsi="Times New Roman" w:eastAsia="宋体" w:cs="Times New Roman"/>
                <w:kern w:val="2"/>
                <w:sz w:val="21"/>
                <w:lang w:val="en-US" w:eastAsia="zh-CN" w:bidi="ar-SA"/>
              </w:rPr>
            </w:pPr>
            <w:r>
              <w:rPr>
                <w:rFonts w:hint="eastAsia"/>
              </w:rPr>
              <w:t>Q8.2.4</w:t>
            </w:r>
          </w:p>
        </w:tc>
        <w:tc>
          <w:tcPr>
            <w:tcW w:w="10596" w:type="dxa"/>
            <w:vAlign w:val="center"/>
          </w:tcPr>
          <w:p>
            <w:r>
              <w:rPr>
                <w:rFonts w:hint="eastAsia"/>
                <w:lang w:val="en-US" w:eastAsia="zh-CN"/>
              </w:rPr>
              <w:t>查编制有THST-P-09-2021《与顾客有关过程控制程序》，</w:t>
            </w:r>
            <w:r>
              <w:rPr>
                <w:rFonts w:hint="eastAsia"/>
              </w:rPr>
              <w:t>公司通过走访、电话、邮件等方式与顾客交流，主要进行以下沟通：</w:t>
            </w:r>
          </w:p>
          <w:p>
            <w:r>
              <w:rPr>
                <w:rFonts w:hint="eastAsia"/>
              </w:rPr>
              <w:t>1、在</w:t>
            </w:r>
            <w:r>
              <w:rPr>
                <w:rFonts w:hint="eastAsia"/>
                <w:lang w:val="en-US" w:eastAsia="zh-CN"/>
              </w:rPr>
              <w:t>评价</w:t>
            </w:r>
            <w:r>
              <w:rPr>
                <w:rFonts w:hint="eastAsia"/>
              </w:rPr>
              <w:t>交付中向顾客提供保证</w:t>
            </w:r>
            <w:r>
              <w:rPr>
                <w:rFonts w:hint="eastAsia"/>
                <w:lang w:val="en-US" w:eastAsia="zh-CN"/>
              </w:rPr>
              <w:t>评价要求</w:t>
            </w:r>
            <w:r>
              <w:rPr>
                <w:rFonts w:hint="eastAsia"/>
              </w:rPr>
              <w:t>的有关信息。</w:t>
            </w:r>
          </w:p>
          <w:p>
            <w:r>
              <w:rPr>
                <w:rFonts w:hint="eastAsia"/>
              </w:rPr>
              <w:t>2、接受顾客问询、询价、合同的处理。</w:t>
            </w:r>
          </w:p>
          <w:p>
            <w:r>
              <w:rPr>
                <w:rFonts w:hint="eastAsia"/>
              </w:rPr>
              <w:t>3、根据合同要求进行有关的事宜，对顾客的投诉或意见进行及时处理和答复。</w:t>
            </w:r>
          </w:p>
          <w:p>
            <w:pPr>
              <w:rPr>
                <w:rFonts w:hint="eastAsia"/>
              </w:rPr>
            </w:pPr>
            <w:r>
              <w:rPr>
                <w:rFonts w:hint="eastAsia"/>
              </w:rPr>
              <w:t>查顾客意见记录</w:t>
            </w:r>
            <w:r>
              <w:rPr>
                <w:rFonts w:hint="eastAsia"/>
                <w:lang w:eastAsia="zh-CN"/>
              </w:rPr>
              <w:t>，</w:t>
            </w:r>
            <w:r>
              <w:rPr>
                <w:rFonts w:hint="eastAsia"/>
              </w:rPr>
              <w:t>体系建立以来，未发生顾客不满意及投诉现象。</w:t>
            </w:r>
          </w:p>
          <w:p>
            <w:pPr>
              <w:pStyle w:val="8"/>
              <w:bidi w:val="0"/>
              <w:rPr>
                <w:rFonts w:hint="eastAsia"/>
                <w:lang w:val="en-US" w:eastAsia="zh-CN"/>
              </w:rPr>
            </w:pPr>
          </w:p>
          <w:p>
            <w:r>
              <w:rPr>
                <w:rFonts w:hint="eastAsia"/>
                <w:lang w:eastAsia="zh-CN"/>
              </w:rPr>
              <w:t>综合部</w:t>
            </w:r>
            <w:r>
              <w:rPr>
                <w:rFonts w:hint="eastAsia"/>
              </w:rPr>
              <w:t>负责产品和服务要求确定的工作，根据与顾客签订书面合同进行销售，与产品的有关要求通过销售合同的确定。</w:t>
            </w:r>
          </w:p>
          <w:p>
            <w:r>
              <w:rPr>
                <w:rFonts w:hint="eastAsia"/>
              </w:rPr>
              <w:t>有《</w:t>
            </w:r>
            <w:r>
              <w:rPr>
                <w:rFonts w:hint="eastAsia"/>
                <w:lang w:val="en-US" w:eastAsia="zh-CN"/>
              </w:rPr>
              <w:t>顾客</w:t>
            </w:r>
            <w:r>
              <w:rPr>
                <w:rFonts w:hint="eastAsia"/>
              </w:rPr>
              <w:t>合同台账》，</w:t>
            </w:r>
          </w:p>
          <w:p>
            <w:pPr>
              <w:rPr>
                <w:rFonts w:hint="eastAsia"/>
                <w:lang w:eastAsia="zh-CN"/>
              </w:rPr>
            </w:pPr>
            <w:r>
              <w:rPr>
                <w:rFonts w:hint="eastAsia"/>
              </w:rPr>
              <w:drawing>
                <wp:inline distT="0" distB="0" distL="0" distR="0">
                  <wp:extent cx="7620" cy="76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620" cy="7620"/>
                          </a:xfrm>
                          <a:prstGeom prst="rect">
                            <a:avLst/>
                          </a:prstGeom>
                          <a:noFill/>
                          <a:ln>
                            <a:noFill/>
                          </a:ln>
                        </pic:spPr>
                      </pic:pic>
                    </a:graphicData>
                  </a:graphic>
                </wp:inline>
              </w:drawing>
            </w:r>
            <w:r>
              <w:rPr>
                <w:rFonts w:hint="eastAsia"/>
              </w:rPr>
              <w:drawing>
                <wp:inline distT="0" distB="0" distL="0" distR="0">
                  <wp:extent cx="7620" cy="762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620" cy="7620"/>
                          </a:xfrm>
                          <a:prstGeom prst="rect">
                            <a:avLst/>
                          </a:prstGeom>
                          <a:noFill/>
                          <a:ln>
                            <a:noFill/>
                          </a:ln>
                        </pic:spPr>
                      </pic:pic>
                    </a:graphicData>
                  </a:graphic>
                </wp:inline>
              </w:drawing>
            </w:r>
            <w:r>
              <w:rPr>
                <w:rFonts w:hint="eastAsia"/>
              </w:rPr>
              <w:drawing>
                <wp:inline distT="0" distB="0" distL="0" distR="0">
                  <wp:extent cx="7620" cy="762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620" cy="7620"/>
                          </a:xfrm>
                          <a:prstGeom prst="rect">
                            <a:avLst/>
                          </a:prstGeom>
                          <a:noFill/>
                          <a:ln>
                            <a:noFill/>
                          </a:ln>
                        </pic:spPr>
                      </pic:pic>
                    </a:graphicData>
                  </a:graphic>
                </wp:inline>
              </w:drawing>
            </w:r>
            <w:r>
              <w:rPr>
                <w:rFonts w:hint="eastAsia"/>
              </w:rPr>
              <w:t>序号</w:t>
            </w:r>
            <w:r>
              <w:rPr>
                <w:rFonts w:hint="eastAsia"/>
              </w:rPr>
              <w:tab/>
            </w:r>
            <w:r>
              <w:rPr>
                <w:rFonts w:hint="eastAsia"/>
                <w:lang w:val="en-US" w:eastAsia="zh-CN"/>
              </w:rPr>
              <w:t xml:space="preserve"> </w:t>
            </w:r>
            <w:r>
              <w:rPr>
                <w:rFonts w:hint="eastAsia"/>
              </w:rPr>
              <w:t>单  位  名  称</w:t>
            </w:r>
            <w:r>
              <w:rPr>
                <w:rFonts w:hint="eastAsia"/>
              </w:rPr>
              <w:tab/>
            </w:r>
            <w:r>
              <w:rPr>
                <w:rFonts w:hint="eastAsia"/>
                <w:lang w:val="en-US" w:eastAsia="zh-CN"/>
              </w:rPr>
              <w:t xml:space="preserve">               </w:t>
            </w:r>
            <w:r>
              <w:rPr>
                <w:rFonts w:hint="eastAsia"/>
              </w:rPr>
              <w:t>签订日期</w:t>
            </w:r>
            <w:r>
              <w:rPr>
                <w:rFonts w:hint="eastAsia"/>
              </w:rPr>
              <w:tab/>
            </w:r>
            <w:r>
              <w:rPr>
                <w:rFonts w:hint="eastAsia"/>
                <w:lang w:val="en-US" w:eastAsia="zh-CN"/>
              </w:rPr>
              <w:t xml:space="preserve">            </w:t>
            </w:r>
            <w:r>
              <w:rPr>
                <w:rFonts w:hint="eastAsia"/>
                <w:lang w:eastAsia="zh-CN"/>
              </w:rPr>
              <w:t>项目名称</w:t>
            </w:r>
          </w:p>
          <w:p>
            <w:pPr>
              <w:numPr>
                <w:ilvl w:val="0"/>
                <w:numId w:val="5"/>
              </w:numPr>
              <w:rPr>
                <w:rFonts w:hint="eastAsia"/>
                <w:lang w:val="en-US" w:eastAsia="zh-CN"/>
              </w:rPr>
            </w:pPr>
            <w:r>
              <w:rPr>
                <w:rFonts w:hint="eastAsia"/>
                <w:lang w:val="en-US" w:eastAsia="zh-CN"/>
              </w:rPr>
              <w:t>中国科学院生态环境研究中心北京城市生态系统研究站</w:t>
            </w:r>
            <w:r>
              <w:rPr>
                <w:rFonts w:hint="eastAsia"/>
              </w:rPr>
              <w:tab/>
            </w:r>
            <w:r>
              <w:rPr>
                <w:rFonts w:hint="eastAsia"/>
              </w:rPr>
              <w:t xml:space="preserve"> </w:t>
            </w:r>
            <w:r>
              <w:rPr>
                <w:rFonts w:hint="eastAsia"/>
                <w:lang w:val="en-US" w:eastAsia="zh-CN"/>
              </w:rPr>
              <w:t xml:space="preserve">     </w:t>
            </w:r>
            <w:r>
              <w:rPr>
                <w:rFonts w:hint="eastAsia"/>
                <w:lang w:eastAsia="zh-CN"/>
              </w:rPr>
              <w:t>202</w:t>
            </w:r>
            <w:r>
              <w:rPr>
                <w:rFonts w:hint="eastAsia"/>
                <w:lang w:val="en-US" w:eastAsia="zh-CN"/>
              </w:rPr>
              <w:t>2</w:t>
            </w:r>
            <w:r>
              <w:rPr>
                <w:rFonts w:hint="eastAsia"/>
                <w:lang w:eastAsia="zh-CN"/>
              </w:rPr>
              <w:t>年</w:t>
            </w:r>
            <w:r>
              <w:rPr>
                <w:rFonts w:hint="eastAsia"/>
                <w:lang w:val="en-US" w:eastAsia="zh-CN"/>
              </w:rPr>
              <w:t>2</w:t>
            </w:r>
            <w:r>
              <w:rPr>
                <w:rFonts w:hint="eastAsia"/>
                <w:lang w:eastAsia="zh-CN"/>
              </w:rPr>
              <w:t>月1</w:t>
            </w:r>
            <w:r>
              <w:rPr>
                <w:rFonts w:hint="eastAsia"/>
                <w:lang w:val="en-US" w:eastAsia="zh-CN"/>
              </w:rPr>
              <w:t>5</w:t>
            </w:r>
            <w:r>
              <w:rPr>
                <w:rFonts w:hint="eastAsia"/>
                <w:lang w:eastAsia="zh-CN"/>
              </w:rPr>
              <w:t>日</w:t>
            </w:r>
            <w:r>
              <w:rPr>
                <w:rFonts w:hint="eastAsia"/>
                <w:lang w:val="en-US" w:eastAsia="zh-CN"/>
              </w:rPr>
              <w:t xml:space="preserve">   北京市清河水生生物多样性调查与评估  </w:t>
            </w:r>
          </w:p>
          <w:p>
            <w:pPr>
              <w:numPr>
                <w:ilvl w:val="0"/>
                <w:numId w:val="0"/>
              </w:numPr>
              <w:rPr>
                <w:rFonts w:hint="default"/>
                <w:lang w:val="en-US" w:eastAsia="zh-CN"/>
              </w:rPr>
            </w:pPr>
            <w:r>
              <w:rPr>
                <w:rFonts w:hint="eastAsia"/>
                <w:lang w:eastAsia="zh-CN"/>
              </w:rPr>
              <w:t>2</w:t>
            </w:r>
            <w:r>
              <w:rPr>
                <w:rFonts w:hint="eastAsia"/>
                <w:lang w:eastAsia="zh-CN"/>
              </w:rPr>
              <w:tab/>
            </w:r>
            <w:r>
              <w:rPr>
                <w:rFonts w:hint="eastAsia"/>
                <w:lang w:val="en-US" w:eastAsia="zh-CN"/>
              </w:rPr>
              <w:t>南京中科深瞳科技研究院有限公司</w:t>
            </w:r>
            <w:r>
              <w:rPr>
                <w:rFonts w:hint="eastAsia"/>
                <w:lang w:eastAsia="zh-CN"/>
              </w:rPr>
              <w:tab/>
            </w:r>
            <w:r>
              <w:rPr>
                <w:rFonts w:hint="eastAsia"/>
                <w:lang w:eastAsia="zh-CN"/>
              </w:rPr>
              <w:t xml:space="preserve"> </w:t>
            </w:r>
            <w:r>
              <w:rPr>
                <w:rFonts w:hint="eastAsia"/>
                <w:lang w:val="en-US" w:eastAsia="zh-CN"/>
              </w:rPr>
              <w:t xml:space="preserve"> </w:t>
            </w:r>
            <w:r>
              <w:rPr>
                <w:rFonts w:hint="eastAsia"/>
                <w:lang w:eastAsia="zh-CN"/>
              </w:rPr>
              <w:t>2021年</w:t>
            </w:r>
            <w:r>
              <w:rPr>
                <w:rFonts w:hint="eastAsia"/>
                <w:lang w:val="en-US" w:eastAsia="zh-CN"/>
              </w:rPr>
              <w:t>12</w:t>
            </w:r>
            <w:r>
              <w:rPr>
                <w:rFonts w:hint="eastAsia"/>
                <w:lang w:eastAsia="zh-CN"/>
              </w:rPr>
              <w:t>月</w:t>
            </w:r>
            <w:r>
              <w:rPr>
                <w:rFonts w:hint="eastAsia"/>
                <w:lang w:val="en-US" w:eastAsia="zh-CN"/>
              </w:rPr>
              <w:t>25</w:t>
            </w:r>
            <w:r>
              <w:rPr>
                <w:rFonts w:hint="eastAsia"/>
                <w:lang w:eastAsia="zh-CN"/>
              </w:rPr>
              <w:t>日</w:t>
            </w:r>
            <w:r>
              <w:rPr>
                <w:rFonts w:hint="eastAsia"/>
                <w:lang w:eastAsia="zh-CN"/>
              </w:rPr>
              <w:tab/>
            </w:r>
            <w:r>
              <w:rPr>
                <w:rFonts w:hint="eastAsia"/>
                <w:lang w:val="en-US" w:eastAsia="zh-CN"/>
              </w:rPr>
              <w:t xml:space="preserve">   滆湖水生生物多样性调查评估</w:t>
            </w:r>
          </w:p>
          <w:p>
            <w:pPr>
              <w:rPr>
                <w:rFonts w:hint="default"/>
                <w:lang w:val="en-US"/>
              </w:rPr>
            </w:pPr>
            <w:r>
              <w:rPr>
                <w:rFonts w:hint="eastAsia"/>
                <w:lang w:eastAsia="zh-CN"/>
              </w:rPr>
              <w:t>3</w:t>
            </w:r>
            <w:r>
              <w:rPr>
                <w:rFonts w:hint="eastAsia"/>
                <w:lang w:eastAsia="zh-CN"/>
              </w:rPr>
              <w:tab/>
            </w:r>
            <w:r>
              <w:rPr>
                <w:rFonts w:hint="eastAsia"/>
                <w:lang w:val="en-US" w:eastAsia="zh-CN"/>
              </w:rPr>
              <w:t>鲁东大学</w:t>
            </w:r>
            <w:r>
              <w:rPr>
                <w:rFonts w:hint="eastAsia"/>
                <w:lang w:eastAsia="zh-CN"/>
              </w:rPr>
              <w:t xml:space="preserve"> 2021年</w:t>
            </w:r>
            <w:r>
              <w:rPr>
                <w:rFonts w:hint="eastAsia"/>
                <w:lang w:val="en-US" w:eastAsia="zh-CN"/>
              </w:rPr>
              <w:t>1</w:t>
            </w:r>
            <w:r>
              <w:rPr>
                <w:rFonts w:hint="eastAsia"/>
                <w:lang w:eastAsia="zh-CN"/>
              </w:rPr>
              <w:t>月</w:t>
            </w:r>
            <w:r>
              <w:rPr>
                <w:rFonts w:hint="eastAsia"/>
                <w:lang w:val="en-US" w:eastAsia="zh-CN"/>
              </w:rPr>
              <w:t>21</w:t>
            </w:r>
            <w:r>
              <w:rPr>
                <w:rFonts w:hint="eastAsia"/>
                <w:lang w:eastAsia="zh-CN"/>
              </w:rPr>
              <w:t>日</w:t>
            </w:r>
            <w:r>
              <w:rPr>
                <w:rFonts w:hint="eastAsia"/>
                <w:lang w:eastAsia="zh-CN"/>
              </w:rPr>
              <w:tab/>
            </w:r>
            <w:r>
              <w:rPr>
                <w:rFonts w:hint="eastAsia"/>
                <w:lang w:val="en-US" w:eastAsia="zh-CN"/>
              </w:rPr>
              <w:t>火力发电厂大型海水冷却塔周边生物多样性调查</w:t>
            </w:r>
          </w:p>
          <w:p>
            <w:pPr>
              <w:rPr>
                <w:rFonts w:hint="default" w:eastAsia="宋体"/>
                <w:lang w:val="en-US" w:eastAsia="zh-CN"/>
              </w:rPr>
            </w:pPr>
            <w:r>
              <w:rPr>
                <w:rFonts w:hint="eastAsia"/>
                <w:lang w:val="en-US" w:eastAsia="zh-CN"/>
              </w:rPr>
              <w:t>...</w:t>
            </w:r>
          </w:p>
          <w:p>
            <w:pPr>
              <w:numPr>
                <w:ilvl w:val="0"/>
                <w:numId w:val="5"/>
              </w:numPr>
              <w:rPr>
                <w:rFonts w:hint="eastAsia"/>
                <w:lang w:eastAsia="zh-CN"/>
              </w:rPr>
            </w:pPr>
            <w:r>
              <w:rPr>
                <w:rFonts w:hint="eastAsia"/>
              </w:rPr>
              <w:t>抽查合同</w:t>
            </w:r>
            <w:r>
              <w:rPr>
                <w:rFonts w:hint="eastAsia"/>
                <w:lang w:val="en-US" w:eastAsia="zh-CN"/>
              </w:rPr>
              <w:t>20220215，</w:t>
            </w:r>
            <w:r>
              <w:rPr>
                <w:rFonts w:hint="eastAsia"/>
              </w:rPr>
              <w:t>签订时间：</w:t>
            </w:r>
            <w:r>
              <w:rPr>
                <w:rFonts w:hint="eastAsia"/>
                <w:lang w:val="en-US" w:eastAsia="zh-CN"/>
              </w:rPr>
              <w:t>2022.02.15</w:t>
            </w:r>
            <w:r>
              <w:rPr>
                <w:rFonts w:hint="eastAsia"/>
                <w:lang w:eastAsia="zh-CN"/>
              </w:rPr>
              <w:t>，</w:t>
            </w:r>
            <w:r>
              <w:rPr>
                <w:rFonts w:hint="eastAsia"/>
              </w:rPr>
              <w:t>客户：</w:t>
            </w:r>
            <w:r>
              <w:rPr>
                <w:rFonts w:hint="eastAsia"/>
                <w:lang w:val="en-US" w:eastAsia="zh-CN"/>
              </w:rPr>
              <w:t>中国科学院生态环境研究中心北京城市生态系统研究站</w:t>
            </w:r>
            <w:r>
              <w:rPr>
                <w:rFonts w:hint="eastAsia"/>
                <w:lang w:eastAsia="zh-CN"/>
              </w:rPr>
              <w:t>，项目名称</w:t>
            </w:r>
            <w:r>
              <w:rPr>
                <w:rFonts w:hint="eastAsia"/>
              </w:rPr>
              <w:t>：</w:t>
            </w:r>
            <w:r>
              <w:rPr>
                <w:rFonts w:hint="eastAsia"/>
                <w:lang w:val="en-US" w:eastAsia="zh-CN"/>
              </w:rPr>
              <w:t xml:space="preserve">北京市清河水生生物多样性调查与评估 </w:t>
            </w:r>
            <w:r>
              <w:rPr>
                <w:rFonts w:hint="eastAsia"/>
                <w:lang w:eastAsia="zh-CN"/>
              </w:rPr>
              <w:t>，</w:t>
            </w:r>
            <w:r>
              <w:rPr>
                <w:rFonts w:hint="eastAsia"/>
                <w:lang w:val="en-US" w:eastAsia="zh-CN"/>
              </w:rPr>
              <w:t>项目确定了</w:t>
            </w:r>
            <w:r>
              <w:rPr>
                <w:rFonts w:hint="eastAsia"/>
              </w:rPr>
              <w:t>技术咨询的内容、要求和方式</w:t>
            </w:r>
            <w:r>
              <w:rPr>
                <w:rFonts w:hint="eastAsia"/>
                <w:lang w:eastAsia="zh-CN"/>
              </w:rPr>
              <w:t>、报酬及支付方式、保密义务、合同的变更</w:t>
            </w:r>
            <w:r>
              <w:rPr>
                <w:rFonts w:hint="eastAsia"/>
                <w:lang w:val="en-US" w:eastAsia="zh-CN"/>
              </w:rPr>
              <w:t>方式、验收标准及方法、违约责任等，双方签字签章明确，查（一）</w:t>
            </w:r>
            <w:r>
              <w:rPr>
                <w:rFonts w:hint="eastAsia"/>
                <w:lang w:eastAsia="zh-CN"/>
              </w:rPr>
              <w:t>咨询内容</w:t>
            </w:r>
            <w:r>
              <w:rPr>
                <w:rFonts w:hint="eastAsia"/>
                <w:lang w:val="en-US" w:eastAsia="zh-CN"/>
              </w:rPr>
              <w:t>主要有</w:t>
            </w:r>
            <w:r>
              <w:rPr>
                <w:rFonts w:hint="eastAsia"/>
                <w:lang w:eastAsia="zh-CN"/>
              </w:rPr>
              <w:t>：</w:t>
            </w:r>
            <w:r>
              <w:rPr>
                <w:rFonts w:hint="eastAsia"/>
                <w:lang w:val="en-US" w:eastAsia="zh-CN"/>
              </w:rPr>
              <w:t>鱼类为1次平水期调查，浮游植物、浮游动物、周从藻类、底栖动物调查频次为1次，调查时间为春季，可根据当地气候条件合理调整调查时间</w:t>
            </w:r>
            <w:r>
              <w:rPr>
                <w:rFonts w:hint="eastAsia"/>
                <w:lang w:eastAsia="zh-CN"/>
              </w:rPr>
              <w:t>；（</w:t>
            </w:r>
            <w:r>
              <w:rPr>
                <w:rFonts w:hint="eastAsia"/>
                <w:lang w:val="en-US" w:eastAsia="zh-CN"/>
              </w:rPr>
              <w:t>二）编制相关工作报告，2022年10月提交成果材料</w:t>
            </w:r>
            <w:r>
              <w:rPr>
                <w:rFonts w:hint="eastAsia"/>
                <w:lang w:eastAsia="zh-CN"/>
              </w:rPr>
              <w:t>。</w:t>
            </w:r>
            <w:r>
              <w:rPr>
                <w:rFonts w:hint="eastAsia"/>
                <w:lang w:val="en-US" w:eastAsia="zh-CN"/>
              </w:rPr>
              <w:t>服务形式：现场调查、收集资料、室内分析鉴定、编制工作方案及报告。</w:t>
            </w:r>
          </w:p>
          <w:p>
            <w:pPr>
              <w:pStyle w:val="8"/>
              <w:bidi w:val="0"/>
              <w:rPr>
                <w:rFonts w:hint="eastAsia" w:ascii="Times New Roman" w:hAnsi="Times New Roman" w:cs="Times New Roman"/>
                <w:kern w:val="2"/>
                <w:sz w:val="21"/>
                <w:lang w:val="en-US" w:eastAsia="zh-CN" w:bidi="ar-SA"/>
              </w:rPr>
            </w:pPr>
            <w:r>
              <w:rPr>
                <w:rFonts w:hint="eastAsia" w:ascii="Times New Roman" w:hAnsi="Times New Roman" w:eastAsia="宋体" w:cs="Times New Roman"/>
                <w:kern w:val="2"/>
                <w:sz w:val="21"/>
                <w:lang w:val="en-US" w:eastAsia="zh-CN" w:bidi="ar-SA"/>
              </w:rPr>
              <w:t>提供相应合同评审记录</w:t>
            </w:r>
            <w:r>
              <w:rPr>
                <w:rFonts w:hint="eastAsia" w:ascii="Times New Roman" w:hAnsi="Times New Roman" w:cs="Times New Roman"/>
                <w:kern w:val="2"/>
                <w:sz w:val="21"/>
                <w:lang w:val="en-US" w:eastAsia="zh-CN" w:bidi="ar-SA"/>
              </w:rPr>
              <w:t>，评审时间：2022.2.15，评审内容有：合同内容是否符合法律法规要求、人力、技术资源是否满足要求、检测方法及评价标准、检测费用等，评审主持：任玉芬，评审结论：评审项次均可满足要求，技术负责人：马祺聪。</w:t>
            </w:r>
          </w:p>
          <w:p>
            <w:pPr>
              <w:pStyle w:val="8"/>
              <w:bidi w:val="0"/>
              <w:rPr>
                <w:rFonts w:hint="default" w:ascii="Times New Roman" w:hAnsi="Times New Roman" w:cs="Times New Roman"/>
                <w:kern w:val="2"/>
                <w:sz w:val="21"/>
                <w:lang w:val="en-US" w:eastAsia="zh-CN" w:bidi="ar-SA"/>
              </w:rPr>
            </w:pPr>
            <w:r>
              <w:rPr>
                <w:rFonts w:hint="eastAsia" w:ascii="Times New Roman" w:hAnsi="Times New Roman" w:cs="Times New Roman"/>
                <w:kern w:val="2"/>
                <w:sz w:val="21"/>
                <w:lang w:val="en-US" w:eastAsia="zh-CN" w:bidi="ar-SA"/>
              </w:rPr>
              <w:t>编制相关工作报告：审核时，项目在进展过程中。</w:t>
            </w:r>
          </w:p>
          <w:p>
            <w:pPr>
              <w:pStyle w:val="8"/>
              <w:bidi w:val="0"/>
              <w:rPr>
                <w:rFonts w:hint="default" w:ascii="Times New Roman" w:hAnsi="Times New Roman" w:eastAsia="宋体" w:cs="Times New Roman"/>
                <w:kern w:val="2"/>
                <w:sz w:val="21"/>
                <w:lang w:val="en-US" w:eastAsia="zh-CN" w:bidi="ar-SA"/>
              </w:rPr>
            </w:pPr>
          </w:p>
          <w:p>
            <w:pPr>
              <w:rPr>
                <w:rFonts w:hint="default"/>
                <w:lang w:val="en-US" w:eastAsia="zh-CN"/>
              </w:rPr>
            </w:pPr>
            <w:r>
              <w:rPr>
                <w:rFonts w:hint="eastAsia"/>
              </w:rPr>
              <w:t>抽查合同</w:t>
            </w:r>
            <w:r>
              <w:rPr>
                <w:rFonts w:hint="eastAsia"/>
                <w:lang w:val="en-US" w:eastAsia="zh-CN"/>
              </w:rPr>
              <w:t>20211225，</w:t>
            </w:r>
            <w:r>
              <w:rPr>
                <w:rFonts w:hint="eastAsia"/>
              </w:rPr>
              <w:t>签订时间：</w:t>
            </w:r>
            <w:r>
              <w:rPr>
                <w:rFonts w:hint="eastAsia"/>
                <w:lang w:eastAsia="zh-CN"/>
              </w:rPr>
              <w:t>2021.</w:t>
            </w:r>
            <w:r>
              <w:rPr>
                <w:rFonts w:hint="eastAsia"/>
                <w:lang w:val="en-US" w:eastAsia="zh-CN"/>
              </w:rPr>
              <w:t>12</w:t>
            </w:r>
            <w:r>
              <w:rPr>
                <w:rFonts w:hint="eastAsia"/>
                <w:lang w:eastAsia="zh-CN"/>
              </w:rPr>
              <w:t>.</w:t>
            </w:r>
            <w:r>
              <w:rPr>
                <w:rFonts w:hint="eastAsia"/>
                <w:lang w:val="en-US" w:eastAsia="zh-CN"/>
              </w:rPr>
              <w:t>25</w:t>
            </w:r>
            <w:r>
              <w:rPr>
                <w:rFonts w:hint="eastAsia"/>
                <w:lang w:eastAsia="zh-CN"/>
              </w:rPr>
              <w:t>，</w:t>
            </w:r>
            <w:r>
              <w:rPr>
                <w:rFonts w:hint="eastAsia"/>
              </w:rPr>
              <w:t>客户：</w:t>
            </w:r>
            <w:r>
              <w:rPr>
                <w:rFonts w:hint="eastAsia"/>
                <w:lang w:val="en-US" w:eastAsia="zh-CN"/>
              </w:rPr>
              <w:t>南京中科深瞳科技研究院有限公司</w:t>
            </w:r>
            <w:r>
              <w:rPr>
                <w:rFonts w:hint="eastAsia"/>
                <w:lang w:eastAsia="zh-CN"/>
              </w:rPr>
              <w:t>，项目名称</w:t>
            </w:r>
            <w:r>
              <w:rPr>
                <w:rFonts w:hint="eastAsia"/>
              </w:rPr>
              <w:t>：</w:t>
            </w:r>
            <w:r>
              <w:rPr>
                <w:rFonts w:hint="eastAsia"/>
                <w:lang w:val="en-US" w:eastAsia="zh-CN"/>
              </w:rPr>
              <w:t>滆湖水生生物多样性调查评估</w:t>
            </w:r>
            <w:r>
              <w:rPr>
                <w:rFonts w:hint="eastAsia"/>
                <w:lang w:eastAsia="zh-CN"/>
              </w:rPr>
              <w:t>，</w:t>
            </w:r>
            <w:r>
              <w:rPr>
                <w:rFonts w:hint="eastAsia"/>
                <w:lang w:val="en-US" w:eastAsia="zh-CN"/>
              </w:rPr>
              <w:t>项目确定了</w:t>
            </w:r>
            <w:r>
              <w:rPr>
                <w:rFonts w:hint="eastAsia"/>
              </w:rPr>
              <w:t>技术咨询的内容、要求和方式</w:t>
            </w:r>
            <w:r>
              <w:rPr>
                <w:rFonts w:hint="eastAsia"/>
                <w:lang w:eastAsia="zh-CN"/>
              </w:rPr>
              <w:t>、报酬及支付方式、保密义务、合同的变更</w:t>
            </w:r>
            <w:r>
              <w:rPr>
                <w:rFonts w:hint="eastAsia"/>
                <w:lang w:val="en-US" w:eastAsia="zh-CN"/>
              </w:rPr>
              <w:t>方式、验收标准及方法、违约责任等，双方签字签章明确，查（一）</w:t>
            </w:r>
            <w:r>
              <w:rPr>
                <w:rFonts w:hint="eastAsia"/>
                <w:lang w:eastAsia="zh-CN"/>
              </w:rPr>
              <w:t>咨询内容</w:t>
            </w:r>
            <w:r>
              <w:rPr>
                <w:rFonts w:hint="eastAsia"/>
                <w:lang w:val="en-US" w:eastAsia="zh-CN"/>
              </w:rPr>
              <w:t>主要有</w:t>
            </w:r>
            <w:r>
              <w:rPr>
                <w:rFonts w:hint="eastAsia"/>
                <w:lang w:eastAsia="zh-CN"/>
              </w:rPr>
              <w:t>：</w:t>
            </w:r>
            <w:r>
              <w:rPr>
                <w:rFonts w:hint="eastAsia"/>
                <w:lang w:val="en-US" w:eastAsia="zh-CN"/>
              </w:rPr>
              <w:t>提供滆湖水生生物多样性调查与评估服务，包括浮游植物、浮游动物、底栖生物、鱼类。</w:t>
            </w:r>
            <w:r>
              <w:rPr>
                <w:rFonts w:hint="eastAsia"/>
                <w:lang w:eastAsia="zh-CN"/>
              </w:rPr>
              <w:t>（</w:t>
            </w:r>
            <w:r>
              <w:rPr>
                <w:rFonts w:hint="eastAsia"/>
                <w:lang w:val="en-US" w:eastAsia="zh-CN"/>
              </w:rPr>
              <w:t>二）</w:t>
            </w:r>
            <w:r>
              <w:rPr>
                <w:rFonts w:hint="eastAsia"/>
                <w:lang w:eastAsia="zh-CN"/>
              </w:rPr>
              <w:t>技术咨询工作成果的验收标准：</w:t>
            </w:r>
            <w:r>
              <w:rPr>
                <w:rFonts w:hint="eastAsia"/>
                <w:lang w:val="en-US" w:eastAsia="zh-CN"/>
              </w:rPr>
              <w:t>所提交报告需符合甲方要求。</w:t>
            </w:r>
          </w:p>
          <w:p>
            <w:pPr>
              <w:pStyle w:val="8"/>
              <w:bidi w:val="0"/>
              <w:rPr>
                <w:rFonts w:hint="eastAsia" w:ascii="Times New Roman" w:hAnsi="Times New Roman" w:cs="Times New Roman"/>
                <w:kern w:val="2"/>
                <w:sz w:val="21"/>
                <w:lang w:val="en-US" w:eastAsia="zh-CN" w:bidi="ar-SA"/>
              </w:rPr>
            </w:pPr>
            <w:r>
              <w:rPr>
                <w:rFonts w:hint="eastAsia" w:ascii="Times New Roman" w:hAnsi="Times New Roman" w:eastAsia="宋体" w:cs="Times New Roman"/>
                <w:kern w:val="2"/>
                <w:sz w:val="21"/>
                <w:lang w:val="en-US" w:eastAsia="zh-CN" w:bidi="ar-SA"/>
              </w:rPr>
              <w:t>提供相应合同评审记录</w:t>
            </w:r>
            <w:r>
              <w:rPr>
                <w:rFonts w:hint="eastAsia" w:ascii="Times New Roman" w:hAnsi="Times New Roman" w:cs="Times New Roman"/>
                <w:kern w:val="2"/>
                <w:sz w:val="21"/>
                <w:lang w:val="en-US" w:eastAsia="zh-CN" w:bidi="ar-SA"/>
              </w:rPr>
              <w:t>，评审时间：2021.12.25，评审内容有：合同内容是否符合法律法规要求、人力、技术资源是否满足要求、检测方法及评价标准、检测费用等，评审主持：高光，评审结论：评审项次均可满足要求，技术负责人：马祺聪。</w:t>
            </w:r>
          </w:p>
          <w:p>
            <w:pPr>
              <w:pStyle w:val="8"/>
              <w:bidi w:val="0"/>
              <w:rPr>
                <w:rFonts w:hint="default" w:ascii="Times New Roman" w:hAnsi="Times New Roman" w:cs="Times New Roman"/>
                <w:kern w:val="2"/>
                <w:sz w:val="21"/>
                <w:lang w:val="en-US" w:eastAsia="zh-CN" w:bidi="ar-SA"/>
              </w:rPr>
            </w:pPr>
            <w:r>
              <w:rPr>
                <w:rFonts w:hint="eastAsia" w:ascii="Times New Roman" w:hAnsi="Times New Roman" w:cs="Times New Roman"/>
                <w:kern w:val="2"/>
                <w:sz w:val="21"/>
                <w:lang w:val="en-US" w:eastAsia="zh-CN" w:bidi="ar-SA"/>
              </w:rPr>
              <w:t>编制相关工作报告：审核时，项目在进展过程中。</w:t>
            </w:r>
          </w:p>
          <w:p>
            <w:pPr>
              <w:pStyle w:val="8"/>
              <w:bidi w:val="0"/>
              <w:rPr>
                <w:rFonts w:hint="eastAsia"/>
              </w:rPr>
            </w:pPr>
          </w:p>
          <w:p>
            <w:pPr>
              <w:rPr>
                <w:rFonts w:hint="default"/>
                <w:lang w:val="en-US" w:eastAsia="zh-CN"/>
              </w:rPr>
            </w:pPr>
            <w:r>
              <w:rPr>
                <w:rFonts w:hint="eastAsia"/>
              </w:rPr>
              <w:t>抽查合同</w:t>
            </w:r>
            <w:r>
              <w:rPr>
                <w:rFonts w:hint="eastAsia"/>
                <w:lang w:val="en-US" w:eastAsia="zh-CN"/>
              </w:rPr>
              <w:t>20220121，</w:t>
            </w:r>
            <w:r>
              <w:rPr>
                <w:rFonts w:hint="eastAsia"/>
              </w:rPr>
              <w:t>签订时间：</w:t>
            </w:r>
            <w:r>
              <w:rPr>
                <w:rFonts w:hint="eastAsia"/>
                <w:lang w:eastAsia="zh-CN"/>
              </w:rPr>
              <w:t>20</w:t>
            </w:r>
            <w:r>
              <w:rPr>
                <w:rFonts w:hint="eastAsia"/>
                <w:lang w:val="en-US" w:eastAsia="zh-CN"/>
              </w:rPr>
              <w:t>22年1月21日</w:t>
            </w:r>
            <w:r>
              <w:rPr>
                <w:rFonts w:hint="eastAsia"/>
                <w:lang w:eastAsia="zh-CN"/>
              </w:rPr>
              <w:t>，</w:t>
            </w:r>
            <w:r>
              <w:rPr>
                <w:rFonts w:hint="eastAsia"/>
              </w:rPr>
              <w:t>客户：</w:t>
            </w:r>
            <w:r>
              <w:rPr>
                <w:rFonts w:hint="eastAsia"/>
                <w:lang w:val="en-US" w:eastAsia="zh-CN"/>
              </w:rPr>
              <w:t>鲁东大学</w:t>
            </w:r>
            <w:r>
              <w:rPr>
                <w:rFonts w:hint="eastAsia"/>
                <w:lang w:eastAsia="zh-CN"/>
              </w:rPr>
              <w:t>，项目名称</w:t>
            </w:r>
            <w:r>
              <w:rPr>
                <w:rFonts w:hint="eastAsia"/>
              </w:rPr>
              <w:t>：</w:t>
            </w:r>
            <w:r>
              <w:rPr>
                <w:rFonts w:hint="eastAsia"/>
                <w:lang w:val="en-US" w:eastAsia="zh-CN"/>
              </w:rPr>
              <w:t>火力发电厂大型海水冷却塔周边生物多样性调查</w:t>
            </w:r>
            <w:r>
              <w:rPr>
                <w:rFonts w:hint="eastAsia"/>
                <w:lang w:eastAsia="zh-CN"/>
              </w:rPr>
              <w:t>，</w:t>
            </w:r>
            <w:r>
              <w:rPr>
                <w:rFonts w:hint="eastAsia"/>
                <w:lang w:val="en-US" w:eastAsia="zh-CN"/>
              </w:rPr>
              <w:t>项目确定了</w:t>
            </w:r>
            <w:r>
              <w:rPr>
                <w:rFonts w:hint="eastAsia"/>
              </w:rPr>
              <w:t>技术咨询的内容、要求和方式</w:t>
            </w:r>
            <w:r>
              <w:rPr>
                <w:rFonts w:hint="eastAsia"/>
                <w:lang w:eastAsia="zh-CN"/>
              </w:rPr>
              <w:t>、报酬及支付方式、保密义务、合同的变更</w:t>
            </w:r>
            <w:r>
              <w:rPr>
                <w:rFonts w:hint="eastAsia"/>
                <w:lang w:val="en-US" w:eastAsia="zh-CN"/>
              </w:rPr>
              <w:t>方式、验收标准及方法、违约责任等，双方签字签章明确，查（一）</w:t>
            </w:r>
            <w:r>
              <w:rPr>
                <w:rFonts w:hint="eastAsia"/>
                <w:lang w:eastAsia="zh-CN"/>
              </w:rPr>
              <w:t>咨询内容</w:t>
            </w:r>
            <w:r>
              <w:rPr>
                <w:rFonts w:hint="eastAsia"/>
                <w:lang w:val="en-US" w:eastAsia="zh-CN"/>
              </w:rPr>
              <w:t>主要有</w:t>
            </w:r>
            <w:r>
              <w:rPr>
                <w:rFonts w:hint="eastAsia"/>
                <w:lang w:eastAsia="zh-CN"/>
              </w:rPr>
              <w:t>：</w:t>
            </w:r>
            <w:r>
              <w:rPr>
                <w:rFonts w:hint="eastAsia"/>
                <w:lang w:val="en-US" w:eastAsia="zh-CN"/>
              </w:rPr>
              <w:t>提出方案，对浙江国华宁海电厂何浙能台州第二发电厂海水冷却塔周边的陆生维管束植物、两栖动物、爬行动物、哺乳动物、昆虫、鸟类开展调查，并编制相关的调查报告。</w:t>
            </w:r>
          </w:p>
          <w:p>
            <w:pPr>
              <w:pStyle w:val="8"/>
              <w:bidi w:val="0"/>
              <w:rPr>
                <w:rFonts w:hint="eastAsia" w:ascii="Times New Roman" w:hAnsi="Times New Roman" w:cs="Times New Roman"/>
                <w:kern w:val="2"/>
                <w:sz w:val="21"/>
                <w:lang w:val="en-US" w:eastAsia="zh-CN" w:bidi="ar-SA"/>
              </w:rPr>
            </w:pPr>
            <w:r>
              <w:rPr>
                <w:rFonts w:hint="eastAsia" w:ascii="Times New Roman" w:hAnsi="Times New Roman" w:eastAsia="宋体" w:cs="Times New Roman"/>
                <w:kern w:val="2"/>
                <w:sz w:val="21"/>
                <w:lang w:val="en-US" w:eastAsia="zh-CN" w:bidi="ar-SA"/>
              </w:rPr>
              <w:t>提供相应合同评审记录</w:t>
            </w:r>
            <w:r>
              <w:rPr>
                <w:rFonts w:hint="eastAsia" w:ascii="Times New Roman" w:hAnsi="Times New Roman" w:cs="Times New Roman"/>
                <w:kern w:val="2"/>
                <w:sz w:val="21"/>
                <w:lang w:val="en-US" w:eastAsia="zh-CN" w:bidi="ar-SA"/>
              </w:rPr>
              <w:t>，评审时间：2022.01.21，评审内容有：合同内容是否符合法律法规要求、人力、技术资源是否满足要求、检测方法及评价标准、检测费用等，评审主持：余刚群，评审结论：评审项次均可满足要求，技术负责人：马祺聪。</w:t>
            </w:r>
          </w:p>
          <w:p>
            <w:pPr>
              <w:pStyle w:val="8"/>
              <w:bidi w:val="0"/>
              <w:rPr>
                <w:rFonts w:hint="default" w:ascii="Times New Roman" w:hAnsi="Times New Roman" w:cs="Times New Roman"/>
                <w:kern w:val="2"/>
                <w:sz w:val="21"/>
                <w:lang w:val="en-US" w:eastAsia="zh-CN" w:bidi="ar-SA"/>
              </w:rPr>
            </w:pPr>
            <w:r>
              <w:rPr>
                <w:rFonts w:hint="eastAsia" w:ascii="Times New Roman" w:hAnsi="Times New Roman" w:cs="Times New Roman"/>
                <w:kern w:val="2"/>
                <w:sz w:val="21"/>
                <w:lang w:val="en-US" w:eastAsia="zh-CN" w:bidi="ar-SA"/>
              </w:rPr>
              <w:t>编制相关工作报告：审核时，项目在进展过程中。</w:t>
            </w:r>
          </w:p>
          <w:p>
            <w:pPr>
              <w:pStyle w:val="8"/>
              <w:bidi w:val="0"/>
              <w:rPr>
                <w:rFonts w:hint="eastAsia" w:ascii="Times New Roman" w:hAnsi="Times New Roman" w:eastAsia="宋体" w:cs="Times New Roman"/>
                <w:kern w:val="2"/>
                <w:sz w:val="21"/>
                <w:lang w:val="en-US" w:eastAsia="zh-CN" w:bidi="ar-SA"/>
              </w:rPr>
            </w:pPr>
          </w:p>
          <w:p>
            <w:pPr>
              <w:pStyle w:val="8"/>
              <w:bidi w:val="0"/>
              <w:rPr>
                <w:rFonts w:hint="default" w:ascii="Times New Roman" w:hAnsi="Times New Roman" w:eastAsia="宋体" w:cs="Times New Roman"/>
                <w:kern w:val="2"/>
                <w:sz w:val="21"/>
                <w:lang w:val="en-US" w:eastAsia="zh-CN" w:bidi="ar-SA"/>
              </w:rPr>
            </w:pPr>
            <w:r>
              <w:rPr>
                <w:rFonts w:hint="eastAsia" w:ascii="Times New Roman" w:hAnsi="Times New Roman" w:cs="Times New Roman"/>
                <w:kern w:val="2"/>
                <w:sz w:val="21"/>
                <w:lang w:val="en-US" w:eastAsia="zh-CN" w:bidi="ar-SA"/>
              </w:rPr>
              <w:t>与负责人沟通，在THST-P-09-2021《与顾客有关过程管理程序》中规定了客户要求变更控制方法，暂无变更，如有，按照文件规定执行。</w:t>
            </w:r>
          </w:p>
          <w:p>
            <w:pPr>
              <w:pStyle w:val="8"/>
              <w:bidi w:val="0"/>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与产品有关要求</w:t>
            </w:r>
            <w:r>
              <w:rPr>
                <w:rFonts w:hint="eastAsia" w:ascii="Times New Roman" w:hAnsi="Times New Roman" w:cs="Times New Roman"/>
                <w:kern w:val="2"/>
                <w:sz w:val="21"/>
                <w:lang w:val="en-US" w:eastAsia="zh-CN" w:bidi="ar-SA"/>
              </w:rPr>
              <w:t>确定、评审、变更</w:t>
            </w:r>
            <w:r>
              <w:rPr>
                <w:rFonts w:hint="eastAsia" w:ascii="Times New Roman" w:hAnsi="Times New Roman" w:eastAsia="宋体" w:cs="Times New Roman"/>
                <w:kern w:val="2"/>
                <w:sz w:val="21"/>
                <w:lang w:val="en-US" w:eastAsia="zh-CN" w:bidi="ar-SA"/>
              </w:rPr>
              <w:t>控制</w:t>
            </w:r>
            <w:r>
              <w:rPr>
                <w:rFonts w:hint="eastAsia" w:ascii="Times New Roman" w:hAnsi="Times New Roman" w:cs="Times New Roman"/>
                <w:kern w:val="2"/>
                <w:sz w:val="21"/>
                <w:lang w:val="en-US" w:eastAsia="zh-CN" w:bidi="ar-SA"/>
              </w:rPr>
              <w:t>基本</w:t>
            </w:r>
            <w:r>
              <w:rPr>
                <w:rFonts w:hint="eastAsia" w:ascii="Times New Roman" w:hAnsi="Times New Roman" w:eastAsia="宋体" w:cs="Times New Roman"/>
                <w:kern w:val="2"/>
                <w:sz w:val="21"/>
                <w:lang w:val="en-US" w:eastAsia="zh-CN" w:bidi="ar-SA"/>
              </w:rPr>
              <w:t>符合要求。</w:t>
            </w:r>
          </w:p>
          <w:p>
            <w:pPr>
              <w:pStyle w:val="8"/>
              <w:bidi w:val="0"/>
              <w:rPr>
                <w:rFonts w:hint="default" w:ascii="Times New Roman" w:hAnsi="Times New Roman" w:eastAsia="宋体" w:cs="Times New Roman"/>
                <w:kern w:val="2"/>
                <w:sz w:val="21"/>
                <w:lang w:val="en-US" w:eastAsia="zh-CN" w:bidi="ar-SA"/>
              </w:rPr>
            </w:pPr>
          </w:p>
        </w:tc>
        <w:tc>
          <w:tcPr>
            <w:tcW w:w="895" w:type="dxa"/>
          </w:tcPr>
          <w:p>
            <w:pP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jc w:val="center"/>
        </w:trPr>
        <w:tc>
          <w:tcPr>
            <w:tcW w:w="2160" w:type="dxa"/>
            <w:vAlign w:val="center"/>
          </w:tcPr>
          <w:p>
            <w:pPr>
              <w:rPr>
                <w:szCs w:val="21"/>
              </w:rPr>
            </w:pPr>
            <w:r>
              <w:rPr>
                <w:rFonts w:hint="eastAsia"/>
                <w:szCs w:val="21"/>
              </w:rPr>
              <w:t>外部提供的过程、产品和服务的控制</w:t>
            </w:r>
          </w:p>
        </w:tc>
        <w:tc>
          <w:tcPr>
            <w:tcW w:w="1058" w:type="dxa"/>
            <w:vAlign w:val="center"/>
          </w:tcPr>
          <w:p>
            <w:pPr>
              <w:rPr>
                <w:szCs w:val="21"/>
              </w:rPr>
            </w:pPr>
            <w:r>
              <w:rPr>
                <w:rFonts w:hint="eastAsia"/>
                <w:szCs w:val="21"/>
              </w:rPr>
              <w:t>Q8.4</w:t>
            </w:r>
          </w:p>
        </w:tc>
        <w:tc>
          <w:tcPr>
            <w:tcW w:w="10596" w:type="dxa"/>
            <w:vAlign w:val="center"/>
          </w:tcPr>
          <w:p>
            <w:pPr>
              <w:rPr>
                <w:szCs w:val="21"/>
              </w:rPr>
            </w:pPr>
            <w:r>
              <w:rPr>
                <w:rFonts w:hint="eastAsia"/>
                <w:szCs w:val="21"/>
              </w:rPr>
              <w:t>编制了</w:t>
            </w:r>
            <w:r>
              <w:rPr>
                <w:rFonts w:hint="eastAsia"/>
                <w:szCs w:val="21"/>
                <w:lang w:eastAsia="zh-CN"/>
              </w:rPr>
              <w:t>THST</w:t>
            </w:r>
            <w:r>
              <w:rPr>
                <w:rFonts w:hint="eastAsia"/>
                <w:szCs w:val="21"/>
              </w:rPr>
              <w:t>-P-10-2021《对相关方施加影响管理程序》，为对公司从事的产品、服务活动中与环境方面有关系的供方、客户等实行统一管理，确保其符合要求。</w:t>
            </w:r>
          </w:p>
          <w:p>
            <w:pPr>
              <w:rPr>
                <w:rFonts w:hint="eastAsia" w:eastAsia="宋体"/>
                <w:szCs w:val="21"/>
                <w:lang w:eastAsia="zh-CN"/>
              </w:rPr>
            </w:pPr>
            <w:r>
              <w:rPr>
                <w:rFonts w:hint="eastAsia"/>
                <w:szCs w:val="21"/>
              </w:rPr>
              <w:t>现场提供有《合格供应商（服务方）名录》</w:t>
            </w:r>
            <w:r>
              <w:rPr>
                <w:rFonts w:hint="eastAsia"/>
                <w:szCs w:val="21"/>
                <w:lang w:val="en-US" w:eastAsia="zh-CN"/>
              </w:rPr>
              <w:t xml:space="preserve"> </w:t>
            </w:r>
          </w:p>
          <w:p>
            <w:pPr>
              <w:rPr>
                <w:color w:val="auto"/>
                <w:szCs w:val="21"/>
              </w:rPr>
            </w:pPr>
            <w:r>
              <w:rPr>
                <w:rFonts w:hint="eastAsia"/>
                <w:szCs w:val="21"/>
              </w:rPr>
              <w:t>序号</w:t>
            </w:r>
            <w:r>
              <w:rPr>
                <w:rFonts w:hint="eastAsia"/>
                <w:color w:val="auto"/>
                <w:szCs w:val="21"/>
              </w:rPr>
              <w:tab/>
            </w:r>
            <w:r>
              <w:rPr>
                <w:rFonts w:hint="eastAsia"/>
                <w:color w:val="auto"/>
                <w:szCs w:val="21"/>
              </w:rPr>
              <w:t>供方名称</w:t>
            </w:r>
            <w:r>
              <w:rPr>
                <w:rFonts w:hint="eastAsia"/>
                <w:color w:val="auto"/>
                <w:szCs w:val="21"/>
                <w:lang w:val="en-US" w:eastAsia="zh-CN"/>
              </w:rPr>
              <w:t xml:space="preserve">        </w:t>
            </w:r>
            <w:r>
              <w:rPr>
                <w:rFonts w:hint="eastAsia"/>
                <w:color w:val="auto"/>
                <w:szCs w:val="21"/>
              </w:rPr>
              <w:tab/>
            </w:r>
            <w:r>
              <w:rPr>
                <w:rFonts w:hint="eastAsia"/>
                <w:color w:val="auto"/>
                <w:szCs w:val="21"/>
                <w:lang w:val="en-US" w:eastAsia="zh-CN"/>
              </w:rPr>
              <w:t xml:space="preserve">      </w:t>
            </w:r>
            <w:r>
              <w:rPr>
                <w:rFonts w:hint="eastAsia"/>
                <w:color w:val="auto"/>
                <w:szCs w:val="21"/>
              </w:rPr>
              <w:t>供应产品</w:t>
            </w:r>
            <w:r>
              <w:rPr>
                <w:rFonts w:hint="eastAsia"/>
                <w:color w:val="auto"/>
                <w:szCs w:val="21"/>
              </w:rPr>
              <w:tab/>
            </w:r>
            <w:r>
              <w:rPr>
                <w:rFonts w:hint="eastAsia"/>
                <w:color w:val="auto"/>
                <w:szCs w:val="21"/>
                <w:lang w:val="en-US" w:eastAsia="zh-CN"/>
              </w:rPr>
              <w:t xml:space="preserve"> </w:t>
            </w:r>
            <w:r>
              <w:rPr>
                <w:rFonts w:hint="eastAsia"/>
                <w:color w:val="auto"/>
                <w:szCs w:val="21"/>
              </w:rPr>
              <w:tab/>
            </w:r>
            <w:r>
              <w:rPr>
                <w:rFonts w:hint="eastAsia"/>
                <w:color w:val="auto"/>
                <w:szCs w:val="21"/>
                <w:lang w:val="en-US" w:eastAsia="zh-CN"/>
              </w:rPr>
              <w:t xml:space="preserve">                                </w:t>
            </w:r>
            <w:r>
              <w:rPr>
                <w:rFonts w:hint="eastAsia"/>
                <w:color w:val="auto"/>
                <w:szCs w:val="21"/>
              </w:rPr>
              <w:t>列入日期</w:t>
            </w:r>
          </w:p>
          <w:p>
            <w:pPr>
              <w:rPr>
                <w:rFonts w:hint="default" w:eastAsia="宋体"/>
                <w:color w:val="auto"/>
                <w:szCs w:val="21"/>
                <w:lang w:val="en-US" w:eastAsia="zh-CN"/>
              </w:rPr>
            </w:pPr>
            <w:r>
              <w:rPr>
                <w:rFonts w:hint="eastAsia"/>
                <w:color w:val="auto"/>
                <w:szCs w:val="21"/>
              </w:rPr>
              <w:t>1</w:t>
            </w:r>
            <w:r>
              <w:rPr>
                <w:rFonts w:hint="eastAsia"/>
                <w:color w:val="auto"/>
                <w:szCs w:val="21"/>
              </w:rPr>
              <w:tab/>
            </w:r>
            <w:r>
              <w:rPr>
                <w:rFonts w:hint="eastAsia"/>
                <w:color w:val="auto"/>
                <w:szCs w:val="21"/>
              </w:rPr>
              <w:t>杭州信澜科技有限公司</w:t>
            </w:r>
            <w:r>
              <w:rPr>
                <w:rFonts w:hint="eastAsia"/>
                <w:color w:val="auto"/>
                <w:szCs w:val="21"/>
              </w:rPr>
              <w:tab/>
            </w:r>
            <w:r>
              <w:rPr>
                <w:rFonts w:hint="eastAsia"/>
                <w:color w:val="auto"/>
                <w:szCs w:val="21"/>
                <w:lang w:val="en-US" w:eastAsia="zh-CN"/>
              </w:rPr>
              <w:t xml:space="preserve">       多参数分析仪</w:t>
            </w:r>
            <w:r>
              <w:rPr>
                <w:rFonts w:hint="eastAsia"/>
                <w:color w:val="auto"/>
                <w:szCs w:val="21"/>
              </w:rPr>
              <w:tab/>
            </w:r>
            <w:r>
              <w:rPr>
                <w:rFonts w:hint="eastAsia"/>
                <w:color w:val="auto"/>
                <w:szCs w:val="21"/>
                <w:lang w:val="en-US" w:eastAsia="zh-CN"/>
              </w:rPr>
              <w:t xml:space="preserve"> </w:t>
            </w:r>
            <w:r>
              <w:rPr>
                <w:rFonts w:hint="eastAsia"/>
                <w:color w:val="auto"/>
                <w:szCs w:val="21"/>
              </w:rPr>
              <w:tab/>
            </w:r>
            <w:r>
              <w:rPr>
                <w:rFonts w:hint="eastAsia"/>
                <w:color w:val="auto"/>
                <w:szCs w:val="21"/>
                <w:lang w:val="en-US" w:eastAsia="zh-CN"/>
              </w:rPr>
              <w:t xml:space="preserve">                            </w:t>
            </w:r>
            <w:r>
              <w:rPr>
                <w:rFonts w:hint="eastAsia"/>
                <w:color w:val="auto"/>
                <w:szCs w:val="21"/>
              </w:rPr>
              <w:t>2021.0</w:t>
            </w:r>
            <w:r>
              <w:rPr>
                <w:rFonts w:hint="eastAsia"/>
                <w:color w:val="auto"/>
                <w:szCs w:val="21"/>
                <w:lang w:val="en-US" w:eastAsia="zh-CN"/>
              </w:rPr>
              <w:t>2</w:t>
            </w:r>
            <w:r>
              <w:rPr>
                <w:rFonts w:hint="eastAsia"/>
                <w:color w:val="auto"/>
                <w:szCs w:val="21"/>
              </w:rPr>
              <w:t>.</w:t>
            </w:r>
            <w:r>
              <w:rPr>
                <w:rFonts w:hint="eastAsia"/>
                <w:color w:val="auto"/>
                <w:szCs w:val="21"/>
                <w:lang w:val="en-US" w:eastAsia="zh-CN"/>
              </w:rPr>
              <w:t>13</w:t>
            </w:r>
          </w:p>
          <w:p>
            <w:pPr>
              <w:rPr>
                <w:rFonts w:hint="eastAsia"/>
                <w:color w:val="auto"/>
                <w:szCs w:val="21"/>
              </w:rPr>
            </w:pPr>
            <w:r>
              <w:rPr>
                <w:rFonts w:hint="eastAsia"/>
                <w:color w:val="auto"/>
                <w:szCs w:val="21"/>
              </w:rPr>
              <w:t>2</w:t>
            </w:r>
            <w:r>
              <w:rPr>
                <w:rFonts w:hint="eastAsia"/>
                <w:color w:val="auto"/>
                <w:szCs w:val="21"/>
              </w:rPr>
              <w:tab/>
            </w:r>
            <w:r>
              <w:rPr>
                <w:rFonts w:hint="eastAsia"/>
                <w:color w:val="auto"/>
                <w:szCs w:val="21"/>
              </w:rPr>
              <w:t>杭州渝奥光学仪器有限公司</w:t>
            </w:r>
            <w:r>
              <w:rPr>
                <w:rFonts w:hint="eastAsia"/>
                <w:color w:val="auto"/>
                <w:szCs w:val="21"/>
              </w:rPr>
              <w:tab/>
            </w:r>
            <w:r>
              <w:rPr>
                <w:rFonts w:hint="eastAsia"/>
                <w:color w:val="auto"/>
                <w:szCs w:val="21"/>
                <w:lang w:val="en-US" w:eastAsia="zh-CN"/>
              </w:rPr>
              <w:t xml:space="preserve"> </w:t>
            </w:r>
            <w:r>
              <w:rPr>
                <w:rFonts w:hint="eastAsia"/>
                <w:color w:val="auto"/>
                <w:szCs w:val="21"/>
              </w:rPr>
              <w:t>生物显微镜/体视显微镜</w:t>
            </w:r>
            <w:r>
              <w:rPr>
                <w:rFonts w:hint="eastAsia"/>
                <w:color w:val="auto"/>
                <w:szCs w:val="21"/>
              </w:rPr>
              <w:tab/>
            </w:r>
            <w:r>
              <w:rPr>
                <w:rFonts w:hint="eastAsia"/>
                <w:color w:val="auto"/>
                <w:szCs w:val="21"/>
                <w:lang w:val="en-US" w:eastAsia="zh-CN"/>
              </w:rPr>
              <w:t xml:space="preserve"> </w:t>
            </w:r>
            <w:r>
              <w:rPr>
                <w:rFonts w:hint="eastAsia"/>
                <w:color w:val="auto"/>
                <w:szCs w:val="21"/>
              </w:rPr>
              <w:tab/>
            </w:r>
            <w:r>
              <w:rPr>
                <w:rFonts w:hint="eastAsia"/>
                <w:color w:val="auto"/>
                <w:szCs w:val="21"/>
                <w:lang w:val="en-US" w:eastAsia="zh-CN"/>
              </w:rPr>
              <w:t xml:space="preserve">                    </w:t>
            </w:r>
            <w:r>
              <w:rPr>
                <w:rFonts w:hint="eastAsia"/>
                <w:color w:val="auto"/>
                <w:szCs w:val="21"/>
              </w:rPr>
              <w:t>2021.0</w:t>
            </w:r>
            <w:r>
              <w:rPr>
                <w:rFonts w:hint="eastAsia"/>
                <w:color w:val="auto"/>
                <w:szCs w:val="21"/>
                <w:lang w:val="en-US" w:eastAsia="zh-CN"/>
              </w:rPr>
              <w:t>2</w:t>
            </w:r>
            <w:r>
              <w:rPr>
                <w:rFonts w:hint="eastAsia"/>
                <w:color w:val="auto"/>
                <w:szCs w:val="21"/>
              </w:rPr>
              <w:t>.</w:t>
            </w:r>
            <w:r>
              <w:rPr>
                <w:rFonts w:hint="eastAsia"/>
                <w:color w:val="auto"/>
                <w:szCs w:val="21"/>
                <w:lang w:val="en-US" w:eastAsia="zh-CN"/>
              </w:rPr>
              <w:t>13</w:t>
            </w:r>
          </w:p>
          <w:p>
            <w:pPr>
              <w:rPr>
                <w:rFonts w:hint="eastAsia"/>
                <w:color w:val="auto"/>
                <w:szCs w:val="21"/>
              </w:rPr>
            </w:pPr>
            <w:r>
              <w:rPr>
                <w:rFonts w:hint="eastAsia"/>
                <w:color w:val="auto"/>
                <w:szCs w:val="21"/>
              </w:rPr>
              <w:t>3</w:t>
            </w:r>
            <w:r>
              <w:rPr>
                <w:rFonts w:hint="eastAsia"/>
                <w:color w:val="auto"/>
                <w:szCs w:val="21"/>
              </w:rPr>
              <w:tab/>
            </w:r>
            <w:r>
              <w:rPr>
                <w:rFonts w:hint="eastAsia"/>
                <w:color w:val="auto"/>
                <w:szCs w:val="21"/>
              </w:rPr>
              <w:t>鲁东大学</w:t>
            </w:r>
            <w:r>
              <w:rPr>
                <w:rFonts w:hint="eastAsia"/>
                <w:color w:val="auto"/>
                <w:szCs w:val="21"/>
                <w:lang w:val="en-US" w:eastAsia="zh-CN"/>
              </w:rPr>
              <w:t xml:space="preserve">                      </w:t>
            </w:r>
            <w:r>
              <w:rPr>
                <w:rFonts w:hint="eastAsia"/>
                <w:color w:val="auto"/>
                <w:szCs w:val="21"/>
              </w:rPr>
              <w:t>部分外业调查外包</w:t>
            </w:r>
            <w:r>
              <w:rPr>
                <w:rFonts w:hint="eastAsia"/>
                <w:color w:val="auto"/>
                <w:szCs w:val="21"/>
                <w:lang w:val="en-US" w:eastAsia="zh-CN"/>
              </w:rPr>
              <w:t xml:space="preserve">                              </w:t>
            </w:r>
            <w:r>
              <w:rPr>
                <w:rFonts w:hint="eastAsia"/>
                <w:color w:val="auto"/>
                <w:szCs w:val="21"/>
              </w:rPr>
              <w:t>2021.0</w:t>
            </w:r>
            <w:r>
              <w:rPr>
                <w:rFonts w:hint="eastAsia"/>
                <w:color w:val="auto"/>
                <w:szCs w:val="21"/>
                <w:lang w:val="en-US" w:eastAsia="zh-CN"/>
              </w:rPr>
              <w:t>2</w:t>
            </w:r>
            <w:r>
              <w:rPr>
                <w:rFonts w:hint="eastAsia"/>
                <w:color w:val="auto"/>
                <w:szCs w:val="21"/>
              </w:rPr>
              <w:t>.</w:t>
            </w:r>
            <w:r>
              <w:rPr>
                <w:rFonts w:hint="eastAsia"/>
                <w:color w:val="auto"/>
                <w:szCs w:val="21"/>
                <w:lang w:val="en-US" w:eastAsia="zh-CN"/>
              </w:rPr>
              <w:t>13</w:t>
            </w:r>
          </w:p>
          <w:p>
            <w:pPr>
              <w:rPr>
                <w:rFonts w:hint="eastAsia"/>
                <w:color w:val="auto"/>
                <w:szCs w:val="21"/>
                <w:lang w:val="en-US" w:eastAsia="zh-CN"/>
              </w:rPr>
            </w:pPr>
            <w:r>
              <w:rPr>
                <w:rFonts w:hint="eastAsia"/>
                <w:color w:val="auto"/>
                <w:szCs w:val="21"/>
                <w:lang w:val="en-US" w:eastAsia="zh-CN"/>
              </w:rPr>
              <w:t>4</w:t>
            </w:r>
            <w:r>
              <w:rPr>
                <w:rFonts w:hint="eastAsia"/>
                <w:color w:val="auto"/>
                <w:szCs w:val="21"/>
              </w:rPr>
              <w:tab/>
            </w:r>
            <w:r>
              <w:rPr>
                <w:rFonts w:hint="eastAsia"/>
                <w:color w:val="auto"/>
                <w:szCs w:val="21"/>
              </w:rPr>
              <w:t>淘宝平台</w:t>
            </w:r>
            <w:r>
              <w:rPr>
                <w:rFonts w:hint="eastAsia"/>
                <w:color w:val="auto"/>
                <w:szCs w:val="21"/>
                <w:lang w:val="en-US" w:eastAsia="zh-CN"/>
              </w:rPr>
              <w:t xml:space="preserve">                    醛（福尔马林）/碘/碘化钾                         </w:t>
            </w:r>
            <w:r>
              <w:rPr>
                <w:rFonts w:hint="eastAsia"/>
                <w:color w:val="auto"/>
                <w:szCs w:val="21"/>
              </w:rPr>
              <w:t>2021.0</w:t>
            </w:r>
            <w:r>
              <w:rPr>
                <w:rFonts w:hint="eastAsia"/>
                <w:color w:val="auto"/>
                <w:szCs w:val="21"/>
                <w:lang w:val="en-US" w:eastAsia="zh-CN"/>
              </w:rPr>
              <w:t>2</w:t>
            </w:r>
            <w:r>
              <w:rPr>
                <w:rFonts w:hint="eastAsia"/>
                <w:color w:val="auto"/>
                <w:szCs w:val="21"/>
              </w:rPr>
              <w:t>.</w:t>
            </w:r>
            <w:r>
              <w:rPr>
                <w:rFonts w:hint="eastAsia"/>
                <w:color w:val="auto"/>
                <w:szCs w:val="21"/>
                <w:lang w:val="en-US" w:eastAsia="zh-CN"/>
              </w:rPr>
              <w:t>13</w:t>
            </w:r>
          </w:p>
          <w:p>
            <w:pPr>
              <w:rPr>
                <w:rFonts w:hint="eastAsia"/>
                <w:szCs w:val="21"/>
                <w:lang w:val="en-US" w:eastAsia="zh-CN"/>
              </w:rPr>
            </w:pPr>
          </w:p>
          <w:p>
            <w:pPr>
              <w:rPr>
                <w:szCs w:val="21"/>
              </w:rPr>
            </w:pPr>
            <w:r>
              <w:rPr>
                <w:rFonts w:hint="eastAsia"/>
                <w:szCs w:val="21"/>
                <w:lang w:val="en-US" w:eastAsia="zh-CN"/>
              </w:rPr>
              <w:t>抽</w:t>
            </w:r>
            <w:r>
              <w:rPr>
                <w:rFonts w:hint="eastAsia"/>
                <w:szCs w:val="21"/>
              </w:rPr>
              <w:t>查 供方（服务方）调查评价表</w:t>
            </w:r>
          </w:p>
          <w:p>
            <w:pPr>
              <w:rPr>
                <w:rFonts w:hint="eastAsia" w:eastAsia="宋体"/>
                <w:szCs w:val="21"/>
                <w:lang w:eastAsia="zh-CN"/>
              </w:rPr>
            </w:pPr>
            <w:r>
              <w:rPr>
                <w:rFonts w:hint="eastAsia"/>
                <w:szCs w:val="21"/>
              </w:rPr>
              <w:t>供方名称</w:t>
            </w:r>
            <w:r>
              <w:rPr>
                <w:rFonts w:hint="eastAsia"/>
                <w:szCs w:val="21"/>
              </w:rPr>
              <w:tab/>
            </w:r>
            <w:r>
              <w:rPr>
                <w:rFonts w:hint="eastAsia"/>
                <w:color w:val="auto"/>
                <w:szCs w:val="21"/>
              </w:rPr>
              <w:t>杭州信澜科技有限公司</w:t>
            </w:r>
            <w:r>
              <w:rPr>
                <w:rFonts w:hint="eastAsia"/>
                <w:szCs w:val="21"/>
              </w:rPr>
              <w:tab/>
            </w:r>
            <w:r>
              <w:rPr>
                <w:rFonts w:hint="eastAsia"/>
                <w:szCs w:val="21"/>
                <w:lang w:eastAsia="zh-CN"/>
              </w:rPr>
              <w:t>项目名称</w:t>
            </w:r>
            <w:r>
              <w:rPr>
                <w:rFonts w:hint="eastAsia"/>
                <w:szCs w:val="21"/>
              </w:rPr>
              <w:tab/>
            </w:r>
            <w:r>
              <w:rPr>
                <w:rFonts w:hint="eastAsia"/>
                <w:color w:val="auto"/>
                <w:szCs w:val="21"/>
                <w:lang w:val="en-US" w:eastAsia="zh-CN"/>
              </w:rPr>
              <w:t>多参数分析仪</w:t>
            </w:r>
            <w:r>
              <w:rPr>
                <w:rFonts w:hint="eastAsia"/>
                <w:color w:val="auto"/>
                <w:szCs w:val="21"/>
              </w:rPr>
              <w:tab/>
            </w:r>
            <w:r>
              <w:rPr>
                <w:rFonts w:hint="eastAsia"/>
                <w:color w:val="auto"/>
                <w:szCs w:val="21"/>
                <w:lang w:val="en-US" w:eastAsia="zh-CN"/>
              </w:rPr>
              <w:t xml:space="preserve"> </w:t>
            </w:r>
            <w:r>
              <w:rPr>
                <w:rFonts w:hint="eastAsia"/>
                <w:szCs w:val="21"/>
                <w:lang w:val="en-US" w:eastAsia="zh-CN"/>
              </w:rPr>
              <w:t xml:space="preserve"> </w:t>
            </w:r>
          </w:p>
          <w:p>
            <w:pPr>
              <w:rPr>
                <w:szCs w:val="21"/>
              </w:rPr>
            </w:pPr>
            <w:r>
              <w:rPr>
                <w:rFonts w:hint="eastAsia"/>
                <w:szCs w:val="21"/>
              </w:rPr>
              <w:t xml:space="preserve">供方简介  该供方与我公司建立了良好的合作关系，其产品质量好，价格适中。 </w:t>
            </w:r>
            <w:r>
              <w:rPr>
                <w:szCs w:val="21"/>
              </w:rPr>
              <w:t xml:space="preserve">                        </w:t>
            </w:r>
          </w:p>
          <w:p>
            <w:pPr>
              <w:rPr>
                <w:rFonts w:hint="default" w:eastAsia="宋体"/>
                <w:szCs w:val="21"/>
                <w:lang w:val="en-US" w:eastAsia="zh-CN"/>
              </w:rPr>
            </w:pPr>
            <w:r>
              <w:rPr>
                <w:rFonts w:hint="eastAsia"/>
                <w:szCs w:val="21"/>
                <w:lang w:eastAsia="zh-CN"/>
              </w:rPr>
              <w:t>部门</w:t>
            </w:r>
            <w:r>
              <w:rPr>
                <w:rFonts w:hint="eastAsia"/>
                <w:szCs w:val="21"/>
              </w:rPr>
              <w:t xml:space="preserve">意见：  </w:t>
            </w:r>
            <w:r>
              <w:rPr>
                <w:rFonts w:hint="eastAsia"/>
                <w:szCs w:val="21"/>
                <w:lang w:val="en-US" w:eastAsia="zh-CN"/>
              </w:rPr>
              <w:t>同意评价人意见</w:t>
            </w:r>
            <w:r>
              <w:rPr>
                <w:rFonts w:hint="eastAsia"/>
                <w:szCs w:val="21"/>
              </w:rPr>
              <w:t>。 评价人：</w:t>
            </w:r>
            <w:r>
              <w:rPr>
                <w:rFonts w:hint="eastAsia"/>
                <w:szCs w:val="21"/>
                <w:lang w:val="en-US" w:eastAsia="zh-CN"/>
              </w:rPr>
              <w:t>马祺聪</w:t>
            </w:r>
            <w:r>
              <w:rPr>
                <w:rFonts w:hint="eastAsia"/>
                <w:szCs w:val="21"/>
              </w:rPr>
              <w:t xml:space="preserve">  日期：</w:t>
            </w:r>
            <w:r>
              <w:rPr>
                <w:rFonts w:hint="eastAsia"/>
                <w:color w:val="auto"/>
                <w:szCs w:val="21"/>
                <w:lang w:val="en-US" w:eastAsia="zh-CN"/>
              </w:rPr>
              <w:t>2022.01.10</w:t>
            </w:r>
          </w:p>
          <w:p>
            <w:pPr>
              <w:rPr>
                <w:rFonts w:hint="default" w:eastAsia="宋体"/>
                <w:szCs w:val="21"/>
                <w:lang w:val="en-US" w:eastAsia="zh-CN"/>
              </w:rPr>
            </w:pPr>
            <w:r>
              <w:rPr>
                <w:rFonts w:hint="eastAsia"/>
                <w:szCs w:val="21"/>
              </w:rPr>
              <w:t>评定结论</w:t>
            </w:r>
            <w:r>
              <w:rPr>
                <w:rFonts w:hint="eastAsia"/>
                <w:szCs w:val="21"/>
                <w:lang w:eastAsia="zh-CN"/>
              </w:rPr>
              <w:t>：</w:t>
            </w:r>
            <w:r>
              <w:rPr>
                <w:rFonts w:hint="eastAsia" w:ascii="宋体" w:hAnsi="宋体" w:cs="宋体"/>
                <w:sz w:val="21"/>
                <w:szCs w:val="21"/>
                <w:lang w:bidi="ar"/>
              </w:rPr>
              <w:t>建议作为合格供方</w:t>
            </w:r>
            <w:r>
              <w:rPr>
                <w:rFonts w:hint="eastAsia" w:ascii="宋体" w:hAnsi="宋体" w:cs="宋体"/>
                <w:sz w:val="21"/>
                <w:szCs w:val="21"/>
                <w:lang w:val="en-US" w:eastAsia="zh-CN" w:bidi="ar"/>
              </w:rPr>
              <w:t xml:space="preserve">   </w:t>
            </w:r>
            <w:r>
              <w:rPr>
                <w:rFonts w:hint="eastAsia"/>
                <w:szCs w:val="21"/>
              </w:rPr>
              <w:t>审批：</w:t>
            </w:r>
            <w:r>
              <w:rPr>
                <w:rFonts w:hint="eastAsia"/>
                <w:szCs w:val="21"/>
                <w:lang w:val="en-US" w:eastAsia="zh-CN"/>
              </w:rPr>
              <w:t>殷燕</w:t>
            </w:r>
            <w:r>
              <w:rPr>
                <w:rFonts w:hint="eastAsia"/>
                <w:szCs w:val="21"/>
              </w:rPr>
              <w:t xml:space="preserve">  日期：</w:t>
            </w:r>
            <w:r>
              <w:rPr>
                <w:rFonts w:hint="eastAsia"/>
                <w:color w:val="auto"/>
                <w:szCs w:val="21"/>
                <w:lang w:val="en-US" w:eastAsia="zh-CN"/>
              </w:rPr>
              <w:t>2022.01.10</w:t>
            </w:r>
          </w:p>
          <w:p>
            <w:pPr>
              <w:pStyle w:val="17"/>
              <w:rPr>
                <w:rFonts w:hint="eastAsia"/>
                <w:bCs w:val="0"/>
                <w:spacing w:val="0"/>
                <w:szCs w:val="21"/>
              </w:rPr>
            </w:pPr>
          </w:p>
          <w:p>
            <w:pPr>
              <w:pStyle w:val="17"/>
              <w:rPr>
                <w:rFonts w:hint="eastAsia"/>
                <w:bCs w:val="0"/>
                <w:spacing w:val="0"/>
                <w:szCs w:val="21"/>
              </w:rPr>
            </w:pPr>
            <w:r>
              <w:rPr>
                <w:rFonts w:hint="eastAsia"/>
                <w:bCs w:val="0"/>
                <w:spacing w:val="0"/>
                <w:szCs w:val="21"/>
              </w:rPr>
              <w:t>供方名称</w:t>
            </w:r>
            <w:r>
              <w:rPr>
                <w:rFonts w:hint="eastAsia"/>
                <w:bCs w:val="0"/>
                <w:spacing w:val="0"/>
                <w:szCs w:val="21"/>
              </w:rPr>
              <w:tab/>
            </w:r>
            <w:r>
              <w:rPr>
                <w:rFonts w:hint="eastAsia"/>
                <w:color w:val="auto"/>
                <w:szCs w:val="21"/>
              </w:rPr>
              <w:t>杭州渝奥光学仪器有限公司</w:t>
            </w:r>
            <w:r>
              <w:rPr>
                <w:rFonts w:hint="eastAsia"/>
                <w:bCs w:val="0"/>
                <w:spacing w:val="0"/>
                <w:szCs w:val="21"/>
              </w:rPr>
              <w:tab/>
            </w:r>
            <w:r>
              <w:rPr>
                <w:rFonts w:hint="eastAsia"/>
                <w:bCs w:val="0"/>
                <w:spacing w:val="0"/>
                <w:szCs w:val="21"/>
                <w:lang w:eastAsia="zh-CN"/>
              </w:rPr>
              <w:t>项目名称</w:t>
            </w:r>
            <w:r>
              <w:rPr>
                <w:rFonts w:hint="eastAsia"/>
                <w:bCs w:val="0"/>
                <w:spacing w:val="0"/>
                <w:szCs w:val="21"/>
              </w:rPr>
              <w:tab/>
            </w:r>
            <w:r>
              <w:rPr>
                <w:rFonts w:hint="eastAsia"/>
                <w:color w:val="auto"/>
                <w:szCs w:val="21"/>
              </w:rPr>
              <w:t>生物显微镜/体视显微镜</w:t>
            </w:r>
            <w:r>
              <w:rPr>
                <w:rFonts w:hint="eastAsia"/>
                <w:bCs w:val="0"/>
                <w:spacing w:val="0"/>
                <w:szCs w:val="21"/>
              </w:rPr>
              <w:t xml:space="preserve"> </w:t>
            </w:r>
          </w:p>
          <w:p>
            <w:pPr>
              <w:rPr>
                <w:szCs w:val="21"/>
              </w:rPr>
            </w:pPr>
            <w:r>
              <w:rPr>
                <w:rFonts w:hint="eastAsia"/>
                <w:szCs w:val="21"/>
              </w:rPr>
              <w:t xml:space="preserve">供方简介  该供方与我公司建立了良好的合作关系，其产品质量好，价格适中。 </w:t>
            </w:r>
            <w:r>
              <w:rPr>
                <w:szCs w:val="21"/>
              </w:rPr>
              <w:t xml:space="preserve">                        </w:t>
            </w:r>
          </w:p>
          <w:p>
            <w:pPr>
              <w:rPr>
                <w:szCs w:val="21"/>
              </w:rPr>
            </w:pPr>
            <w:r>
              <w:rPr>
                <w:rFonts w:hint="eastAsia"/>
                <w:szCs w:val="21"/>
                <w:lang w:eastAsia="zh-CN"/>
              </w:rPr>
              <w:t>部门</w:t>
            </w:r>
            <w:r>
              <w:rPr>
                <w:rFonts w:hint="eastAsia"/>
                <w:szCs w:val="21"/>
              </w:rPr>
              <w:t xml:space="preserve">意见：  </w:t>
            </w:r>
            <w:r>
              <w:rPr>
                <w:rFonts w:hint="eastAsia"/>
                <w:szCs w:val="21"/>
                <w:lang w:val="en-US" w:eastAsia="zh-CN"/>
              </w:rPr>
              <w:t>同意评价人意见</w:t>
            </w:r>
            <w:r>
              <w:rPr>
                <w:rFonts w:hint="eastAsia"/>
                <w:szCs w:val="21"/>
              </w:rPr>
              <w:t>。 评价人：</w:t>
            </w:r>
            <w:r>
              <w:rPr>
                <w:rFonts w:hint="eastAsia"/>
                <w:szCs w:val="21"/>
                <w:lang w:val="en-US" w:eastAsia="zh-CN"/>
              </w:rPr>
              <w:t>马祺聪</w:t>
            </w:r>
            <w:r>
              <w:rPr>
                <w:rFonts w:hint="eastAsia"/>
                <w:szCs w:val="21"/>
              </w:rPr>
              <w:t xml:space="preserve">  日期：</w:t>
            </w:r>
            <w:r>
              <w:rPr>
                <w:rFonts w:hint="eastAsia"/>
                <w:color w:val="auto"/>
                <w:szCs w:val="21"/>
                <w:lang w:val="en-US" w:eastAsia="zh-CN"/>
              </w:rPr>
              <w:t>2022.01.10</w:t>
            </w:r>
          </w:p>
          <w:p>
            <w:pPr>
              <w:rPr>
                <w:rFonts w:hint="default" w:eastAsia="宋体"/>
                <w:szCs w:val="21"/>
                <w:lang w:val="en-US" w:eastAsia="zh-CN"/>
              </w:rPr>
            </w:pPr>
            <w:r>
              <w:rPr>
                <w:rFonts w:hint="eastAsia"/>
                <w:szCs w:val="21"/>
              </w:rPr>
              <w:t>评定结论</w:t>
            </w:r>
            <w:r>
              <w:rPr>
                <w:rFonts w:hint="eastAsia"/>
                <w:szCs w:val="21"/>
                <w:lang w:eastAsia="zh-CN"/>
              </w:rPr>
              <w:t>：</w:t>
            </w:r>
            <w:r>
              <w:rPr>
                <w:rFonts w:hint="eastAsia" w:ascii="宋体" w:hAnsi="宋体" w:cs="宋体"/>
                <w:sz w:val="21"/>
                <w:szCs w:val="21"/>
                <w:lang w:bidi="ar"/>
              </w:rPr>
              <w:t>建议作为合格供方</w:t>
            </w:r>
            <w:r>
              <w:rPr>
                <w:rFonts w:hint="eastAsia" w:ascii="宋体" w:hAnsi="宋体" w:cs="宋体"/>
                <w:sz w:val="21"/>
                <w:szCs w:val="21"/>
                <w:lang w:val="en-US" w:eastAsia="zh-CN" w:bidi="ar"/>
              </w:rPr>
              <w:t xml:space="preserve">   </w:t>
            </w:r>
            <w:r>
              <w:rPr>
                <w:rFonts w:hint="eastAsia"/>
                <w:szCs w:val="21"/>
              </w:rPr>
              <w:t>审批：</w:t>
            </w:r>
            <w:r>
              <w:rPr>
                <w:rFonts w:hint="eastAsia"/>
                <w:szCs w:val="21"/>
                <w:lang w:val="en-US" w:eastAsia="zh-CN"/>
              </w:rPr>
              <w:t>殷燕</w:t>
            </w:r>
            <w:r>
              <w:rPr>
                <w:rFonts w:hint="eastAsia"/>
                <w:szCs w:val="21"/>
              </w:rPr>
              <w:t xml:space="preserve">  日期：</w:t>
            </w:r>
            <w:r>
              <w:rPr>
                <w:rFonts w:hint="eastAsia"/>
                <w:color w:val="auto"/>
                <w:szCs w:val="21"/>
                <w:lang w:val="en-US" w:eastAsia="zh-CN"/>
              </w:rPr>
              <w:t>2022.01.10</w:t>
            </w:r>
          </w:p>
          <w:p>
            <w:pPr>
              <w:pStyle w:val="17"/>
              <w:rPr>
                <w:rFonts w:hint="eastAsia"/>
                <w:bCs w:val="0"/>
                <w:spacing w:val="0"/>
                <w:szCs w:val="21"/>
              </w:rPr>
            </w:pPr>
          </w:p>
          <w:p>
            <w:pPr>
              <w:rPr>
                <w:rFonts w:hint="eastAsia" w:eastAsia="宋体"/>
                <w:szCs w:val="21"/>
                <w:lang w:eastAsia="zh-CN"/>
              </w:rPr>
            </w:pPr>
            <w:r>
              <w:rPr>
                <w:rFonts w:hint="eastAsia"/>
                <w:szCs w:val="21"/>
              </w:rPr>
              <w:t>供方名称</w:t>
            </w:r>
            <w:r>
              <w:rPr>
                <w:rFonts w:hint="eastAsia"/>
                <w:szCs w:val="21"/>
              </w:rPr>
              <w:tab/>
            </w:r>
            <w:r>
              <w:rPr>
                <w:rFonts w:hint="eastAsia"/>
                <w:szCs w:val="21"/>
                <w:lang w:val="en-US" w:eastAsia="zh-CN"/>
              </w:rPr>
              <w:t>淘宝平台</w:t>
            </w:r>
            <w:r>
              <w:rPr>
                <w:rFonts w:hint="eastAsia"/>
                <w:color w:val="auto"/>
                <w:szCs w:val="21"/>
                <w:lang w:val="en-US" w:eastAsia="zh-CN"/>
              </w:rPr>
              <w:t xml:space="preserve"> </w:t>
            </w:r>
            <w:r>
              <w:rPr>
                <w:rFonts w:hint="eastAsia"/>
                <w:szCs w:val="21"/>
              </w:rPr>
              <w:tab/>
            </w:r>
            <w:r>
              <w:rPr>
                <w:rFonts w:hint="eastAsia"/>
                <w:szCs w:val="21"/>
                <w:lang w:eastAsia="zh-CN"/>
              </w:rPr>
              <w:t>项目名称</w:t>
            </w:r>
            <w:r>
              <w:rPr>
                <w:rFonts w:hint="eastAsia"/>
                <w:szCs w:val="21"/>
              </w:rPr>
              <w:tab/>
            </w:r>
            <w:r>
              <w:rPr>
                <w:rFonts w:hint="eastAsia"/>
                <w:color w:val="auto"/>
                <w:szCs w:val="21"/>
                <w:lang w:val="en-US" w:eastAsia="zh-CN"/>
              </w:rPr>
              <w:t xml:space="preserve">醛（福尔马林）/碘/碘化钾 </w:t>
            </w:r>
            <w:r>
              <w:rPr>
                <w:rFonts w:hint="eastAsia"/>
                <w:szCs w:val="21"/>
              </w:rPr>
              <w:tab/>
            </w:r>
            <w:r>
              <w:rPr>
                <w:rFonts w:hint="eastAsia"/>
                <w:szCs w:val="21"/>
                <w:lang w:val="en-US" w:eastAsia="zh-CN"/>
              </w:rPr>
              <w:t xml:space="preserve"> </w:t>
            </w:r>
          </w:p>
          <w:p>
            <w:pPr>
              <w:rPr>
                <w:szCs w:val="21"/>
              </w:rPr>
            </w:pPr>
            <w:r>
              <w:rPr>
                <w:rFonts w:hint="eastAsia"/>
                <w:szCs w:val="21"/>
              </w:rPr>
              <w:t xml:space="preserve">供方简介  该供方与我公司建立了良好的合作关系，其产品质量好，价格适中。 </w:t>
            </w:r>
            <w:r>
              <w:rPr>
                <w:szCs w:val="21"/>
              </w:rPr>
              <w:t xml:space="preserve">                        </w:t>
            </w:r>
          </w:p>
          <w:p>
            <w:pPr>
              <w:rPr>
                <w:szCs w:val="21"/>
              </w:rPr>
            </w:pPr>
            <w:r>
              <w:rPr>
                <w:rFonts w:hint="eastAsia"/>
                <w:szCs w:val="21"/>
                <w:lang w:eastAsia="zh-CN"/>
              </w:rPr>
              <w:t>部门</w:t>
            </w:r>
            <w:r>
              <w:rPr>
                <w:rFonts w:hint="eastAsia"/>
                <w:szCs w:val="21"/>
              </w:rPr>
              <w:t xml:space="preserve">意见：  </w:t>
            </w:r>
            <w:r>
              <w:rPr>
                <w:rFonts w:hint="eastAsia"/>
                <w:szCs w:val="21"/>
                <w:lang w:val="en-US" w:eastAsia="zh-CN"/>
              </w:rPr>
              <w:t>同意评价人意见</w:t>
            </w:r>
            <w:r>
              <w:rPr>
                <w:rFonts w:hint="eastAsia"/>
                <w:szCs w:val="21"/>
              </w:rPr>
              <w:t>。 评价人：</w:t>
            </w:r>
            <w:r>
              <w:rPr>
                <w:rFonts w:hint="eastAsia"/>
                <w:szCs w:val="21"/>
                <w:lang w:val="en-US" w:eastAsia="zh-CN"/>
              </w:rPr>
              <w:t>马祺聪</w:t>
            </w:r>
            <w:r>
              <w:rPr>
                <w:rFonts w:hint="eastAsia"/>
                <w:szCs w:val="21"/>
              </w:rPr>
              <w:t xml:space="preserve">  日期：</w:t>
            </w:r>
            <w:r>
              <w:rPr>
                <w:rFonts w:hint="eastAsia"/>
                <w:color w:val="auto"/>
                <w:szCs w:val="21"/>
                <w:lang w:val="en-US" w:eastAsia="zh-CN"/>
              </w:rPr>
              <w:t>2022.01.10</w:t>
            </w:r>
          </w:p>
          <w:p>
            <w:pPr>
              <w:rPr>
                <w:rFonts w:hint="default" w:eastAsia="宋体"/>
                <w:szCs w:val="21"/>
                <w:lang w:val="en-US" w:eastAsia="zh-CN"/>
              </w:rPr>
            </w:pPr>
            <w:r>
              <w:rPr>
                <w:rFonts w:hint="eastAsia"/>
                <w:szCs w:val="21"/>
              </w:rPr>
              <w:t>评定结论</w:t>
            </w:r>
            <w:r>
              <w:rPr>
                <w:rFonts w:hint="eastAsia"/>
                <w:szCs w:val="21"/>
                <w:lang w:eastAsia="zh-CN"/>
              </w:rPr>
              <w:t>：</w:t>
            </w:r>
            <w:r>
              <w:rPr>
                <w:rFonts w:hint="eastAsia" w:ascii="宋体" w:hAnsi="宋体" w:cs="宋体"/>
                <w:sz w:val="21"/>
                <w:szCs w:val="21"/>
                <w:lang w:bidi="ar"/>
              </w:rPr>
              <w:t>建议作为合格供方</w:t>
            </w:r>
            <w:r>
              <w:rPr>
                <w:rFonts w:hint="eastAsia" w:ascii="宋体" w:hAnsi="宋体" w:cs="宋体"/>
                <w:sz w:val="21"/>
                <w:szCs w:val="21"/>
                <w:lang w:val="en-US" w:eastAsia="zh-CN" w:bidi="ar"/>
              </w:rPr>
              <w:t xml:space="preserve">   </w:t>
            </w:r>
            <w:r>
              <w:rPr>
                <w:rFonts w:hint="eastAsia"/>
                <w:szCs w:val="21"/>
              </w:rPr>
              <w:t>审批：</w:t>
            </w:r>
            <w:r>
              <w:rPr>
                <w:rFonts w:hint="eastAsia"/>
                <w:szCs w:val="21"/>
                <w:lang w:val="en-US" w:eastAsia="zh-CN"/>
              </w:rPr>
              <w:t>殷燕</w:t>
            </w:r>
            <w:r>
              <w:rPr>
                <w:rFonts w:hint="eastAsia"/>
                <w:szCs w:val="21"/>
              </w:rPr>
              <w:t xml:space="preserve">  日期：</w:t>
            </w:r>
            <w:r>
              <w:rPr>
                <w:rFonts w:hint="eastAsia"/>
                <w:color w:val="auto"/>
                <w:szCs w:val="21"/>
                <w:lang w:val="en-US" w:eastAsia="zh-CN"/>
              </w:rPr>
              <w:t>2022.01.10</w:t>
            </w:r>
          </w:p>
          <w:p>
            <w:pPr>
              <w:pStyle w:val="17"/>
              <w:rPr>
                <w:rFonts w:hint="eastAsia"/>
                <w:bCs w:val="0"/>
                <w:spacing w:val="0"/>
                <w:szCs w:val="21"/>
              </w:rPr>
            </w:pPr>
          </w:p>
          <w:p>
            <w:pPr>
              <w:pStyle w:val="17"/>
              <w:rPr>
                <w:rFonts w:hint="default" w:eastAsia="宋体"/>
                <w:bCs w:val="0"/>
                <w:spacing w:val="0"/>
                <w:szCs w:val="21"/>
                <w:lang w:val="en-US" w:eastAsia="zh-CN"/>
              </w:rPr>
            </w:pPr>
            <w:r>
              <w:rPr>
                <w:rFonts w:hint="eastAsia"/>
                <w:bCs w:val="0"/>
                <w:spacing w:val="0"/>
                <w:szCs w:val="21"/>
              </w:rPr>
              <w:t>抽查采购合同，合同名称为</w:t>
            </w:r>
            <w:r>
              <w:rPr>
                <w:rFonts w:hint="eastAsia"/>
                <w:color w:val="auto"/>
                <w:szCs w:val="21"/>
                <w:lang w:val="en-US" w:eastAsia="zh-CN"/>
              </w:rPr>
              <w:t>多参数分析仪</w:t>
            </w:r>
            <w:r>
              <w:rPr>
                <w:rFonts w:hint="eastAsia"/>
                <w:bCs w:val="0"/>
                <w:spacing w:val="0"/>
                <w:szCs w:val="21"/>
                <w:lang w:val="en-US" w:eastAsia="zh-CN"/>
              </w:rPr>
              <w:t>订货</w:t>
            </w:r>
            <w:r>
              <w:rPr>
                <w:rFonts w:hint="eastAsia"/>
                <w:bCs w:val="0"/>
                <w:spacing w:val="0"/>
                <w:szCs w:val="21"/>
              </w:rPr>
              <w:t>合同，供方为</w:t>
            </w:r>
            <w:r>
              <w:rPr>
                <w:rFonts w:hint="eastAsia"/>
                <w:color w:val="auto"/>
                <w:szCs w:val="21"/>
              </w:rPr>
              <w:t>杭州信澜科技有限公司</w:t>
            </w:r>
            <w:r>
              <w:rPr>
                <w:rFonts w:hint="eastAsia"/>
                <w:bCs w:val="0"/>
                <w:spacing w:val="0"/>
                <w:szCs w:val="21"/>
              </w:rPr>
              <w:t>，供货内容为</w:t>
            </w:r>
            <w:r>
              <w:rPr>
                <w:rFonts w:hint="eastAsia"/>
                <w:szCs w:val="21"/>
                <w:lang w:eastAsia="zh-CN"/>
              </w:rPr>
              <w:t>爆</w:t>
            </w:r>
            <w:r>
              <w:rPr>
                <w:rFonts w:hint="eastAsia"/>
                <w:color w:val="auto"/>
                <w:szCs w:val="21"/>
                <w:lang w:val="en-US" w:eastAsia="zh-CN"/>
              </w:rPr>
              <w:t>多参数分析仪</w:t>
            </w:r>
            <w:r>
              <w:rPr>
                <w:rFonts w:hint="eastAsia"/>
                <w:bCs w:val="0"/>
                <w:spacing w:val="0"/>
                <w:szCs w:val="21"/>
                <w:lang w:val="en-US" w:eastAsia="zh-CN"/>
              </w:rPr>
              <w:t>；查提供对应验收、入库记录，已按期完成交付验收。</w:t>
            </w:r>
          </w:p>
          <w:p>
            <w:pPr>
              <w:pStyle w:val="17"/>
              <w:rPr>
                <w:rFonts w:hint="default" w:eastAsia="宋体"/>
                <w:bCs w:val="0"/>
                <w:spacing w:val="0"/>
                <w:szCs w:val="21"/>
                <w:lang w:val="en-US" w:eastAsia="zh-CN"/>
              </w:rPr>
            </w:pPr>
            <w:r>
              <w:rPr>
                <w:rFonts w:hint="eastAsia"/>
                <w:bCs w:val="0"/>
                <w:spacing w:val="0"/>
                <w:szCs w:val="21"/>
              </w:rPr>
              <w:t>抽查采购合同，合同名称为</w:t>
            </w:r>
            <w:r>
              <w:rPr>
                <w:rFonts w:hint="eastAsia"/>
                <w:bCs w:val="0"/>
                <w:spacing w:val="0"/>
                <w:szCs w:val="21"/>
                <w:lang w:val="en-US" w:eastAsia="zh-CN"/>
              </w:rPr>
              <w:t>订货</w:t>
            </w:r>
            <w:r>
              <w:rPr>
                <w:rFonts w:hint="eastAsia"/>
                <w:bCs w:val="0"/>
                <w:spacing w:val="0"/>
                <w:szCs w:val="21"/>
              </w:rPr>
              <w:t>合同，供方为</w:t>
            </w:r>
            <w:r>
              <w:rPr>
                <w:rFonts w:hint="eastAsia"/>
                <w:szCs w:val="21"/>
                <w:lang w:eastAsia="zh-CN"/>
              </w:rPr>
              <w:t>浙江</w:t>
            </w:r>
            <w:r>
              <w:rPr>
                <w:rFonts w:hint="eastAsia"/>
                <w:color w:val="auto"/>
                <w:szCs w:val="21"/>
              </w:rPr>
              <w:t>杭州渝奥光学仪器有限公司</w:t>
            </w:r>
            <w:r>
              <w:rPr>
                <w:rFonts w:hint="eastAsia"/>
                <w:bCs w:val="0"/>
                <w:spacing w:val="0"/>
                <w:szCs w:val="21"/>
              </w:rPr>
              <w:t>，供货内容为</w:t>
            </w:r>
            <w:r>
              <w:rPr>
                <w:rFonts w:hint="eastAsia"/>
                <w:color w:val="auto"/>
                <w:szCs w:val="21"/>
              </w:rPr>
              <w:t>生物显微镜/体视显微镜</w:t>
            </w:r>
            <w:r>
              <w:rPr>
                <w:rFonts w:hint="eastAsia"/>
                <w:bCs w:val="0"/>
                <w:spacing w:val="0"/>
                <w:szCs w:val="21"/>
                <w:lang w:val="en-US" w:eastAsia="zh-CN"/>
              </w:rPr>
              <w:t>；查提供对应验收、入库记录，已按期完成交付验收。</w:t>
            </w:r>
          </w:p>
          <w:p>
            <w:pPr>
              <w:pStyle w:val="17"/>
              <w:rPr>
                <w:rFonts w:hint="default" w:eastAsia="宋体"/>
                <w:szCs w:val="21"/>
                <w:lang w:val="en-US" w:eastAsia="zh-CN"/>
              </w:rPr>
            </w:pPr>
            <w:r>
              <w:rPr>
                <w:rFonts w:hint="eastAsia"/>
                <w:szCs w:val="21"/>
              </w:rPr>
              <w:t>抽查采购合同，合同名称为</w:t>
            </w:r>
            <w:r>
              <w:rPr>
                <w:rFonts w:hint="eastAsia"/>
                <w:bCs w:val="0"/>
                <w:spacing w:val="0"/>
                <w:szCs w:val="21"/>
                <w:lang w:val="en-US" w:eastAsia="zh-CN"/>
              </w:rPr>
              <w:t>订货</w:t>
            </w:r>
            <w:r>
              <w:rPr>
                <w:rFonts w:hint="eastAsia"/>
                <w:szCs w:val="21"/>
              </w:rPr>
              <w:t>合同，供方为</w:t>
            </w:r>
            <w:r>
              <w:rPr>
                <w:rFonts w:hint="eastAsia"/>
                <w:szCs w:val="21"/>
                <w:lang w:val="en-US" w:eastAsia="zh-CN"/>
              </w:rPr>
              <w:t>淘宝平台豆豆实验器材</w:t>
            </w:r>
            <w:r>
              <w:rPr>
                <w:rFonts w:hint="eastAsia"/>
                <w:szCs w:val="21"/>
              </w:rPr>
              <w:t>，供货内容为</w:t>
            </w:r>
            <w:r>
              <w:rPr>
                <w:rFonts w:hint="eastAsia"/>
                <w:color w:val="auto"/>
                <w:szCs w:val="21"/>
                <w:lang w:val="en-US" w:eastAsia="zh-CN"/>
              </w:rPr>
              <w:t>碘/碘化钾</w:t>
            </w:r>
            <w:r>
              <w:rPr>
                <w:rFonts w:hint="eastAsia"/>
                <w:bCs w:val="0"/>
                <w:spacing w:val="0"/>
                <w:szCs w:val="21"/>
                <w:lang w:val="en-US" w:eastAsia="zh-CN"/>
              </w:rPr>
              <w:t>；查提供对应验收、入库记录，已按期完成交付验收。</w:t>
            </w:r>
          </w:p>
          <w:p>
            <w:pPr>
              <w:pStyle w:val="17"/>
              <w:rPr>
                <w:rFonts w:hint="eastAsia"/>
                <w:bCs w:val="0"/>
                <w:spacing w:val="0"/>
                <w:szCs w:val="21"/>
              </w:rPr>
            </w:pPr>
            <w:r>
              <w:rPr>
                <w:rFonts w:hint="eastAsia"/>
                <w:bCs w:val="0"/>
                <w:spacing w:val="0"/>
                <w:szCs w:val="21"/>
              </w:rPr>
              <w:t>采购流程基本符合要求。</w:t>
            </w:r>
          </w:p>
          <w:p>
            <w:pPr>
              <w:pStyle w:val="17"/>
              <w:rPr>
                <w:rFonts w:hint="eastAsia"/>
                <w:bCs w:val="0"/>
                <w:spacing w:val="0"/>
                <w:szCs w:val="21"/>
                <w:lang w:val="en-US" w:eastAsia="zh-CN"/>
              </w:rPr>
            </w:pPr>
            <w:r>
              <w:rPr>
                <w:rFonts w:hint="eastAsia"/>
                <w:bCs w:val="0"/>
                <w:spacing w:val="0"/>
                <w:szCs w:val="21"/>
                <w:lang w:val="en-US" w:eastAsia="zh-CN"/>
              </w:rPr>
              <w:t>查提供“浙江嘉善县生物多样性调查与评估”， 分包方：鲁东大学，评选方式：公开招标，服务内容工作依据：:依据《浙江省生态环境厅办公室关于印发浙江省重点区域生</w:t>
            </w:r>
          </w:p>
          <w:p>
            <w:pPr>
              <w:pStyle w:val="17"/>
              <w:rPr>
                <w:rFonts w:hint="eastAsia"/>
                <w:color w:val="000000"/>
                <w:spacing w:val="0"/>
                <w:w w:val="100"/>
                <w:position w:val="0"/>
                <w:lang w:val="en-US" w:eastAsia="zh-CN"/>
              </w:rPr>
            </w:pPr>
            <w:r>
              <w:rPr>
                <w:rFonts w:hint="eastAsia"/>
                <w:bCs w:val="0"/>
                <w:spacing w:val="0"/>
                <w:szCs w:val="21"/>
                <w:lang w:val="en-US" w:eastAsia="zh-CN"/>
              </w:rPr>
              <w:t>物多样性调查评估(2020-2021年)工作方案的通知》(浙环办函(2020)34号)及《县域生物多样性调查与评估技术规定》完成浙江嘉善县生物多样性调查与评估工作(包括生态系统、陆生维管束植物、两栖动物、爬行动物、哺乳动物、昆虫、鸟类的调查。</w:t>
            </w:r>
            <w:r>
              <w:rPr>
                <w:rFonts w:hint="eastAsia"/>
                <w:color w:val="000000"/>
                <w:spacing w:val="0"/>
                <w:w w:val="100"/>
                <w:position w:val="0"/>
                <w:lang w:val="en-US" w:eastAsia="zh-CN"/>
              </w:rPr>
              <w:t>提供有招标文件、中标公告、现场勘探结果及项目结算单等。提供有招标文件、中标公告等。</w:t>
            </w:r>
          </w:p>
          <w:p>
            <w:pPr>
              <w:pStyle w:val="17"/>
              <w:rPr>
                <w:rFonts w:hint="eastAsia"/>
                <w:color w:val="000000"/>
                <w:spacing w:val="0"/>
                <w:w w:val="100"/>
                <w:position w:val="0"/>
                <w:lang w:val="en-US" w:eastAsia="zh-CN"/>
              </w:rPr>
            </w:pPr>
            <w:r>
              <w:rPr>
                <w:rFonts w:hint="eastAsia"/>
                <w:color w:val="000000"/>
                <w:spacing w:val="0"/>
                <w:w w:val="100"/>
                <w:position w:val="0"/>
                <w:lang w:val="en-US" w:eastAsia="zh-CN"/>
              </w:rPr>
              <w:t>分包方选择符合要求。</w:t>
            </w:r>
          </w:p>
          <w:p>
            <w:pPr>
              <w:pStyle w:val="17"/>
              <w:rPr>
                <w:rFonts w:hint="default"/>
                <w:color w:val="000000"/>
                <w:spacing w:val="0"/>
                <w:w w:val="100"/>
                <w:position w:val="0"/>
                <w:lang w:val="en-US" w:eastAsia="zh-CN"/>
              </w:rPr>
            </w:pPr>
            <w:r>
              <w:rPr>
                <w:rFonts w:hint="eastAsia"/>
                <w:color w:val="000000"/>
                <w:spacing w:val="0"/>
                <w:w w:val="100"/>
                <w:position w:val="0"/>
                <w:lang w:val="en-US" w:eastAsia="zh-CN"/>
              </w:rPr>
              <w:t>外部提供过程控制基本符合要求。</w:t>
            </w:r>
          </w:p>
          <w:p>
            <w:pPr>
              <w:pStyle w:val="17"/>
              <w:rPr>
                <w:rFonts w:hint="default"/>
                <w:color w:val="000000"/>
                <w:spacing w:val="0"/>
                <w:w w:val="100"/>
                <w:position w:val="0"/>
                <w:lang w:val="en-US" w:eastAsia="zh-CN"/>
              </w:rPr>
            </w:pPr>
          </w:p>
        </w:tc>
        <w:tc>
          <w:tcPr>
            <w:tcW w:w="895" w:type="dxa"/>
          </w:tcPr>
          <w:p>
            <w:r>
              <w:rPr>
                <w:rFonts w:hint="eastAsia" w:ascii="宋体" w:hAnsi="宋体" w:eastAsia="宋体" w:cs="宋体"/>
                <w:bCs/>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2160" w:type="dxa"/>
            <w:vAlign w:val="center"/>
          </w:tcPr>
          <w:p>
            <w:pPr>
              <w:rPr>
                <w:rFonts w:hint="eastAsia" w:ascii="Times New Roman" w:hAnsi="Times New Roman" w:eastAsia="宋体" w:cs="Times New Roman"/>
                <w:kern w:val="2"/>
                <w:sz w:val="21"/>
                <w:lang w:val="en-US" w:eastAsia="zh-CN" w:bidi="ar-SA"/>
              </w:rPr>
            </w:pPr>
            <w:r>
              <w:rPr>
                <w:rFonts w:hint="eastAsia"/>
              </w:rPr>
              <w:t>顾客或外部供方财产</w:t>
            </w:r>
          </w:p>
        </w:tc>
        <w:tc>
          <w:tcPr>
            <w:tcW w:w="1058" w:type="dxa"/>
            <w:vAlign w:val="center"/>
          </w:tcPr>
          <w:p>
            <w:pPr>
              <w:rPr>
                <w:rFonts w:hint="eastAsia" w:ascii="Times New Roman" w:hAnsi="Times New Roman" w:eastAsia="宋体" w:cs="Times New Roman"/>
                <w:kern w:val="2"/>
                <w:sz w:val="21"/>
                <w:lang w:val="en-US" w:eastAsia="zh-CN" w:bidi="ar-SA"/>
              </w:rPr>
            </w:pPr>
            <w:r>
              <w:rPr>
                <w:rFonts w:hint="eastAsia"/>
              </w:rPr>
              <w:t>Q8.5.3</w:t>
            </w:r>
          </w:p>
        </w:tc>
        <w:tc>
          <w:tcPr>
            <w:tcW w:w="10596" w:type="dxa"/>
            <w:vAlign w:val="center"/>
          </w:tcPr>
          <w:p>
            <w:r>
              <w:rPr>
                <w:rFonts w:hint="eastAsia"/>
              </w:rPr>
              <w:t>该公司顾客财产主要为顾客提供的信息等，由</w:t>
            </w:r>
            <w:r>
              <w:rPr>
                <w:rFonts w:hint="eastAsia"/>
                <w:lang w:val="en-US" w:eastAsia="zh-CN"/>
              </w:rPr>
              <w:t>综合部做好</w:t>
            </w:r>
            <w:r>
              <w:rPr>
                <w:rFonts w:hint="eastAsia"/>
              </w:rPr>
              <w:t>保管及保密工作。</w:t>
            </w:r>
          </w:p>
          <w:p>
            <w:pPr>
              <w:rPr>
                <w:rFonts w:hint="eastAsia" w:eastAsia="宋体"/>
                <w:lang w:eastAsia="zh-CN"/>
              </w:rPr>
            </w:pPr>
            <w:r>
              <w:rPr>
                <w:rFonts w:hint="eastAsia"/>
              </w:rPr>
              <w:t>查见《客户财产交接记录》，内容包括：客户名称、提供的财产、单位(规格)、数量、移交人、接收人、备注。</w:t>
            </w:r>
          </w:p>
          <w:p>
            <w:r>
              <w:rPr>
                <w:rFonts w:hint="eastAsia"/>
              </w:rPr>
              <w:t>以上顾客财产没有发生损坏、丢失或泄露现象，保管完好。</w:t>
            </w:r>
          </w:p>
          <w:p>
            <w:pPr>
              <w:pStyle w:val="8"/>
              <w:bidi w:val="0"/>
              <w:rPr>
                <w:rFonts w:hint="eastAsia"/>
                <w:lang w:val="en-US" w:eastAsia="zh-CN"/>
              </w:rPr>
            </w:pPr>
            <w:r>
              <w:rPr>
                <w:rFonts w:hint="eastAsia" w:ascii="Times New Roman" w:hAnsi="Times New Roman" w:eastAsia="宋体" w:cs="Times New Roman"/>
                <w:kern w:val="2"/>
                <w:sz w:val="21"/>
                <w:lang w:val="en-US" w:eastAsia="zh-CN" w:bidi="ar-SA"/>
              </w:rPr>
              <w:t>经询问了解，没有顾客个人信息泄露情况发生</w:t>
            </w:r>
            <w:r>
              <w:rPr>
                <w:rFonts w:hint="eastAsia"/>
              </w:rPr>
              <w:t>。</w:t>
            </w:r>
          </w:p>
          <w:p>
            <w:pPr>
              <w:rPr>
                <w:rFonts w:hint="eastAsia" w:ascii="Times New Roman" w:hAnsi="Times New Roman" w:eastAsia="宋体" w:cs="Times New Roman"/>
                <w:kern w:val="2"/>
                <w:sz w:val="21"/>
                <w:lang w:val="en-US" w:eastAsia="zh-CN" w:bidi="ar-SA"/>
              </w:rPr>
            </w:pPr>
          </w:p>
        </w:tc>
        <w:tc>
          <w:tcPr>
            <w:tcW w:w="895" w:type="dxa"/>
          </w:tcPr>
          <w:p>
            <w:pP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2160" w:type="dxa"/>
            <w:vAlign w:val="center"/>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绩效测量和监视</w:t>
            </w:r>
          </w:p>
          <w:p>
            <w:pPr>
              <w:rPr>
                <w:rFonts w:hint="eastAsia" w:ascii="宋体" w:hAnsi="宋体" w:eastAsia="宋体" w:cs="宋体"/>
                <w:kern w:val="2"/>
                <w:sz w:val="21"/>
                <w:szCs w:val="21"/>
                <w:lang w:val="en-US" w:eastAsia="zh-CN" w:bidi="ar-SA"/>
              </w:rPr>
            </w:pPr>
            <w:r>
              <w:rPr>
                <w:rFonts w:hint="eastAsia"/>
                <w:lang w:val="en-US" w:eastAsia="zh-CN"/>
              </w:rPr>
              <w:t>分析与评价</w:t>
            </w:r>
          </w:p>
        </w:tc>
        <w:tc>
          <w:tcPr>
            <w:tcW w:w="1058" w:type="dxa"/>
            <w:vAlign w:val="center"/>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Q</w:t>
            </w:r>
            <w:r>
              <w:rPr>
                <w:rFonts w:hint="eastAsia" w:asciiTheme="minorEastAsia" w:hAnsiTheme="minorEastAsia" w:eastAsiaTheme="minorEastAsia" w:cstheme="minorEastAsia"/>
                <w:szCs w:val="21"/>
                <w:lang w:val="en-US" w:eastAsia="zh-CN"/>
              </w:rPr>
              <w:t>EO</w:t>
            </w:r>
            <w:r>
              <w:rPr>
                <w:rFonts w:hint="eastAsia" w:asciiTheme="minorEastAsia" w:hAnsiTheme="minorEastAsia" w:eastAsiaTheme="minorEastAsia" w:cstheme="minorEastAsia"/>
                <w:szCs w:val="21"/>
              </w:rPr>
              <w:t>9.1.1</w:t>
            </w:r>
          </w:p>
          <w:p>
            <w:pPr>
              <w:rPr>
                <w:rFonts w:ascii="Times New Roman" w:hAnsi="Times New Roman" w:eastAsia="宋体" w:cs="Times New Roman"/>
                <w:kern w:val="2"/>
                <w:sz w:val="21"/>
                <w:lang w:val="en-US" w:eastAsia="zh-CN" w:bidi="ar-SA"/>
              </w:rPr>
            </w:pPr>
            <w:r>
              <w:rPr>
                <w:rFonts w:hint="eastAsia" w:asciiTheme="minorEastAsia" w:hAnsiTheme="minorEastAsia" w:eastAsiaTheme="minorEastAsia" w:cstheme="minorEastAsia"/>
                <w:szCs w:val="21"/>
              </w:rPr>
              <w:t>Q9.1.3</w:t>
            </w:r>
          </w:p>
        </w:tc>
        <w:tc>
          <w:tcPr>
            <w:tcW w:w="10596" w:type="dxa"/>
            <w:vAlign w:val="center"/>
          </w:tcPr>
          <w:p>
            <w:pPr>
              <w:spacing w:line="24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查</w:t>
            </w:r>
            <w:r>
              <w:rPr>
                <w:rFonts w:hint="eastAsia" w:asciiTheme="minorEastAsia" w:hAnsiTheme="minorEastAsia" w:eastAsiaTheme="minorEastAsia" w:cstheme="minorEastAsia"/>
                <w:szCs w:val="21"/>
              </w:rPr>
              <w:t>编制</w:t>
            </w:r>
            <w:r>
              <w:rPr>
                <w:rFonts w:hint="eastAsia" w:asciiTheme="minorEastAsia" w:hAnsiTheme="minorEastAsia" w:eastAsiaTheme="minorEastAsia" w:cstheme="minorEastAsia"/>
                <w:szCs w:val="21"/>
                <w:lang w:val="en-US" w:eastAsia="zh-CN"/>
              </w:rPr>
              <w:t>有</w:t>
            </w:r>
            <w:r>
              <w:rPr>
                <w:rFonts w:hint="eastAsia" w:ascii="宋体" w:hAnsi="宋体" w:cs="宋体"/>
                <w:color w:val="auto"/>
                <w:sz w:val="21"/>
                <w:szCs w:val="21"/>
                <w:highlight w:val="none"/>
                <w:lang w:eastAsia="zh-CN"/>
              </w:rPr>
              <w:t>THST</w:t>
            </w:r>
            <w:r>
              <w:rPr>
                <w:rFonts w:hint="eastAsia" w:ascii="宋体" w:hAnsi="宋体" w:eastAsia="宋体" w:cs="宋体"/>
                <w:color w:val="auto"/>
                <w:sz w:val="21"/>
                <w:szCs w:val="21"/>
                <w:highlight w:val="none"/>
                <w:lang w:eastAsia="zh-CN"/>
              </w:rPr>
              <w:t>-P-14-2021《顾客满意度监测控制程序》</w:t>
            </w:r>
            <w:r>
              <w:rPr>
                <w:rFonts w:hint="eastAsia" w:ascii="宋体" w:hAnsi="宋体" w:cs="宋体"/>
                <w:color w:val="auto"/>
                <w:sz w:val="21"/>
                <w:szCs w:val="21"/>
                <w:highlight w:val="none"/>
                <w:lang w:eastAsia="zh-CN"/>
              </w:rPr>
              <w:t>THST</w:t>
            </w:r>
            <w:r>
              <w:rPr>
                <w:rFonts w:hint="eastAsia" w:ascii="宋体" w:hAnsi="宋体" w:eastAsia="宋体" w:cs="宋体"/>
                <w:color w:val="auto"/>
                <w:sz w:val="21"/>
                <w:szCs w:val="21"/>
                <w:highlight w:val="none"/>
                <w:lang w:eastAsia="zh-CN"/>
              </w:rPr>
              <w:t>-P-17-2021《绩效测量和监视控制程序》</w:t>
            </w:r>
            <w:r>
              <w:rPr>
                <w:rFonts w:hint="eastAsia" w:ascii="宋体" w:hAnsi="宋体" w:cs="宋体"/>
                <w:color w:val="auto"/>
                <w:sz w:val="21"/>
                <w:szCs w:val="21"/>
                <w:highlight w:val="none"/>
                <w:lang w:val="en-US" w:eastAsia="zh-CN"/>
              </w:rPr>
              <w:t>,</w:t>
            </w:r>
            <w:r>
              <w:rPr>
                <w:rFonts w:hint="eastAsia"/>
              </w:rPr>
              <w:t>通过监测与测量，对监测结果与国家及当地的标准、法律、法规及其他要求；公司的目标、指标及管理方案进行比较；与运行控制程序和作业指导书进行对照，确保</w:t>
            </w:r>
            <w:r>
              <w:rPr>
                <w:rFonts w:hint="eastAsia" w:asciiTheme="minorEastAsia" w:hAnsiTheme="minorEastAsia" w:eastAsiaTheme="minorEastAsia" w:cstheme="minorEastAsia"/>
                <w:szCs w:val="21"/>
              </w:rPr>
              <w:t>符合要求。</w:t>
            </w:r>
          </w:p>
          <w:p>
            <w:pPr>
              <w:spacing w:line="24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公司制定</w:t>
            </w:r>
            <w:r>
              <w:rPr>
                <w:rFonts w:hint="eastAsia" w:ascii="宋体" w:hAnsi="宋体" w:cs="宋体"/>
                <w:color w:val="auto"/>
                <w:sz w:val="21"/>
                <w:szCs w:val="21"/>
                <w:highlight w:val="none"/>
                <w:lang w:eastAsia="zh-CN"/>
              </w:rPr>
              <w:t>THST</w:t>
            </w:r>
            <w:r>
              <w:rPr>
                <w:rFonts w:hint="eastAsia" w:ascii="宋体" w:hAnsi="宋体" w:eastAsia="宋体" w:cs="宋体"/>
                <w:color w:val="auto"/>
                <w:sz w:val="21"/>
                <w:szCs w:val="21"/>
                <w:highlight w:val="none"/>
                <w:lang w:eastAsia="zh-CN"/>
              </w:rPr>
              <w:t>-P-15-2021《内部审核控制程序</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w:t>
            </w:r>
            <w:r>
              <w:rPr>
                <w:rFonts w:hint="eastAsia" w:asciiTheme="minorEastAsia" w:hAnsiTheme="minorEastAsia" w:eastAsiaTheme="minorEastAsia" w:cstheme="minorEastAsia"/>
                <w:szCs w:val="21"/>
                <w:lang w:eastAsia="zh-CN"/>
              </w:rPr>
              <w:t>THST</w:t>
            </w:r>
            <w:r>
              <w:rPr>
                <w:rFonts w:hint="eastAsia" w:asciiTheme="minorEastAsia" w:hAnsiTheme="minorEastAsia" w:eastAsiaTheme="minorEastAsia" w:cstheme="minorEastAsia"/>
                <w:szCs w:val="21"/>
              </w:rPr>
              <w:t>-P-07-2021《管理评审控制程序》为保证公司质量管理体系的有效运行，通过对管理绩效的监视与测量，确保体系运行的有效性。</w:t>
            </w:r>
          </w:p>
          <w:p>
            <w:pPr>
              <w:spacing w:line="240" w:lineRule="auto"/>
              <w:ind w:firstLine="420" w:firstLineChars="200"/>
            </w:pPr>
            <w:r>
              <w:rPr>
                <w:rFonts w:hint="eastAsia"/>
                <w:lang w:eastAsia="zh-CN"/>
              </w:rPr>
              <w:t>综合部</w:t>
            </w:r>
            <w:r>
              <w:rPr>
                <w:rFonts w:hint="eastAsia"/>
              </w:rPr>
              <w:t>提供了质量</w:t>
            </w:r>
            <w:r>
              <w:rPr>
                <w:rFonts w:hint="eastAsia"/>
                <w:lang w:eastAsia="zh-CN"/>
              </w:rPr>
              <w:t>、</w:t>
            </w:r>
            <w:r>
              <w:rPr>
                <w:rFonts w:hint="eastAsia"/>
                <w:lang w:val="en-US" w:eastAsia="zh-CN"/>
              </w:rPr>
              <w:t>环境、安全</w:t>
            </w:r>
            <w:r>
              <w:rPr>
                <w:rFonts w:hint="eastAsia"/>
              </w:rPr>
              <w:t>目标分解与实施表，规定了分解部门，分解值与采取的措施</w:t>
            </w:r>
            <w:r>
              <w:rPr>
                <w:rFonts w:hint="eastAsia"/>
                <w:lang w:eastAsia="zh-CN"/>
              </w:rPr>
              <w:t>，</w:t>
            </w:r>
            <w:r>
              <w:rPr>
                <w:rFonts w:hint="eastAsia"/>
              </w:rPr>
              <w:t>目标均完成。</w:t>
            </w:r>
          </w:p>
          <w:p>
            <w:pPr>
              <w:rPr>
                <w:rFonts w:hint="eastAsia" w:ascii="Times New Roman" w:hAnsi="Times New Roman" w:eastAsia="宋体" w:cs="Times New Roman"/>
                <w:kern w:val="2"/>
                <w:sz w:val="21"/>
                <w:lang w:val="en-US" w:eastAsia="zh-CN" w:bidi="ar-SA"/>
              </w:rPr>
            </w:pPr>
            <w:r>
              <w:rPr>
                <w:rFonts w:hint="eastAsia" w:asciiTheme="minorEastAsia" w:hAnsiTheme="minorEastAsia" w:eastAsiaTheme="minorEastAsia" w:cstheme="minorEastAsia"/>
                <w:szCs w:val="21"/>
              </w:rPr>
              <w:t>目前未发现公司出现</w:t>
            </w:r>
            <w:r>
              <w:rPr>
                <w:rFonts w:hint="eastAsia" w:asciiTheme="minorEastAsia" w:hAnsiTheme="minorEastAsia" w:eastAsiaTheme="minorEastAsia" w:cstheme="minorEastAsia"/>
                <w:szCs w:val="21"/>
                <w:lang w:val="en-US" w:eastAsia="zh-CN"/>
              </w:rPr>
              <w:t>不符合要求</w:t>
            </w:r>
            <w:r>
              <w:rPr>
                <w:rFonts w:hint="eastAsia" w:asciiTheme="minorEastAsia" w:hAnsiTheme="minorEastAsia" w:eastAsiaTheme="minorEastAsia" w:cstheme="minorEastAsia"/>
                <w:szCs w:val="21"/>
              </w:rPr>
              <w:t>现象</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无被动性绩效的监视和测量。</w:t>
            </w:r>
          </w:p>
          <w:p>
            <w:pPr>
              <w:spacing w:line="240" w:lineRule="auto"/>
              <w:ind w:firstLine="420" w:firstLineChars="200"/>
              <w:rPr>
                <w:rFonts w:hint="eastAsia" w:ascii="宋体" w:hAnsi="宋体" w:eastAsia="宋体" w:cs="Times New Roman"/>
                <w:kern w:val="2"/>
                <w:sz w:val="21"/>
                <w:szCs w:val="21"/>
                <w:lang w:val="en-US" w:eastAsia="zh-CN" w:bidi="ar-SA"/>
              </w:rPr>
            </w:pPr>
          </w:p>
        </w:tc>
        <w:tc>
          <w:tcPr>
            <w:tcW w:w="895" w:type="dxa"/>
          </w:tcPr>
          <w:p>
            <w:r>
              <w:rPr>
                <w:rFonts w:hint="eastAsia" w:ascii="宋体" w:hAnsi="宋体" w:eastAsia="宋体" w:cs="宋体"/>
                <w:bCs/>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160" w:type="dxa"/>
            <w:vAlign w:val="center"/>
          </w:tcPr>
          <w:p>
            <w:pPr>
              <w:rPr>
                <w:rFonts w:hint="eastAsia" w:ascii="Times New Roman" w:hAnsi="Times New Roman" w:eastAsia="宋体" w:cs="Times New Roman"/>
                <w:kern w:val="2"/>
                <w:sz w:val="21"/>
                <w:lang w:val="en-US" w:eastAsia="zh-CN" w:bidi="ar-SA"/>
              </w:rPr>
            </w:pPr>
            <w:r>
              <w:rPr>
                <w:rFonts w:hint="eastAsia"/>
              </w:rPr>
              <w:t>顾客满意度</w:t>
            </w:r>
          </w:p>
        </w:tc>
        <w:tc>
          <w:tcPr>
            <w:tcW w:w="1058" w:type="dxa"/>
            <w:vAlign w:val="center"/>
          </w:tcPr>
          <w:p>
            <w:pPr>
              <w:rPr>
                <w:rFonts w:ascii="Times New Roman" w:hAnsi="Times New Roman" w:eastAsia="宋体" w:cs="Times New Roman"/>
                <w:kern w:val="2"/>
                <w:sz w:val="21"/>
                <w:lang w:val="en-US" w:eastAsia="zh-CN" w:bidi="ar-SA"/>
              </w:rPr>
            </w:pPr>
            <w:r>
              <w:rPr>
                <w:rFonts w:hint="eastAsia"/>
              </w:rPr>
              <w:t>Q9.1.2</w:t>
            </w:r>
          </w:p>
        </w:tc>
        <w:tc>
          <w:tcPr>
            <w:tcW w:w="10596" w:type="dxa"/>
            <w:vAlign w:val="center"/>
          </w:tcPr>
          <w:p>
            <w:pPr>
              <w:rPr>
                <w:lang w:val="zh-CN"/>
              </w:rPr>
            </w:pPr>
            <w:r>
              <w:rPr>
                <w:rFonts w:hint="eastAsia"/>
                <w:lang w:val="en-US" w:eastAsia="zh-CN"/>
              </w:rPr>
              <w:t>查公司制定有THST-P-14-2021《顾客满意度监测控制程序》</w:t>
            </w:r>
            <w:r>
              <w:rPr>
                <w:rFonts w:hint="eastAsia"/>
                <w:lang w:val="zh-CN"/>
              </w:rPr>
              <w:t>公司通过电话，走访等形式，接受顾客反馈，了解顾客顾客满意度信息，发放调查表对顾客满意度进行定量测量。</w:t>
            </w:r>
          </w:p>
          <w:p>
            <w:pPr>
              <w:rPr>
                <w:rFonts w:hint="eastAsia" w:ascii="Times New Roman" w:hAnsi="Times New Roman" w:eastAsia="宋体" w:cs="Times New Roman"/>
                <w:kern w:val="2"/>
                <w:sz w:val="21"/>
                <w:lang w:val="en-US" w:eastAsia="zh-CN" w:bidi="ar-SA"/>
              </w:rPr>
            </w:pPr>
            <w:r>
              <w:rPr>
                <w:rFonts w:hint="eastAsia"/>
                <w:lang w:val="zh-CN"/>
              </w:rPr>
              <w:t>提供“顾客满意程度调查表”，调查主要内容：</w:t>
            </w:r>
            <w:r>
              <w:rPr>
                <w:rFonts w:hint="eastAsia"/>
              </w:rPr>
              <w:t>质量、交付、价格、服务等方面的满意程度</w:t>
            </w:r>
            <w:r>
              <w:rPr>
                <w:rFonts w:hint="eastAsia"/>
                <w:lang w:val="zh-CN"/>
              </w:rPr>
              <w:t>等，</w:t>
            </w:r>
            <w:r>
              <w:rPr>
                <w:rFonts w:hint="eastAsia"/>
              </w:rPr>
              <w:t>各项得分求平均值得最终结果</w:t>
            </w:r>
            <w:r>
              <w:rPr>
                <w:rFonts w:hint="eastAsia"/>
                <w:lang w:val="zh-CN"/>
              </w:rPr>
              <w:t>。对</w:t>
            </w:r>
            <w:r>
              <w:rPr>
                <w:rFonts w:hint="eastAsia"/>
                <w:lang w:val="en-US" w:eastAsia="zh-CN"/>
              </w:rPr>
              <w:t>3</w:t>
            </w:r>
            <w:r>
              <w:rPr>
                <w:rFonts w:hint="eastAsia"/>
                <w:lang w:val="zh-CN"/>
              </w:rPr>
              <w:t>个顾客进行了满意度调查。</w:t>
            </w:r>
            <w:r>
              <w:rPr>
                <w:rFonts w:hint="eastAsia"/>
              </w:rPr>
              <w:t>提供顾客满意调查分析。最终顾客满意率9</w:t>
            </w:r>
            <w:r>
              <w:rPr>
                <w:rFonts w:hint="eastAsia"/>
                <w:lang w:val="en-US" w:eastAsia="zh-CN"/>
              </w:rPr>
              <w:t>8</w:t>
            </w:r>
            <w:r>
              <w:rPr>
                <w:rFonts w:hint="eastAsia"/>
              </w:rPr>
              <w:t>%。该结果已提交管理评审。</w:t>
            </w:r>
          </w:p>
          <w:p>
            <w:pPr>
              <w:rPr>
                <w:rFonts w:hint="eastAsia" w:ascii="Times New Roman" w:hAnsi="Times New Roman" w:eastAsia="宋体" w:cs="Times New Roman"/>
                <w:kern w:val="2"/>
                <w:sz w:val="21"/>
                <w:lang w:val="en-US" w:eastAsia="zh-CN" w:bidi="ar-SA"/>
              </w:rPr>
            </w:pPr>
          </w:p>
        </w:tc>
        <w:tc>
          <w:tcPr>
            <w:tcW w:w="895" w:type="dxa"/>
          </w:tcPr>
          <w:p>
            <w:pP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2160" w:type="dxa"/>
            <w:vAlign w:val="center"/>
          </w:tcPr>
          <w:p>
            <w:pPr>
              <w:rPr>
                <w:szCs w:val="21"/>
              </w:rPr>
            </w:pPr>
            <w:r>
              <w:rPr>
                <w:rFonts w:hint="eastAsia"/>
                <w:szCs w:val="21"/>
              </w:rPr>
              <w:t>不符合和纠正措施</w:t>
            </w:r>
          </w:p>
          <w:p>
            <w:pPr>
              <w:rPr>
                <w:szCs w:val="21"/>
              </w:rPr>
            </w:pPr>
            <w:r>
              <w:rPr>
                <w:rFonts w:hint="eastAsia"/>
                <w:szCs w:val="21"/>
              </w:rPr>
              <w:t>事件调查、不符合、纠正措施和预防措施</w:t>
            </w:r>
          </w:p>
        </w:tc>
        <w:tc>
          <w:tcPr>
            <w:tcW w:w="1058" w:type="dxa"/>
            <w:vAlign w:val="center"/>
          </w:tcPr>
          <w:p>
            <w:pPr>
              <w:rPr>
                <w:szCs w:val="21"/>
              </w:rPr>
            </w:pPr>
            <w:r>
              <w:rPr>
                <w:rFonts w:hint="eastAsia"/>
                <w:szCs w:val="21"/>
              </w:rPr>
              <w:t>Q</w:t>
            </w:r>
            <w:r>
              <w:rPr>
                <w:szCs w:val="21"/>
              </w:rPr>
              <w:t>E</w:t>
            </w:r>
            <w:r>
              <w:rPr>
                <w:rFonts w:hint="eastAsia"/>
                <w:szCs w:val="21"/>
              </w:rPr>
              <w:t>O</w:t>
            </w:r>
          </w:p>
          <w:p>
            <w:pPr>
              <w:rPr>
                <w:szCs w:val="21"/>
              </w:rPr>
            </w:pPr>
            <w:r>
              <w:rPr>
                <w:szCs w:val="21"/>
              </w:rPr>
              <w:t>10.2</w:t>
            </w:r>
          </w:p>
          <w:p>
            <w:pPr>
              <w:rPr>
                <w:szCs w:val="21"/>
              </w:rPr>
            </w:pPr>
          </w:p>
        </w:tc>
        <w:tc>
          <w:tcPr>
            <w:tcW w:w="10596" w:type="dxa"/>
            <w:vAlign w:val="center"/>
          </w:tcPr>
          <w:p>
            <w:pPr>
              <w:ind w:firstLine="420" w:firstLineChars="200"/>
              <w:rPr>
                <w:szCs w:val="21"/>
              </w:rPr>
            </w:pPr>
            <w:r>
              <w:rPr>
                <w:rFonts w:hint="eastAsia"/>
                <w:szCs w:val="21"/>
              </w:rPr>
              <w:t>企业通过过程的监视和测量、绩效考核、内审、管理评审等方式和机制，确保质量管理制度有效执行。</w:t>
            </w:r>
          </w:p>
          <w:p>
            <w:pPr>
              <w:ind w:firstLine="420" w:firstLineChars="200"/>
              <w:rPr>
                <w:szCs w:val="21"/>
              </w:rPr>
            </w:pPr>
            <w:r>
              <w:rPr>
                <w:rFonts w:hint="eastAsia"/>
                <w:szCs w:val="21"/>
              </w:rPr>
              <w:t>企业经过策划，采用对产品的监视和测量，对不合格品控制等来证实产品的符合性。</w:t>
            </w:r>
          </w:p>
          <w:p>
            <w:pPr>
              <w:ind w:firstLine="420" w:firstLineChars="200"/>
              <w:rPr>
                <w:szCs w:val="21"/>
              </w:rPr>
            </w:pPr>
            <w:r>
              <w:rPr>
                <w:rFonts w:hint="eastAsia"/>
                <w:szCs w:val="21"/>
              </w:rPr>
              <w:t>企业制定</w:t>
            </w:r>
            <w:r>
              <w:rPr>
                <w:rFonts w:hint="eastAsia"/>
                <w:szCs w:val="21"/>
                <w:lang w:eastAsia="zh-CN"/>
              </w:rPr>
              <w:t>THST</w:t>
            </w:r>
            <w:r>
              <w:rPr>
                <w:rFonts w:hint="eastAsia"/>
                <w:szCs w:val="21"/>
              </w:rPr>
              <w:t>-P-18-2021《不合格控制程序》、</w:t>
            </w:r>
            <w:r>
              <w:rPr>
                <w:rFonts w:hint="eastAsia"/>
                <w:szCs w:val="21"/>
                <w:lang w:eastAsia="zh-CN"/>
              </w:rPr>
              <w:t>THST</w:t>
            </w:r>
            <w:r>
              <w:rPr>
                <w:rFonts w:hint="eastAsia"/>
                <w:szCs w:val="21"/>
              </w:rPr>
              <w:t>-P-19-2021《事件调查报告控制程序》等，通过分析实际存在的或潜在的不符合的原因，制定纠正和预防措施，并验证其效果，以防止不符合的发生／再发生，实现持续改进绩效的目的。</w:t>
            </w:r>
          </w:p>
          <w:p>
            <w:pPr>
              <w:ind w:firstLine="420" w:firstLineChars="200"/>
              <w:rPr>
                <w:szCs w:val="21"/>
              </w:rPr>
            </w:pPr>
            <w:r>
              <w:rPr>
                <w:rFonts w:hint="eastAsia"/>
                <w:szCs w:val="21"/>
              </w:rPr>
              <w:t>对内审中的不符合，采取了纠正措施，并验证；</w:t>
            </w:r>
          </w:p>
          <w:p>
            <w:pPr>
              <w:ind w:firstLine="420" w:firstLineChars="200"/>
              <w:rPr>
                <w:szCs w:val="21"/>
              </w:rPr>
            </w:pPr>
            <w:r>
              <w:rPr>
                <w:rFonts w:hint="eastAsia"/>
                <w:szCs w:val="21"/>
              </w:rPr>
              <w:t>为保证公司职业健康安全管理体系的有效运行，通过对安全事件的调查处理，以确保管理体系运行的有效性。</w:t>
            </w:r>
          </w:p>
          <w:p>
            <w:pPr>
              <w:ind w:firstLine="420" w:firstLineChars="200"/>
              <w:rPr>
                <w:szCs w:val="21"/>
              </w:rPr>
            </w:pPr>
            <w:r>
              <w:rPr>
                <w:rFonts w:hint="eastAsia"/>
                <w:szCs w:val="21"/>
              </w:rPr>
              <w:t>经查在公司正常经营活动中，出现了轻微不符合，部门已经采取纠正和纠正措施，经验证纠正措施有效。</w:t>
            </w:r>
          </w:p>
          <w:p>
            <w:pPr>
              <w:ind w:firstLine="420" w:firstLineChars="200"/>
              <w:rPr>
                <w:szCs w:val="21"/>
              </w:rPr>
            </w:pPr>
            <w:r>
              <w:rPr>
                <w:rFonts w:hint="eastAsia"/>
                <w:szCs w:val="21"/>
              </w:rPr>
              <w:t>公司办公和生产活动未发生过环境、安全等事故。</w:t>
            </w:r>
          </w:p>
          <w:p>
            <w:pPr>
              <w:pStyle w:val="17"/>
              <w:rPr>
                <w:bCs w:val="0"/>
                <w:spacing w:val="0"/>
                <w:szCs w:val="21"/>
              </w:rPr>
            </w:pPr>
            <w:r>
              <w:rPr>
                <w:rFonts w:hint="eastAsia"/>
                <w:bCs w:val="0"/>
                <w:spacing w:val="0"/>
                <w:szCs w:val="21"/>
              </w:rPr>
              <w:t>查持续改进：</w:t>
            </w:r>
          </w:p>
          <w:p>
            <w:pPr>
              <w:pStyle w:val="17"/>
              <w:ind w:firstLine="420" w:firstLineChars="200"/>
              <w:rPr>
                <w:bCs w:val="0"/>
                <w:spacing w:val="0"/>
                <w:szCs w:val="21"/>
              </w:rPr>
            </w:pPr>
            <w:r>
              <w:rPr>
                <w:rFonts w:hint="eastAsia"/>
                <w:bCs w:val="0"/>
                <w:spacing w:val="0"/>
                <w:szCs w:val="21"/>
              </w:rPr>
              <w:t>a. 通过管理体系运行，管理方针、目标的实施，内审、管理评审进行持续改进；</w:t>
            </w:r>
          </w:p>
          <w:p>
            <w:pPr>
              <w:pStyle w:val="17"/>
              <w:ind w:firstLine="420" w:firstLineChars="200"/>
              <w:rPr>
                <w:bCs w:val="0"/>
                <w:spacing w:val="0"/>
                <w:szCs w:val="21"/>
              </w:rPr>
            </w:pPr>
            <w:r>
              <w:rPr>
                <w:rFonts w:hint="eastAsia"/>
                <w:bCs w:val="0"/>
                <w:spacing w:val="0"/>
                <w:szCs w:val="21"/>
              </w:rPr>
              <w:t>b. 通过数据分析、纠正、预防措施实施达到持续改进；</w:t>
            </w:r>
          </w:p>
          <w:p>
            <w:pPr>
              <w:pStyle w:val="17"/>
              <w:ind w:firstLine="420" w:firstLineChars="200"/>
              <w:rPr>
                <w:bCs w:val="0"/>
                <w:spacing w:val="0"/>
                <w:szCs w:val="21"/>
              </w:rPr>
            </w:pPr>
            <w:r>
              <w:rPr>
                <w:rFonts w:hint="eastAsia"/>
                <w:bCs w:val="0"/>
                <w:spacing w:val="0"/>
                <w:szCs w:val="21"/>
              </w:rPr>
              <w:t>c. 通过顾客满意度调查，改进、提高产品质量，满足顾客需求，达到持续改进的目的。</w:t>
            </w:r>
          </w:p>
          <w:p>
            <w:pPr>
              <w:rPr>
                <w:rFonts w:hint="eastAsia" w:ascii="Times New Roman" w:hAnsi="Times New Roman" w:eastAsia="宋体" w:cs="Times New Roman"/>
                <w:kern w:val="2"/>
                <w:sz w:val="21"/>
                <w:lang w:val="en-US" w:eastAsia="zh-CN" w:bidi="ar-SA"/>
              </w:rPr>
            </w:pPr>
            <w:r>
              <w:rPr>
                <w:rFonts w:hint="eastAsia"/>
                <w:szCs w:val="21"/>
              </w:rPr>
              <w:t>管理评审提出改进措施正在实施过程中。</w:t>
            </w:r>
          </w:p>
          <w:p>
            <w:pPr>
              <w:ind w:firstLine="420" w:firstLineChars="200"/>
              <w:rPr>
                <w:rFonts w:ascii="宋体" w:hAnsi="宋体" w:cs="宋体"/>
                <w:szCs w:val="21"/>
              </w:rPr>
            </w:pPr>
          </w:p>
        </w:tc>
        <w:tc>
          <w:tcPr>
            <w:tcW w:w="895" w:type="dxa"/>
          </w:tcPr>
          <w:p>
            <w:r>
              <w:rPr>
                <w:rFonts w:hint="eastAsia" w:ascii="宋体" w:hAnsi="宋体" w:eastAsia="宋体" w:cs="宋体"/>
                <w:bCs/>
                <w:sz w:val="21"/>
                <w:szCs w:val="21"/>
                <w:lang w:val="en-US" w:eastAsia="zh-CN"/>
              </w:rPr>
              <w:t>符合</w:t>
            </w:r>
          </w:p>
        </w:tc>
      </w:tr>
    </w:tbl>
    <w:p>
      <w:pPr>
        <w:jc w:val="left"/>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10"/>
              <w:jc w:val="center"/>
            </w:pPr>
            <w:r>
              <w:rPr>
                <w:b/>
                <w:sz w:val="24"/>
                <w:szCs w:val="24"/>
              </w:rPr>
              <w:fldChar w:fldCharType="begin"/>
            </w:r>
            <w:r>
              <w:rPr>
                <w:b/>
              </w:rPr>
              <w:instrText xml:space="preserve">PAGE</w:instrText>
            </w:r>
            <w:r>
              <w:rPr>
                <w:b/>
                <w:sz w:val="24"/>
                <w:szCs w:val="24"/>
              </w:rPr>
              <w:fldChar w:fldCharType="separate"/>
            </w:r>
            <w:r>
              <w:rPr>
                <w:b/>
              </w:rPr>
              <w:t>15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15</w:t>
            </w:r>
            <w:r>
              <w:rPr>
                <w:b/>
                <w:sz w:val="24"/>
                <w:szCs w:val="24"/>
              </w:rPr>
              <w:fldChar w:fldCharType="end"/>
            </w:r>
          </w:p>
        </w:sdtContent>
      </w:sdt>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21"/>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0" t="0" r="9525" b="9525"/>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a:noFill/>
                  <a:ln>
                    <a:noFill/>
                  </a:ln>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7879080</wp:posOffset>
              </wp:positionH>
              <wp:positionV relativeFrom="paragraph">
                <wp:posOffset>159385</wp:posOffset>
              </wp:positionV>
              <wp:extent cx="1304290" cy="256540"/>
              <wp:effectExtent l="0" t="0" r="3810" b="10160"/>
              <wp:wrapNone/>
              <wp:docPr id="1" name="文本框 1"/>
              <wp:cNvGraphicFramePr/>
              <a:graphic xmlns:a="http://schemas.openxmlformats.org/drawingml/2006/main">
                <a:graphicData uri="http://schemas.microsoft.com/office/word/2010/wordprocessingShape">
                  <wps:wsp>
                    <wps:cNvSpPr txBox="1"/>
                    <wps:spPr>
                      <a:xfrm>
                        <a:off x="0" y="0"/>
                        <a:ext cx="1304290" cy="256540"/>
                      </a:xfrm>
                      <a:prstGeom prst="rect">
                        <a:avLst/>
                      </a:prstGeom>
                      <a:solidFill>
                        <a:srgbClr val="FFFFFF"/>
                      </a:solidFill>
                      <a:ln>
                        <a:noFill/>
                      </a:ln>
                      <a:effectLst/>
                    </wps:spPr>
                    <wps:txbx>
                      <w:txbxContent>
                        <w:p>
                          <w:pPr>
                            <w:rPr>
                              <w:sz w:val="18"/>
                              <w:szCs w:val="18"/>
                            </w:rPr>
                          </w:pPr>
                          <w:r>
                            <w:rPr>
                              <w:rFonts w:hint="eastAsia"/>
                              <w:sz w:val="18"/>
                              <w:szCs w:val="18"/>
                            </w:rPr>
                            <w:t>ISC-B-II-12(05版）</w:t>
                          </w:r>
                        </w:p>
                      </w:txbxContent>
                    </wps:txbx>
                    <wps:bodyPr vert="horz" wrap="square" anchor="t" anchorCtr="0" upright="1"/>
                  </wps:wsp>
                </a:graphicData>
              </a:graphic>
            </wp:anchor>
          </w:drawing>
        </mc:Choice>
        <mc:Fallback>
          <w:pict>
            <v:shape id="_x0000_s1026" o:spid="_x0000_s1026" o:spt="202" type="#_x0000_t202" style="position:absolute;left:0pt;margin-left:620.4pt;margin-top:12.55pt;height:20.2pt;width:102.7pt;z-index:251659264;mso-width-relative:page;mso-height-relative:page;" fillcolor="#FFFFFF" filled="t" stroked="f" coordsize="21600,21600" o:gfxdata="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kH4RNgAAAAL&#10;AQAADwAAAAAAAAABACAAAAAiAAAAZHJzL2Rvd25yZXYueG1sUEsBAhQAFAAAAAgAh07iQOZzOZbj&#10;AQAAuAMAAA4AAAAAAAAAAQAgAAAAJwEAAGRycy9lMm9Eb2MueG1sUEsFBgAAAAAGAAYAWQEAAHwF&#10;AAAAAA==&#10;">
              <v:fill on="t" focussize="0,0"/>
              <v:stroke on="f"/>
              <v:imagedata o:title=""/>
              <o:lock v:ext="edit" aspectratio="f"/>
              <v:textbox>
                <w:txbxContent>
                  <w:p>
                    <w:pPr>
                      <w:rPr>
                        <w:sz w:val="18"/>
                        <w:szCs w:val="18"/>
                      </w:rPr>
                    </w:pPr>
                    <w:r>
                      <w:rPr>
                        <w:rFonts w:hint="eastAsia"/>
                        <w:sz w:val="18"/>
                        <w:szCs w:val="18"/>
                      </w:rPr>
                      <w:t>ISC-B-II-12(05版）</w:t>
                    </w:r>
                  </w:p>
                </w:txbxContent>
              </v:textbox>
            </v:shape>
          </w:pict>
        </mc:Fallback>
      </mc:AlternateContent>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2"/>
      <w:pBdr>
        <w:bottom w:val="none" w:color="auto" w:sz="0" w:space="0"/>
      </w:pBdr>
      <w:spacing w:line="320" w:lineRule="exact"/>
      <w:ind w:firstLine="756" w:firstLineChars="400"/>
      <w:jc w:val="left"/>
    </w:pPr>
    <w:r>
      <w:rPr>
        <w:rStyle w:val="21"/>
        <w:rFonts w:hint="default"/>
        <w:w w:val="90"/>
      </w:rPr>
      <w:t>Beijing International Standard united Certification Co.,Ltd.</w:t>
    </w:r>
  </w:p>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701689"/>
    <w:multiLevelType w:val="singleLevel"/>
    <w:tmpl w:val="AC701689"/>
    <w:lvl w:ilvl="0" w:tentative="0">
      <w:start w:val="1"/>
      <w:numFmt w:val="decimal"/>
      <w:lvlText w:val="%1)"/>
      <w:lvlJc w:val="left"/>
      <w:pPr>
        <w:tabs>
          <w:tab w:val="left" w:pos="312"/>
        </w:tabs>
      </w:pPr>
    </w:lvl>
  </w:abstractNum>
  <w:abstractNum w:abstractNumId="1">
    <w:nsid w:val="F52797D2"/>
    <w:multiLevelType w:val="singleLevel"/>
    <w:tmpl w:val="F52797D2"/>
    <w:lvl w:ilvl="0" w:tentative="0">
      <w:start w:val="1"/>
      <w:numFmt w:val="decimal"/>
      <w:lvlText w:val="%1."/>
      <w:lvlJc w:val="left"/>
      <w:pPr>
        <w:ind w:left="425" w:hanging="425"/>
      </w:pPr>
      <w:rPr>
        <w:rFonts w:hint="default"/>
      </w:rPr>
    </w:lvl>
  </w:abstractNum>
  <w:abstractNum w:abstractNumId="2">
    <w:nsid w:val="226D2828"/>
    <w:multiLevelType w:val="multilevel"/>
    <w:tmpl w:val="226D2828"/>
    <w:lvl w:ilvl="0" w:tentative="0">
      <w:start w:val="1"/>
      <w:numFmt w:val="decimalEnclosedCircleChinese"/>
      <w:suff w:val="nothing"/>
      <w:lvlText w:val="%1　"/>
      <w:lvlJc w:val="left"/>
      <w:pPr>
        <w:ind w:left="420" w:firstLine="400"/>
      </w:pPr>
      <w:rPr>
        <w:rFonts w:hint="eastAsia"/>
      </w:rPr>
    </w:lvl>
    <w:lvl w:ilvl="1" w:tentative="0">
      <w:start w:val="1"/>
      <w:numFmt w:val="decimal"/>
      <w:lvlText w:val="%2)"/>
      <w:lvlJc w:val="left"/>
      <w:pPr>
        <w:tabs>
          <w:tab w:val="left" w:pos="840"/>
        </w:tabs>
        <w:ind w:left="1660" w:leftChars="0" w:hanging="420" w:firstLineChars="0"/>
      </w:pPr>
      <w:rPr>
        <w:rFonts w:hint="default"/>
      </w:rPr>
    </w:lvl>
    <w:lvl w:ilvl="2" w:tentative="0">
      <w:start w:val="1"/>
      <w:numFmt w:val="lowerLetter"/>
      <w:lvlText w:val="%3."/>
      <w:lvlJc w:val="left"/>
      <w:pPr>
        <w:tabs>
          <w:tab w:val="left" w:pos="1260"/>
        </w:tabs>
        <w:ind w:left="2080" w:leftChars="0" w:hanging="420" w:firstLineChars="0"/>
      </w:pPr>
      <w:rPr>
        <w:rFonts w:hint="default"/>
      </w:rPr>
    </w:lvl>
    <w:lvl w:ilvl="3" w:tentative="0">
      <w:start w:val="1"/>
      <w:numFmt w:val="lowerLetter"/>
      <w:lvlText w:val="%4)"/>
      <w:lvlJc w:val="left"/>
      <w:pPr>
        <w:tabs>
          <w:tab w:val="left" w:pos="1680"/>
        </w:tabs>
        <w:ind w:left="2500" w:leftChars="0" w:hanging="420" w:firstLineChars="0"/>
      </w:pPr>
      <w:rPr>
        <w:rFonts w:hint="default"/>
      </w:rPr>
    </w:lvl>
    <w:lvl w:ilvl="4" w:tentative="0">
      <w:start w:val="1"/>
      <w:numFmt w:val="lowerRoman"/>
      <w:lvlText w:val="%5."/>
      <w:lvlJc w:val="left"/>
      <w:pPr>
        <w:tabs>
          <w:tab w:val="left" w:pos="2100"/>
        </w:tabs>
        <w:ind w:left="2920" w:leftChars="0" w:hanging="420" w:firstLineChars="0"/>
      </w:pPr>
      <w:rPr>
        <w:rFonts w:hint="default"/>
      </w:rPr>
    </w:lvl>
    <w:lvl w:ilvl="5" w:tentative="0">
      <w:start w:val="1"/>
      <w:numFmt w:val="lowerRoman"/>
      <w:lvlText w:val="%6)"/>
      <w:lvlJc w:val="left"/>
      <w:pPr>
        <w:tabs>
          <w:tab w:val="left" w:pos="2520"/>
        </w:tabs>
        <w:ind w:left="3340" w:leftChars="0" w:hanging="420" w:firstLineChars="0"/>
      </w:pPr>
      <w:rPr>
        <w:rFonts w:hint="default"/>
      </w:rPr>
    </w:lvl>
    <w:lvl w:ilvl="6" w:tentative="0">
      <w:start w:val="1"/>
      <w:numFmt w:val="lowerLetter"/>
      <w:lvlText w:val="%7."/>
      <w:lvlJc w:val="left"/>
      <w:pPr>
        <w:tabs>
          <w:tab w:val="left" w:pos="2940"/>
        </w:tabs>
        <w:ind w:left="3760" w:leftChars="0" w:hanging="420" w:firstLineChars="0"/>
      </w:pPr>
      <w:rPr>
        <w:rFonts w:hint="default"/>
      </w:rPr>
    </w:lvl>
    <w:lvl w:ilvl="7" w:tentative="0">
      <w:start w:val="1"/>
      <w:numFmt w:val="lowerLetter"/>
      <w:lvlText w:val="%8)"/>
      <w:lvlJc w:val="left"/>
      <w:pPr>
        <w:tabs>
          <w:tab w:val="left" w:pos="3360"/>
        </w:tabs>
        <w:ind w:left="4180" w:leftChars="0" w:hanging="420" w:firstLineChars="0"/>
      </w:pPr>
      <w:rPr>
        <w:rFonts w:hint="default"/>
      </w:rPr>
    </w:lvl>
    <w:lvl w:ilvl="8" w:tentative="0">
      <w:start w:val="1"/>
      <w:numFmt w:val="lowerRoman"/>
      <w:lvlText w:val="%9."/>
      <w:lvlJc w:val="left"/>
      <w:pPr>
        <w:tabs>
          <w:tab w:val="left" w:pos="3780"/>
        </w:tabs>
        <w:ind w:left="4600" w:leftChars="0" w:hanging="420" w:firstLineChars="0"/>
      </w:pPr>
      <w:rPr>
        <w:rFonts w:hint="default"/>
      </w:rPr>
    </w:lvl>
  </w:abstractNum>
  <w:abstractNum w:abstractNumId="3">
    <w:nsid w:val="23F895DA"/>
    <w:multiLevelType w:val="singleLevel"/>
    <w:tmpl w:val="23F895DA"/>
    <w:lvl w:ilvl="0" w:tentative="0">
      <w:start w:val="1"/>
      <w:numFmt w:val="decimal"/>
      <w:lvlText w:val="%1"/>
      <w:lvlJc w:val="left"/>
    </w:lvl>
  </w:abstractNum>
  <w:abstractNum w:abstractNumId="4">
    <w:nsid w:val="7CD45A13"/>
    <w:multiLevelType w:val="multilevel"/>
    <w:tmpl w:val="7CD45A13"/>
    <w:lvl w:ilvl="0" w:tentative="0">
      <w:start w:val="1"/>
      <w:numFmt w:val="decimalEnclosedCircleChinese"/>
      <w:suff w:val="nothing"/>
      <w:lvlText w:val="%1　"/>
      <w:lvlJc w:val="left"/>
      <w:pPr>
        <w:ind w:left="420" w:firstLine="400"/>
      </w:pPr>
      <w:rPr>
        <w:rFonts w:hint="eastAsia"/>
      </w:rPr>
    </w:lvl>
    <w:lvl w:ilvl="1" w:tentative="0">
      <w:start w:val="1"/>
      <w:numFmt w:val="decimal"/>
      <w:lvlText w:val="%2)"/>
      <w:lvlJc w:val="left"/>
      <w:pPr>
        <w:tabs>
          <w:tab w:val="left" w:pos="840"/>
        </w:tabs>
        <w:ind w:left="1660" w:leftChars="0" w:hanging="420" w:firstLineChars="0"/>
      </w:pPr>
      <w:rPr>
        <w:rFonts w:hint="default"/>
      </w:rPr>
    </w:lvl>
    <w:lvl w:ilvl="2" w:tentative="0">
      <w:start w:val="1"/>
      <w:numFmt w:val="lowerLetter"/>
      <w:lvlText w:val="%3."/>
      <w:lvlJc w:val="left"/>
      <w:pPr>
        <w:tabs>
          <w:tab w:val="left" w:pos="1260"/>
        </w:tabs>
        <w:ind w:left="2080" w:leftChars="0" w:hanging="420" w:firstLineChars="0"/>
      </w:pPr>
      <w:rPr>
        <w:rFonts w:hint="default"/>
      </w:rPr>
    </w:lvl>
    <w:lvl w:ilvl="3" w:tentative="0">
      <w:start w:val="1"/>
      <w:numFmt w:val="lowerLetter"/>
      <w:lvlText w:val="%4)"/>
      <w:lvlJc w:val="left"/>
      <w:pPr>
        <w:tabs>
          <w:tab w:val="left" w:pos="1680"/>
        </w:tabs>
        <w:ind w:left="2500" w:leftChars="0" w:hanging="420" w:firstLineChars="0"/>
      </w:pPr>
      <w:rPr>
        <w:rFonts w:hint="default"/>
      </w:rPr>
    </w:lvl>
    <w:lvl w:ilvl="4" w:tentative="0">
      <w:start w:val="1"/>
      <w:numFmt w:val="lowerRoman"/>
      <w:lvlText w:val="%5."/>
      <w:lvlJc w:val="left"/>
      <w:pPr>
        <w:tabs>
          <w:tab w:val="left" w:pos="2100"/>
        </w:tabs>
        <w:ind w:left="2920" w:leftChars="0" w:hanging="420" w:firstLineChars="0"/>
      </w:pPr>
      <w:rPr>
        <w:rFonts w:hint="default"/>
      </w:rPr>
    </w:lvl>
    <w:lvl w:ilvl="5" w:tentative="0">
      <w:start w:val="1"/>
      <w:numFmt w:val="lowerRoman"/>
      <w:lvlText w:val="%6)"/>
      <w:lvlJc w:val="left"/>
      <w:pPr>
        <w:tabs>
          <w:tab w:val="left" w:pos="2520"/>
        </w:tabs>
        <w:ind w:left="3340" w:leftChars="0" w:hanging="420" w:firstLineChars="0"/>
      </w:pPr>
      <w:rPr>
        <w:rFonts w:hint="default"/>
      </w:rPr>
    </w:lvl>
    <w:lvl w:ilvl="6" w:tentative="0">
      <w:start w:val="1"/>
      <w:numFmt w:val="lowerLetter"/>
      <w:lvlText w:val="%7."/>
      <w:lvlJc w:val="left"/>
      <w:pPr>
        <w:tabs>
          <w:tab w:val="left" w:pos="2940"/>
        </w:tabs>
        <w:ind w:left="3760" w:leftChars="0" w:hanging="420" w:firstLineChars="0"/>
      </w:pPr>
      <w:rPr>
        <w:rFonts w:hint="default"/>
      </w:rPr>
    </w:lvl>
    <w:lvl w:ilvl="7" w:tentative="0">
      <w:start w:val="1"/>
      <w:numFmt w:val="lowerLetter"/>
      <w:lvlText w:val="%8)"/>
      <w:lvlJc w:val="left"/>
      <w:pPr>
        <w:tabs>
          <w:tab w:val="left" w:pos="3360"/>
        </w:tabs>
        <w:ind w:left="4180" w:leftChars="0" w:hanging="420" w:firstLineChars="0"/>
      </w:pPr>
      <w:rPr>
        <w:rFonts w:hint="default"/>
      </w:rPr>
    </w:lvl>
    <w:lvl w:ilvl="8" w:tentative="0">
      <w:start w:val="1"/>
      <w:numFmt w:val="lowerRoman"/>
      <w:lvlText w:val="%9."/>
      <w:lvlJc w:val="left"/>
      <w:pPr>
        <w:tabs>
          <w:tab w:val="left" w:pos="3780"/>
        </w:tabs>
        <w:ind w:left="4600" w:leftChars="0" w:hanging="420" w:firstLineChars="0"/>
      </w:pPr>
      <w:rPr>
        <w:rFont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17A34"/>
    <w:rsid w:val="000237F6"/>
    <w:rsid w:val="00024C50"/>
    <w:rsid w:val="0003373A"/>
    <w:rsid w:val="00036143"/>
    <w:rsid w:val="00046917"/>
    <w:rsid w:val="00053AAE"/>
    <w:rsid w:val="00071661"/>
    <w:rsid w:val="00090528"/>
    <w:rsid w:val="00091D5E"/>
    <w:rsid w:val="000A53EB"/>
    <w:rsid w:val="000B0723"/>
    <w:rsid w:val="00177A91"/>
    <w:rsid w:val="00181E98"/>
    <w:rsid w:val="00187822"/>
    <w:rsid w:val="00193307"/>
    <w:rsid w:val="001A2D7F"/>
    <w:rsid w:val="001C74D7"/>
    <w:rsid w:val="001E6B5E"/>
    <w:rsid w:val="001F0932"/>
    <w:rsid w:val="002003A0"/>
    <w:rsid w:val="002119A8"/>
    <w:rsid w:val="002426BC"/>
    <w:rsid w:val="002539A0"/>
    <w:rsid w:val="0026170D"/>
    <w:rsid w:val="00283657"/>
    <w:rsid w:val="00292C83"/>
    <w:rsid w:val="002B311A"/>
    <w:rsid w:val="002E1F88"/>
    <w:rsid w:val="003022CC"/>
    <w:rsid w:val="00337922"/>
    <w:rsid w:val="00340867"/>
    <w:rsid w:val="003518B5"/>
    <w:rsid w:val="00366399"/>
    <w:rsid w:val="00371C74"/>
    <w:rsid w:val="00375E04"/>
    <w:rsid w:val="00380837"/>
    <w:rsid w:val="00384E2C"/>
    <w:rsid w:val="003A198A"/>
    <w:rsid w:val="003B3E99"/>
    <w:rsid w:val="003D3E93"/>
    <w:rsid w:val="003F5657"/>
    <w:rsid w:val="003F740E"/>
    <w:rsid w:val="00410914"/>
    <w:rsid w:val="00411629"/>
    <w:rsid w:val="00440658"/>
    <w:rsid w:val="00464DDE"/>
    <w:rsid w:val="004674DB"/>
    <w:rsid w:val="00470352"/>
    <w:rsid w:val="00484369"/>
    <w:rsid w:val="004920B1"/>
    <w:rsid w:val="004B720C"/>
    <w:rsid w:val="004E2437"/>
    <w:rsid w:val="004E5837"/>
    <w:rsid w:val="00526127"/>
    <w:rsid w:val="00536930"/>
    <w:rsid w:val="00564E53"/>
    <w:rsid w:val="005946BA"/>
    <w:rsid w:val="005C56FD"/>
    <w:rsid w:val="005C5DF7"/>
    <w:rsid w:val="005D203C"/>
    <w:rsid w:val="005D4E2C"/>
    <w:rsid w:val="005F0441"/>
    <w:rsid w:val="0060324D"/>
    <w:rsid w:val="00636B21"/>
    <w:rsid w:val="00644FE2"/>
    <w:rsid w:val="00646FEC"/>
    <w:rsid w:val="00662A0A"/>
    <w:rsid w:val="00674B11"/>
    <w:rsid w:val="0067640C"/>
    <w:rsid w:val="006836CF"/>
    <w:rsid w:val="006E678B"/>
    <w:rsid w:val="006F2701"/>
    <w:rsid w:val="0072147E"/>
    <w:rsid w:val="0072416A"/>
    <w:rsid w:val="00746279"/>
    <w:rsid w:val="007575E1"/>
    <w:rsid w:val="007757F3"/>
    <w:rsid w:val="00792877"/>
    <w:rsid w:val="00796CD7"/>
    <w:rsid w:val="00797420"/>
    <w:rsid w:val="007A1DA8"/>
    <w:rsid w:val="007A5046"/>
    <w:rsid w:val="007A53EA"/>
    <w:rsid w:val="007D25D3"/>
    <w:rsid w:val="007E6AEB"/>
    <w:rsid w:val="007F14F1"/>
    <w:rsid w:val="008012C2"/>
    <w:rsid w:val="00815D2E"/>
    <w:rsid w:val="00823395"/>
    <w:rsid w:val="008252BD"/>
    <w:rsid w:val="00825954"/>
    <w:rsid w:val="008433DF"/>
    <w:rsid w:val="00862507"/>
    <w:rsid w:val="0089411D"/>
    <w:rsid w:val="008973EE"/>
    <w:rsid w:val="00961F4F"/>
    <w:rsid w:val="009647BC"/>
    <w:rsid w:val="00971600"/>
    <w:rsid w:val="00976228"/>
    <w:rsid w:val="00983C4C"/>
    <w:rsid w:val="009973B4"/>
    <w:rsid w:val="00997D7E"/>
    <w:rsid w:val="009A17DD"/>
    <w:rsid w:val="009C28C1"/>
    <w:rsid w:val="009E5A60"/>
    <w:rsid w:val="009F0149"/>
    <w:rsid w:val="009F2225"/>
    <w:rsid w:val="009F2F86"/>
    <w:rsid w:val="009F7EED"/>
    <w:rsid w:val="00A02F21"/>
    <w:rsid w:val="00A276A6"/>
    <w:rsid w:val="00A3294E"/>
    <w:rsid w:val="00A50632"/>
    <w:rsid w:val="00A51134"/>
    <w:rsid w:val="00AC0499"/>
    <w:rsid w:val="00AF0AAB"/>
    <w:rsid w:val="00B1087D"/>
    <w:rsid w:val="00B13D98"/>
    <w:rsid w:val="00B160FB"/>
    <w:rsid w:val="00B16488"/>
    <w:rsid w:val="00B1795C"/>
    <w:rsid w:val="00B26981"/>
    <w:rsid w:val="00B32E56"/>
    <w:rsid w:val="00B475D1"/>
    <w:rsid w:val="00B50C92"/>
    <w:rsid w:val="00B6150E"/>
    <w:rsid w:val="00B66FE1"/>
    <w:rsid w:val="00B73A93"/>
    <w:rsid w:val="00B95A05"/>
    <w:rsid w:val="00BB0BC9"/>
    <w:rsid w:val="00BC6844"/>
    <w:rsid w:val="00BE29A2"/>
    <w:rsid w:val="00BF597E"/>
    <w:rsid w:val="00C25D84"/>
    <w:rsid w:val="00C5177A"/>
    <w:rsid w:val="00C51A36"/>
    <w:rsid w:val="00C55228"/>
    <w:rsid w:val="00C76E98"/>
    <w:rsid w:val="00C80696"/>
    <w:rsid w:val="00CA1D28"/>
    <w:rsid w:val="00CA65AB"/>
    <w:rsid w:val="00CB1062"/>
    <w:rsid w:val="00CD0F2B"/>
    <w:rsid w:val="00CD106F"/>
    <w:rsid w:val="00CD278B"/>
    <w:rsid w:val="00CE315A"/>
    <w:rsid w:val="00CE6D06"/>
    <w:rsid w:val="00CF776D"/>
    <w:rsid w:val="00D06F59"/>
    <w:rsid w:val="00D11C38"/>
    <w:rsid w:val="00D513CF"/>
    <w:rsid w:val="00D77D72"/>
    <w:rsid w:val="00D8388C"/>
    <w:rsid w:val="00DA2A63"/>
    <w:rsid w:val="00DA57D8"/>
    <w:rsid w:val="00DB65E4"/>
    <w:rsid w:val="00DF2EA5"/>
    <w:rsid w:val="00E155CB"/>
    <w:rsid w:val="00E6360A"/>
    <w:rsid w:val="00E7307B"/>
    <w:rsid w:val="00E754A7"/>
    <w:rsid w:val="00E80AE3"/>
    <w:rsid w:val="00E80CCA"/>
    <w:rsid w:val="00E86639"/>
    <w:rsid w:val="00E93330"/>
    <w:rsid w:val="00E954C4"/>
    <w:rsid w:val="00EB0164"/>
    <w:rsid w:val="00ED0F62"/>
    <w:rsid w:val="00F1746E"/>
    <w:rsid w:val="00F305C2"/>
    <w:rsid w:val="00F3665D"/>
    <w:rsid w:val="00F617EA"/>
    <w:rsid w:val="00F71A76"/>
    <w:rsid w:val="00F77ECA"/>
    <w:rsid w:val="00F87C00"/>
    <w:rsid w:val="00F95653"/>
    <w:rsid w:val="00FA32A7"/>
    <w:rsid w:val="00FB3DD3"/>
    <w:rsid w:val="00FC02C4"/>
    <w:rsid w:val="00FD2F92"/>
    <w:rsid w:val="00FD35C5"/>
    <w:rsid w:val="00FD726A"/>
    <w:rsid w:val="00FF050E"/>
    <w:rsid w:val="0103164E"/>
    <w:rsid w:val="01581EA0"/>
    <w:rsid w:val="025717B8"/>
    <w:rsid w:val="028D7421"/>
    <w:rsid w:val="02B84719"/>
    <w:rsid w:val="02FA6253"/>
    <w:rsid w:val="032C3757"/>
    <w:rsid w:val="036603D4"/>
    <w:rsid w:val="03E60C21"/>
    <w:rsid w:val="04617F72"/>
    <w:rsid w:val="04C04927"/>
    <w:rsid w:val="0580501B"/>
    <w:rsid w:val="059F2783"/>
    <w:rsid w:val="05B11F2A"/>
    <w:rsid w:val="06175986"/>
    <w:rsid w:val="06400A4B"/>
    <w:rsid w:val="06C70A28"/>
    <w:rsid w:val="06E01EC3"/>
    <w:rsid w:val="078132CC"/>
    <w:rsid w:val="081166E4"/>
    <w:rsid w:val="09535250"/>
    <w:rsid w:val="09806D23"/>
    <w:rsid w:val="09BA2AC6"/>
    <w:rsid w:val="0A1E3055"/>
    <w:rsid w:val="0A60366D"/>
    <w:rsid w:val="0B156FC6"/>
    <w:rsid w:val="0B256D46"/>
    <w:rsid w:val="0B756CA4"/>
    <w:rsid w:val="0BB74A17"/>
    <w:rsid w:val="0BF73B5D"/>
    <w:rsid w:val="0BF91683"/>
    <w:rsid w:val="0C144DE8"/>
    <w:rsid w:val="0C1821A1"/>
    <w:rsid w:val="0C5F0639"/>
    <w:rsid w:val="0C85106D"/>
    <w:rsid w:val="0CEE1936"/>
    <w:rsid w:val="0D66233C"/>
    <w:rsid w:val="0D8B1FB3"/>
    <w:rsid w:val="0DB41559"/>
    <w:rsid w:val="0DE42ED7"/>
    <w:rsid w:val="0E0F1632"/>
    <w:rsid w:val="0F6442AD"/>
    <w:rsid w:val="0FDA7F53"/>
    <w:rsid w:val="10120F66"/>
    <w:rsid w:val="104B26C9"/>
    <w:rsid w:val="108219C2"/>
    <w:rsid w:val="10C3666D"/>
    <w:rsid w:val="11705116"/>
    <w:rsid w:val="11845E93"/>
    <w:rsid w:val="11AF5C86"/>
    <w:rsid w:val="129F0DF1"/>
    <w:rsid w:val="12BC78AF"/>
    <w:rsid w:val="12F6691D"/>
    <w:rsid w:val="132D3303"/>
    <w:rsid w:val="137837D5"/>
    <w:rsid w:val="141166AC"/>
    <w:rsid w:val="14D25167"/>
    <w:rsid w:val="15110FDA"/>
    <w:rsid w:val="15113847"/>
    <w:rsid w:val="155A19C5"/>
    <w:rsid w:val="161E60CF"/>
    <w:rsid w:val="17B20018"/>
    <w:rsid w:val="18392C19"/>
    <w:rsid w:val="18A323B1"/>
    <w:rsid w:val="18DB38B5"/>
    <w:rsid w:val="19D21D95"/>
    <w:rsid w:val="19D43730"/>
    <w:rsid w:val="1A120A39"/>
    <w:rsid w:val="1AD215C7"/>
    <w:rsid w:val="1AD80FFE"/>
    <w:rsid w:val="1B2C7B1C"/>
    <w:rsid w:val="1B5709BC"/>
    <w:rsid w:val="1BF9747E"/>
    <w:rsid w:val="1C986C96"/>
    <w:rsid w:val="1E295883"/>
    <w:rsid w:val="1E565434"/>
    <w:rsid w:val="1E90527F"/>
    <w:rsid w:val="1EC065B8"/>
    <w:rsid w:val="1F232BA9"/>
    <w:rsid w:val="1FCD4EA9"/>
    <w:rsid w:val="21747ECE"/>
    <w:rsid w:val="219C172C"/>
    <w:rsid w:val="22017E7F"/>
    <w:rsid w:val="224458A6"/>
    <w:rsid w:val="23544896"/>
    <w:rsid w:val="235E7C88"/>
    <w:rsid w:val="246B6135"/>
    <w:rsid w:val="24FE116D"/>
    <w:rsid w:val="26E4625C"/>
    <w:rsid w:val="275F0ADD"/>
    <w:rsid w:val="27710810"/>
    <w:rsid w:val="27B53290"/>
    <w:rsid w:val="28A46FFC"/>
    <w:rsid w:val="29A06FDB"/>
    <w:rsid w:val="2A134B34"/>
    <w:rsid w:val="2A712F0F"/>
    <w:rsid w:val="2A9071FF"/>
    <w:rsid w:val="2B2E2752"/>
    <w:rsid w:val="2B9022F9"/>
    <w:rsid w:val="2BFC024F"/>
    <w:rsid w:val="2C772424"/>
    <w:rsid w:val="2C9B1E1D"/>
    <w:rsid w:val="2E637769"/>
    <w:rsid w:val="2F4B0E69"/>
    <w:rsid w:val="2FF65D56"/>
    <w:rsid w:val="2FF7387C"/>
    <w:rsid w:val="30D16CC5"/>
    <w:rsid w:val="31AB2B70"/>
    <w:rsid w:val="31C028B0"/>
    <w:rsid w:val="34E645EB"/>
    <w:rsid w:val="36F167EC"/>
    <w:rsid w:val="37476F8A"/>
    <w:rsid w:val="383E2EF6"/>
    <w:rsid w:val="38610411"/>
    <w:rsid w:val="38AA56C2"/>
    <w:rsid w:val="38E10519"/>
    <w:rsid w:val="39827C37"/>
    <w:rsid w:val="399C171C"/>
    <w:rsid w:val="3BB024C0"/>
    <w:rsid w:val="3C125F9B"/>
    <w:rsid w:val="3C1959EB"/>
    <w:rsid w:val="3D2F613A"/>
    <w:rsid w:val="3E1444F6"/>
    <w:rsid w:val="3F3B2173"/>
    <w:rsid w:val="40715AC8"/>
    <w:rsid w:val="40B67F76"/>
    <w:rsid w:val="415E2F32"/>
    <w:rsid w:val="41872CB2"/>
    <w:rsid w:val="41E277AB"/>
    <w:rsid w:val="429A35A3"/>
    <w:rsid w:val="435C1130"/>
    <w:rsid w:val="442828E9"/>
    <w:rsid w:val="45303661"/>
    <w:rsid w:val="459C5503"/>
    <w:rsid w:val="45B46040"/>
    <w:rsid w:val="45D34CF8"/>
    <w:rsid w:val="46FC1A4C"/>
    <w:rsid w:val="47CF7161"/>
    <w:rsid w:val="47E250E6"/>
    <w:rsid w:val="48531B40"/>
    <w:rsid w:val="49482184"/>
    <w:rsid w:val="49BA3960"/>
    <w:rsid w:val="49CA7BE0"/>
    <w:rsid w:val="4A0F666A"/>
    <w:rsid w:val="4A5303DD"/>
    <w:rsid w:val="4A78731B"/>
    <w:rsid w:val="4B2E0642"/>
    <w:rsid w:val="4B49722A"/>
    <w:rsid w:val="4B4B30DE"/>
    <w:rsid w:val="4BCE772F"/>
    <w:rsid w:val="4BD17005"/>
    <w:rsid w:val="4BFA763C"/>
    <w:rsid w:val="4C4035AE"/>
    <w:rsid w:val="4CE64F35"/>
    <w:rsid w:val="4DAE1D4E"/>
    <w:rsid w:val="4DDC3C53"/>
    <w:rsid w:val="4F367AC5"/>
    <w:rsid w:val="4F7F35B2"/>
    <w:rsid w:val="5032028D"/>
    <w:rsid w:val="51BD627C"/>
    <w:rsid w:val="52554706"/>
    <w:rsid w:val="529C2335"/>
    <w:rsid w:val="52B24340"/>
    <w:rsid w:val="530A729F"/>
    <w:rsid w:val="5473149B"/>
    <w:rsid w:val="54972DB4"/>
    <w:rsid w:val="56311B54"/>
    <w:rsid w:val="56D85CFB"/>
    <w:rsid w:val="57EF588D"/>
    <w:rsid w:val="583F60FB"/>
    <w:rsid w:val="590762DE"/>
    <w:rsid w:val="5949498B"/>
    <w:rsid w:val="59833BA9"/>
    <w:rsid w:val="59A85EFD"/>
    <w:rsid w:val="5AF26F96"/>
    <w:rsid w:val="5B9242D5"/>
    <w:rsid w:val="5D727E75"/>
    <w:rsid w:val="5D86343D"/>
    <w:rsid w:val="5DB12D14"/>
    <w:rsid w:val="5EA12B9A"/>
    <w:rsid w:val="5EC928D3"/>
    <w:rsid w:val="5F3D09FC"/>
    <w:rsid w:val="5F425B73"/>
    <w:rsid w:val="5F5C48D2"/>
    <w:rsid w:val="5F6A1134"/>
    <w:rsid w:val="5F85487D"/>
    <w:rsid w:val="5F8E191F"/>
    <w:rsid w:val="5F9641CD"/>
    <w:rsid w:val="628D2779"/>
    <w:rsid w:val="628D5F03"/>
    <w:rsid w:val="648C220A"/>
    <w:rsid w:val="64F43146"/>
    <w:rsid w:val="65015A05"/>
    <w:rsid w:val="654A5507"/>
    <w:rsid w:val="6578278E"/>
    <w:rsid w:val="658C10F3"/>
    <w:rsid w:val="65CA104B"/>
    <w:rsid w:val="65CE0600"/>
    <w:rsid w:val="65E47E23"/>
    <w:rsid w:val="66356363"/>
    <w:rsid w:val="66972AAF"/>
    <w:rsid w:val="66DC73A3"/>
    <w:rsid w:val="66F83B86"/>
    <w:rsid w:val="677E4DCB"/>
    <w:rsid w:val="67E72797"/>
    <w:rsid w:val="689A2A1B"/>
    <w:rsid w:val="68BB08C9"/>
    <w:rsid w:val="6A4140D3"/>
    <w:rsid w:val="6A5D69B2"/>
    <w:rsid w:val="6A7021FA"/>
    <w:rsid w:val="6C093A05"/>
    <w:rsid w:val="6C5F1FB2"/>
    <w:rsid w:val="6CB32387"/>
    <w:rsid w:val="6DA65F1D"/>
    <w:rsid w:val="6E031C73"/>
    <w:rsid w:val="6E116960"/>
    <w:rsid w:val="6E6B6A6E"/>
    <w:rsid w:val="6E8126B3"/>
    <w:rsid w:val="6EE8797B"/>
    <w:rsid w:val="6FF46E59"/>
    <w:rsid w:val="7051627C"/>
    <w:rsid w:val="7089584F"/>
    <w:rsid w:val="70CA3520"/>
    <w:rsid w:val="70FF68B5"/>
    <w:rsid w:val="724759C2"/>
    <w:rsid w:val="731D6723"/>
    <w:rsid w:val="73306456"/>
    <w:rsid w:val="73BB0416"/>
    <w:rsid w:val="73E237A4"/>
    <w:rsid w:val="73E9008B"/>
    <w:rsid w:val="73F5163E"/>
    <w:rsid w:val="742C30C1"/>
    <w:rsid w:val="74A7099A"/>
    <w:rsid w:val="76C24502"/>
    <w:rsid w:val="76EF6628"/>
    <w:rsid w:val="772935FE"/>
    <w:rsid w:val="77752DF8"/>
    <w:rsid w:val="784E34B8"/>
    <w:rsid w:val="78681A0A"/>
    <w:rsid w:val="78A376CA"/>
    <w:rsid w:val="78D83818"/>
    <w:rsid w:val="78EB7157"/>
    <w:rsid w:val="79052133"/>
    <w:rsid w:val="7A0E74A5"/>
    <w:rsid w:val="7A42130E"/>
    <w:rsid w:val="7A9674E6"/>
    <w:rsid w:val="7AE364A4"/>
    <w:rsid w:val="7AEF6BF7"/>
    <w:rsid w:val="7B310FBD"/>
    <w:rsid w:val="7B53369F"/>
    <w:rsid w:val="7B760BF0"/>
    <w:rsid w:val="7B8757FC"/>
    <w:rsid w:val="7BDD1145"/>
    <w:rsid w:val="7BFC781D"/>
    <w:rsid w:val="7C046C2A"/>
    <w:rsid w:val="7C483276"/>
    <w:rsid w:val="7C4D08BC"/>
    <w:rsid w:val="7C9421BC"/>
    <w:rsid w:val="7D5013B5"/>
    <w:rsid w:val="7DAC6B0C"/>
    <w:rsid w:val="7DAD46F3"/>
    <w:rsid w:val="7E4B683A"/>
    <w:rsid w:val="7E4D4360"/>
    <w:rsid w:val="7EAD12A3"/>
    <w:rsid w:val="7EEF7769"/>
    <w:rsid w:val="7F3735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4"/>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w:basedOn w:val="1"/>
    <w:qFormat/>
    <w:uiPriority w:val="0"/>
    <w:pPr>
      <w:spacing w:after="120"/>
    </w:pPr>
  </w:style>
  <w:style w:type="paragraph" w:styleId="6">
    <w:name w:val="Body Text Indent"/>
    <w:basedOn w:val="1"/>
    <w:qFormat/>
    <w:uiPriority w:val="0"/>
    <w:pPr>
      <w:ind w:firstLine="560" w:firstLineChars="200"/>
    </w:pPr>
    <w:rPr>
      <w:rFonts w:ascii="宋体" w:hAnsi="宋体"/>
      <w:color w:val="FF0000"/>
      <w:sz w:val="28"/>
    </w:rPr>
  </w:style>
  <w:style w:type="paragraph" w:styleId="7">
    <w:name w:val="toc 3"/>
    <w:basedOn w:val="1"/>
    <w:next w:val="1"/>
    <w:qFormat/>
    <w:uiPriority w:val="0"/>
    <w:pPr>
      <w:ind w:left="840" w:leftChars="400"/>
      <w:jc w:val="both"/>
    </w:pPr>
    <w:rPr>
      <w:rFonts w:ascii="Calibri" w:hAnsi="Calibri" w:eastAsia="宋体" w:cs="Calibri"/>
      <w:iCs/>
    </w:rPr>
  </w:style>
  <w:style w:type="paragraph" w:styleId="8">
    <w:name w:val="Plain Text"/>
    <w:basedOn w:val="1"/>
    <w:qFormat/>
    <w:uiPriority w:val="0"/>
    <w:rPr>
      <w:rFonts w:ascii="宋体" w:hAnsi="Courier New"/>
      <w:sz w:val="24"/>
    </w:rPr>
  </w:style>
  <w:style w:type="paragraph" w:styleId="9">
    <w:name w:val="Balloon Text"/>
    <w:basedOn w:val="1"/>
    <w:link w:val="20"/>
    <w:semiHidden/>
    <w:unhideWhenUsed/>
    <w:qFormat/>
    <w:uiPriority w:val="99"/>
    <w:rPr>
      <w:sz w:val="18"/>
      <w:szCs w:val="18"/>
    </w:rPr>
  </w:style>
  <w:style w:type="paragraph" w:styleId="10">
    <w:name w:val="footer"/>
    <w:basedOn w:val="1"/>
    <w:link w:val="19"/>
    <w:unhideWhenUsed/>
    <w:qFormat/>
    <w:uiPriority w:val="99"/>
    <w:pPr>
      <w:tabs>
        <w:tab w:val="center" w:pos="4153"/>
        <w:tab w:val="right" w:pos="8306"/>
      </w:tabs>
      <w:snapToGrid w:val="0"/>
      <w:jc w:val="left"/>
    </w:pPr>
    <w:rPr>
      <w:sz w:val="18"/>
      <w:szCs w:val="18"/>
    </w:rPr>
  </w:style>
  <w:style w:type="paragraph" w:styleId="11">
    <w:name w:val="Body Text Indent 3"/>
    <w:basedOn w:val="1"/>
    <w:link w:val="28"/>
    <w:unhideWhenUsed/>
    <w:qFormat/>
    <w:uiPriority w:val="99"/>
    <w:pPr>
      <w:spacing w:after="120"/>
      <w:ind w:left="420" w:leftChars="200"/>
    </w:pPr>
    <w:rPr>
      <w:sz w:val="16"/>
      <w:szCs w:val="16"/>
    </w:rPr>
  </w:style>
  <w:style w:type="paragraph" w:styleId="12">
    <w:name w:val="Body Text First Indent"/>
    <w:basedOn w:val="5"/>
    <w:qFormat/>
    <w:uiPriority w:val="0"/>
    <w:pPr>
      <w:ind w:firstLine="420" w:firstLineChars="100"/>
    </w:pPr>
    <w:rPr>
      <w:szCs w:val="20"/>
    </w:rPr>
  </w:style>
  <w:style w:type="paragraph" w:styleId="13">
    <w:name w:val="Body Text First Indent 2"/>
    <w:basedOn w:val="6"/>
    <w:qFormat/>
    <w:uiPriority w:val="0"/>
    <w:pPr>
      <w:ind w:firstLine="420"/>
      <w:jc w:val="left"/>
    </w:pPr>
    <w:rPr>
      <w:rFonts w:eastAsia="仿宋_GB2312"/>
      <w:color w:val="000000"/>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表格文字"/>
    <w:basedOn w:val="1"/>
    <w:qFormat/>
    <w:uiPriority w:val="0"/>
    <w:pPr>
      <w:spacing w:before="25" w:after="25"/>
    </w:pPr>
    <w:rPr>
      <w:bCs/>
      <w:spacing w:val="10"/>
    </w:rPr>
  </w:style>
  <w:style w:type="character" w:customStyle="1" w:styleId="18">
    <w:name w:val="页眉 字符"/>
    <w:basedOn w:val="16"/>
    <w:link w:val="2"/>
    <w:qFormat/>
    <w:uiPriority w:val="99"/>
    <w:rPr>
      <w:rFonts w:ascii="Times New Roman" w:hAnsi="Times New Roman" w:eastAsia="宋体" w:cs="Times New Roman"/>
      <w:sz w:val="18"/>
      <w:szCs w:val="18"/>
    </w:rPr>
  </w:style>
  <w:style w:type="character" w:customStyle="1" w:styleId="19">
    <w:name w:val="页脚 字符"/>
    <w:basedOn w:val="16"/>
    <w:link w:val="10"/>
    <w:qFormat/>
    <w:uiPriority w:val="99"/>
    <w:rPr>
      <w:rFonts w:ascii="Times New Roman" w:hAnsi="Times New Roman" w:eastAsia="宋体" w:cs="Times New Roman"/>
      <w:sz w:val="18"/>
      <w:szCs w:val="18"/>
    </w:rPr>
  </w:style>
  <w:style w:type="character" w:customStyle="1" w:styleId="20">
    <w:name w:val="批注框文本 字符"/>
    <w:basedOn w:val="16"/>
    <w:link w:val="9"/>
    <w:semiHidden/>
    <w:qFormat/>
    <w:uiPriority w:val="99"/>
    <w:rPr>
      <w:rFonts w:ascii="Times New Roman" w:hAnsi="Times New Roman" w:eastAsia="宋体" w:cs="Times New Roman"/>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_Style 2"/>
    <w:basedOn w:val="1"/>
    <w:qFormat/>
    <w:uiPriority w:val="34"/>
    <w:pPr>
      <w:widowControl/>
      <w:ind w:firstLine="420" w:firstLineChars="200"/>
      <w:jc w:val="left"/>
    </w:pPr>
    <w:rPr>
      <w:kern w:val="0"/>
      <w:sz w:val="20"/>
      <w:lang w:eastAsia="en-US"/>
    </w:rPr>
  </w:style>
  <w:style w:type="character" w:customStyle="1" w:styleId="23">
    <w:name w:val="info-content-text"/>
    <w:qFormat/>
    <w:uiPriority w:val="0"/>
  </w:style>
  <w:style w:type="character" w:customStyle="1" w:styleId="24">
    <w:name w:val="标题 1 字符"/>
    <w:basedOn w:val="16"/>
    <w:link w:val="3"/>
    <w:qFormat/>
    <w:uiPriority w:val="0"/>
    <w:rPr>
      <w:b/>
      <w:bCs/>
      <w:kern w:val="44"/>
      <w:sz w:val="44"/>
      <w:szCs w:val="44"/>
    </w:rPr>
  </w:style>
  <w:style w:type="paragraph" w:styleId="25">
    <w:name w:val="List Paragraph"/>
    <w:basedOn w:val="1"/>
    <w:qFormat/>
    <w:uiPriority w:val="99"/>
    <w:pPr>
      <w:ind w:firstLine="420" w:firstLineChars="200"/>
    </w:pPr>
  </w:style>
  <w:style w:type="paragraph" w:customStyle="1" w:styleId="26">
    <w:name w:val="列出段落1"/>
    <w:basedOn w:val="1"/>
    <w:qFormat/>
    <w:uiPriority w:val="34"/>
    <w:pPr>
      <w:ind w:firstLine="420" w:firstLineChars="200"/>
    </w:pPr>
    <w:rPr>
      <w:rFonts w:asciiTheme="minorHAnsi" w:hAnsiTheme="minorHAnsi" w:eastAsiaTheme="minorEastAsia" w:cstheme="minorBidi"/>
      <w:szCs w:val="22"/>
    </w:rPr>
  </w:style>
  <w:style w:type="paragraph" w:customStyle="1" w:styleId="27">
    <w:name w:val="默认段落字体 Para Char Char Char1 Char"/>
    <w:basedOn w:val="1"/>
    <w:next w:val="1"/>
    <w:qFormat/>
    <w:uiPriority w:val="0"/>
    <w:pPr>
      <w:spacing w:line="240" w:lineRule="atLeast"/>
      <w:ind w:left="420" w:firstLine="420"/>
      <w:jc w:val="left"/>
    </w:pPr>
    <w:rPr>
      <w:szCs w:val="24"/>
    </w:rPr>
  </w:style>
  <w:style w:type="character" w:customStyle="1" w:styleId="28">
    <w:name w:val="正文文本缩进 3 字符"/>
    <w:basedOn w:val="16"/>
    <w:link w:val="11"/>
    <w:semiHidden/>
    <w:qFormat/>
    <w:uiPriority w:val="99"/>
    <w:rPr>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D6241C-A5A8-4A56-8A1B-A9D58B9DB204}">
  <ds:schemaRefs/>
</ds:datastoreItem>
</file>

<file path=docProps/app.xml><?xml version="1.0" encoding="utf-8"?>
<Properties xmlns="http://schemas.openxmlformats.org/officeDocument/2006/extended-properties" xmlns:vt="http://schemas.openxmlformats.org/officeDocument/2006/docPropsVTypes">
  <Template>Normal</Template>
  <Pages>16</Pages>
  <Words>10583</Words>
  <Characters>11669</Characters>
  <Lines>55</Lines>
  <Paragraphs>15</Paragraphs>
  <TotalTime>0</TotalTime>
  <ScaleCrop>false</ScaleCrop>
  <LinksUpToDate>false</LinksUpToDate>
  <CharactersWithSpaces>12300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森林</cp:lastModifiedBy>
  <dcterms:modified xsi:type="dcterms:W3CDTF">2022-04-14T01:16:40Z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DDFCD7FFAA20450099CC1B8B41EF5D56</vt:lpwstr>
  </property>
</Properties>
</file>