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17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7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受审核部门：管理层/安全事务代表 主管领导/安全事务代表：张玖忠    陪同人员：谭江洪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45" w:type="dxa"/>
            <w:vMerge w:val="continue"/>
            <w:vAlign w:val="center"/>
          </w:tcPr>
          <w:p/>
        </w:tc>
        <w:tc>
          <w:tcPr>
            <w:tcW w:w="1175"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伍光华</w:t>
            </w:r>
            <w:r>
              <w:rPr>
                <w:rFonts w:hint="eastAsia"/>
                <w:sz w:val="24"/>
                <w:szCs w:val="24"/>
              </w:rPr>
              <w:t xml:space="preserve">              审核时间：202</w:t>
            </w:r>
            <w:r>
              <w:rPr>
                <w:rFonts w:hint="eastAsia"/>
                <w:sz w:val="24"/>
                <w:szCs w:val="24"/>
                <w:lang w:val="en-US" w:eastAsia="zh-CN"/>
              </w:rPr>
              <w:t>2.4.10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45" w:type="dxa"/>
            <w:vMerge w:val="continue"/>
            <w:vAlign w:val="center"/>
          </w:tcPr>
          <w:p/>
        </w:tc>
        <w:tc>
          <w:tcPr>
            <w:tcW w:w="1175" w:type="dxa"/>
            <w:vMerge w:val="continue"/>
            <w:vAlign w:val="center"/>
          </w:tcPr>
          <w:p/>
        </w:tc>
        <w:tc>
          <w:tcPr>
            <w:tcW w:w="10004" w:type="dxa"/>
            <w:vAlign w:val="center"/>
          </w:tcPr>
          <w:p>
            <w:pPr>
              <w:spacing w:line="360" w:lineRule="auto"/>
              <w:rPr>
                <w:sz w:val="24"/>
                <w:szCs w:val="24"/>
              </w:rPr>
            </w:pPr>
            <w:r>
              <w:rPr>
                <w:rFonts w:hint="eastAsia"/>
                <w:sz w:val="24"/>
                <w:szCs w:val="24"/>
              </w:rPr>
              <w:t>审核条款：</w:t>
            </w:r>
            <w:bookmarkStart w:id="0" w:name="_GoBack"/>
            <w:bookmarkEnd w:id="0"/>
          </w:p>
          <w:p>
            <w:pPr>
              <w:adjustRightInd w:val="0"/>
              <w:snapToGrid w:val="0"/>
              <w:spacing w:line="240" w:lineRule="auto"/>
              <w:ind w:right="105" w:rightChars="50"/>
              <w:textAlignment w:val="baseline"/>
              <w:rPr>
                <w:rFonts w:ascii="宋体" w:hAnsi="宋体" w:cs="Arial"/>
                <w:spacing w:val="-6"/>
                <w:sz w:val="21"/>
                <w:szCs w:val="21"/>
              </w:rPr>
            </w:pPr>
            <w:r>
              <w:rPr>
                <w:rFonts w:hint="eastAsia" w:ascii="宋体" w:hAnsi="宋体" w:cs="Arial"/>
                <w:spacing w:val="-6"/>
                <w:sz w:val="24"/>
                <w:szCs w:val="24"/>
              </w:rPr>
              <w:t>Q</w:t>
            </w:r>
            <w:r>
              <w:rPr>
                <w:rFonts w:hint="eastAsia" w:ascii="宋体" w:hAnsi="宋体" w:cs="Arial"/>
                <w:spacing w:val="-6"/>
                <w:sz w:val="21"/>
                <w:szCs w:val="21"/>
              </w:rPr>
              <w:t>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9.3管理评审、10.1改进、10.3持续改进，</w:t>
            </w:r>
          </w:p>
          <w:p>
            <w:pPr>
              <w:adjustRightInd w:val="0"/>
              <w:snapToGrid w:val="0"/>
              <w:spacing w:line="240" w:lineRule="auto"/>
              <w:ind w:right="105" w:rightChars="50"/>
              <w:textAlignment w:val="baseline"/>
              <w:rPr>
                <w:sz w:val="24"/>
                <w:szCs w:val="24"/>
              </w:rPr>
            </w:pPr>
            <w:r>
              <w:rPr>
                <w:rFonts w:hint="eastAsia" w:ascii="宋体" w:hAnsi="宋体" w:cs="Arial"/>
                <w:spacing w:val="-6"/>
                <w:sz w:val="21"/>
                <w:szCs w:val="21"/>
                <w:lang w:val="en-US" w:eastAsia="zh-CN"/>
              </w:rPr>
              <w:t>标</w:t>
            </w:r>
            <w:r>
              <w:rPr>
                <w:rFonts w:hint="eastAsia" w:ascii="宋体" w:hAnsi="宋体" w:cs="Arial"/>
                <w:spacing w:val="-6"/>
                <w:sz w:val="21"/>
                <w:szCs w:val="21"/>
              </w:rPr>
              <w:t>准/规范/法规的执行情况、上次审核不符合项的验证、认证证书、标志的使用情况、投诉或事故、监督抽查情况、体系变动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45"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理解组织及其环境</w:t>
            </w:r>
          </w:p>
        </w:tc>
        <w:tc>
          <w:tcPr>
            <w:tcW w:w="1175"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QEO:4.1</w:t>
            </w:r>
          </w:p>
        </w:tc>
        <w:tc>
          <w:tcPr>
            <w:tcW w:w="10004" w:type="dxa"/>
          </w:tcPr>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韶关市卓一办公家具有限责任公司成立于2019-03-14，注册资本为108万元人民币。</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企业地址位于韶关市浈江区金汇大道88号鑫金汇建材家居广场条铺20栋229号，所属行业为零售业，</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营业执照经营范围包含：销售-办公家具，办公用品，办公设备，家居用品，酒店用品，一类医疗器械；家具维修、家具安装；环卫设施、设备销售、安装与维护；环保设备销售与安装；建筑装修装饰工程；计算机、电梯、空调、视频会议设备、家用电器销售及维修服务；装卸搬运。</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韶关市卓一办公家具有限责任公司目前的经营状态为在营（开业）企业。</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拥有面积约400余平方米的办公用品展厅。</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公司设置有行政部、供销部。</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总经理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外部因素——材料价格变动、供应商政策、客户需求的变化、新技术的采用等；；</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内部因素有-公司文化、内部管理机制的建立、人员稳定性、员工年龄、经验等；</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这些因素包括了需要考虑的正面和负面因素或条件。</w:t>
            </w:r>
          </w:p>
          <w:p>
            <w:pPr>
              <w:adjustRightInd w:val="0"/>
              <w:snapToGrid w:val="0"/>
              <w:spacing w:line="360" w:lineRule="auto"/>
              <w:ind w:right="105" w:rightChars="50" w:firstLine="396" w:firstLineChars="200"/>
              <w:textAlignment w:val="baseline"/>
            </w:pPr>
            <w:r>
              <w:rPr>
                <w:rFonts w:hint="eastAsia" w:ascii="宋体" w:hAnsi="宋体" w:cs="Arial"/>
                <w:spacing w:val="-6"/>
                <w:szCs w:val="21"/>
              </w:rPr>
              <w:t>公司每年根据从市场、客户、网络等搜集到的信息并结合公司自身业务运作情况进行分析，通过分析对这些内部和外部因素的相关信息进行监视和评审以确保其充分和适宜。</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理解相关方的需求和期望</w:t>
            </w:r>
          </w:p>
        </w:tc>
        <w:tc>
          <w:tcPr>
            <w:tcW w:w="1175"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QEO:4.2</w:t>
            </w:r>
          </w:p>
        </w:tc>
        <w:tc>
          <w:tcPr>
            <w:tcW w:w="10004" w:type="dxa"/>
          </w:tcPr>
          <w:p>
            <w:pPr>
              <w:spacing w:line="360" w:lineRule="auto"/>
              <w:ind w:firstLine="420" w:firstLineChars="200"/>
            </w:pPr>
            <w:r>
              <w:rPr>
                <w:rFonts w:hint="eastAsia"/>
              </w:rPr>
              <w:t>公司管理手册中明确了内外部相关方包括：顾客/最终消费者、员工、政府、外部供方、竞争对手、社会相邻单位等；</w:t>
            </w:r>
          </w:p>
          <w:p>
            <w:pPr>
              <w:spacing w:line="360" w:lineRule="auto"/>
              <w:ind w:firstLine="420" w:firstLineChars="200"/>
            </w:pPr>
            <w:r>
              <w:rPr>
                <w:rFonts w:hint="eastAsia"/>
              </w:rPr>
              <w:t>清单中明确了相关方要求与期望、监测指标或项目、监测频率、监测部门等。</w:t>
            </w:r>
          </w:p>
          <w:p>
            <w:pPr>
              <w:spacing w:line="360" w:lineRule="auto"/>
              <w:ind w:firstLine="420" w:firstLineChars="200"/>
            </w:pPr>
            <w:r>
              <w:rPr>
                <w:rFonts w:hint="eastAsia"/>
              </w:rPr>
              <w:t>基本符合。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945"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应对风险和机遇的措施</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确定管理体系的范围</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质量/环境管理体系及其过程</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8.3删减合理性</w:t>
            </w:r>
          </w:p>
          <w:p>
            <w:pPr>
              <w:adjustRightInd w:val="0"/>
              <w:snapToGrid w:val="0"/>
              <w:spacing w:line="360" w:lineRule="auto"/>
              <w:ind w:right="105" w:rightChars="50"/>
              <w:textAlignment w:val="baseline"/>
              <w:rPr>
                <w:rFonts w:ascii="宋体" w:hAnsi="宋体" w:cs="Arial"/>
                <w:spacing w:val="-6"/>
                <w:szCs w:val="21"/>
              </w:rPr>
            </w:pPr>
            <w:r>
              <w:rPr>
                <w:rFonts w:ascii="宋体" w:hAnsi="宋体" w:cs="Arial"/>
                <w:spacing w:val="-6"/>
                <w:szCs w:val="21"/>
              </w:rPr>
              <w:t>变更的策划</w:t>
            </w:r>
          </w:p>
        </w:tc>
        <w:tc>
          <w:tcPr>
            <w:tcW w:w="1175"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QEO:6.1</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4.3</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4.4</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Q:8.3</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6.3</w:t>
            </w:r>
          </w:p>
        </w:tc>
        <w:tc>
          <w:tcPr>
            <w:tcW w:w="10004" w:type="dxa"/>
          </w:tcPr>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编制有《风险和机遇的应对控制程序》，对组织内外的风险和机遇进行了策划。</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基于对4.1和4.2的考虑，分析了公司存在的风险和机遇：</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存在的机遇：拉动内需，质量升级改造，对整个家具行业的需求在增大；公司在当地经营多年，有良好的基础，合作伙伴都是大品牌的家具制造商，客户信任度高。</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存在的风险：主要来自竞争对手的竞争，行业入门容易、技术含量低，员工年轻经验不够丰富等；</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重要环境因素：潜在火灾、能源消耗、固废排放等，基本合理。</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控制措施：一般固废集中收集外售；危废由供应商带回以旧换新；做好火灾预防措施，保持消防器材的完好。</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制定目标、指标和管理方案。</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不可接受风险有：触电伤害、潜在火灾、交通意外伤害等；</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控制措施：提高安全意识，做好火灾预防措施，保持消防器材的完好。</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制定目标、指标和管理方案。</w:t>
            </w:r>
          </w:p>
          <w:p>
            <w:pPr>
              <w:adjustRightInd w:val="0"/>
              <w:snapToGrid w:val="0"/>
              <w:spacing w:line="360" w:lineRule="auto"/>
              <w:ind w:right="105" w:rightChars="50" w:firstLine="396" w:firstLineChars="200"/>
              <w:textAlignment w:val="baseline"/>
              <w:rPr>
                <w:rFonts w:ascii="宋体" w:hAnsi="宋体" w:cs="Arial"/>
                <w:spacing w:val="-6"/>
                <w:szCs w:val="21"/>
              </w:rPr>
            </w:pP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为应对上述的风险和机遇，公司依据ISO9001：2015、ISO14001：2015、ISO45001：2018标准的要求并结合本公司的具体情况，采取PDCA的过程方法，建立、实施、保持并持续改进质量、环境、职业健康安全管理体系。</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保持《管理手册》A/0版，于2020年10月10日实施；</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保持程序文件26个，版本号：A/0；废弃物控制程序、噪声控制程序、消防控制程序、顾客满意度控制程序、采购控制程序、销售和服务管理控制程序等；</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包装与配送制度、顾客满意度调查制度、客户管理控制、督查督办工作制度、服务补救程序、危机管理制度、产品退换货管理制度、废弃商品处置规定、服务承诺书、顾客信息保密制度、商品召回管理制度、投诉处理制度、危机事件处理规定、员工培训管理制度等；</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建立有外来文件清单，收集有中华人民共和国产品质量法、中华人民共和国环境保护法、中华人民共和国消防法、木家具通用技术条件GB/T3325-2017等7个；</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建立适用的法律法规及其他要求一览表，收集质量、环境、职业健康安全相关法律法规、标准、条例、地方性法规等110个，基本符合。</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本公司识别并确定了如下分工及过程：销售过程、采购过程、检验与交付过程、绩效分析、评价与改进等多个过程。</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业务流程如下：</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产品要求信息获取---产品要求评审----签订合同---采购----质检----销售</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管理手册中确定的认证范围：</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Q：办公家具的销售</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E：办公家具的销售及其所涉及的相关环境管理活动</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O：办公家具的销售及其所涉及的相关职业健康安全管理活动</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不适用条款：Q8.3。办公家具的销售及其所涉及的相关管理活动均参照行业标准、企业规范及客户提供的尺寸、工艺要求组织销售，其销售过程不涉及GB/T19001-2016/ISO 9001:2015标准中8.3条款内容，其不适用的要求不影响公司确保其产品和服务合格的能力和责任，对增强顾客满意也不会产生影响。</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管理体系建立以来无变更。</w:t>
            </w:r>
          </w:p>
          <w:p>
            <w:pPr>
              <w:adjustRightInd w:val="0"/>
              <w:snapToGrid w:val="0"/>
              <w:spacing w:line="360" w:lineRule="auto"/>
              <w:ind w:right="105" w:rightChars="50" w:firstLine="396" w:firstLineChars="200"/>
              <w:textAlignment w:val="baseline"/>
            </w:pPr>
            <w:r>
              <w:rPr>
                <w:rFonts w:hint="eastAsia" w:ascii="宋体" w:hAnsi="宋体" w:cs="Arial"/>
                <w:spacing w:val="-6"/>
                <w:szCs w:val="21"/>
              </w:rPr>
              <w:t>基本合理。</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45"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质量/环境/职业健康方针</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质量/环境/职业健康安全目标及其实现的策划</w:t>
            </w:r>
          </w:p>
        </w:tc>
        <w:tc>
          <w:tcPr>
            <w:tcW w:w="1175"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QEO:5.2</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QEO:6.2</w:t>
            </w:r>
          </w:p>
        </w:tc>
        <w:tc>
          <w:tcPr>
            <w:tcW w:w="10004" w:type="dxa"/>
          </w:tcPr>
          <w:p>
            <w:pPr>
              <w:spacing w:line="360" w:lineRule="auto"/>
              <w:ind w:firstLine="420" w:firstLineChars="200"/>
            </w:pPr>
            <w:r>
              <w:rPr>
                <w:rFonts w:hint="eastAsia"/>
              </w:rPr>
              <w:t>《管理手册》中明确了公司的质量、环境、职业健康安全方针是：</w:t>
            </w:r>
          </w:p>
          <w:p>
            <w:pPr>
              <w:spacing w:line="360" w:lineRule="auto"/>
              <w:ind w:firstLine="420" w:firstLineChars="200"/>
              <w:rPr>
                <w:szCs w:val="22"/>
              </w:rPr>
            </w:pPr>
            <w:r>
              <w:rPr>
                <w:rFonts w:hint="eastAsia"/>
                <w:szCs w:val="22"/>
              </w:rPr>
              <w:t>质量环境职业健康安全方针：</w:t>
            </w:r>
          </w:p>
          <w:p>
            <w:pPr>
              <w:spacing w:line="360" w:lineRule="auto"/>
              <w:ind w:firstLine="420" w:firstLineChars="200"/>
              <w:rPr>
                <w:szCs w:val="22"/>
              </w:rPr>
            </w:pPr>
            <w:r>
              <w:rPr>
                <w:rFonts w:hint="eastAsia"/>
                <w:szCs w:val="22"/>
              </w:rPr>
              <w:t xml:space="preserve">质量至上、持续创新、诚实守信、顾客至上 </w:t>
            </w:r>
          </w:p>
          <w:p>
            <w:pPr>
              <w:spacing w:line="360" w:lineRule="auto"/>
              <w:ind w:firstLine="420" w:firstLineChars="200"/>
              <w:rPr>
                <w:szCs w:val="22"/>
              </w:rPr>
            </w:pPr>
            <w:r>
              <w:rPr>
                <w:rFonts w:hint="eastAsia"/>
                <w:szCs w:val="22"/>
              </w:rPr>
              <w:t>预防为主，降低风险；遵章守法，创造和谐</w:t>
            </w:r>
          </w:p>
          <w:p>
            <w:pPr>
              <w:spacing w:line="360" w:lineRule="auto"/>
              <w:ind w:firstLine="420" w:firstLineChars="200"/>
              <w:rPr>
                <w:szCs w:val="22"/>
              </w:rPr>
            </w:pPr>
            <w:r>
              <w:rPr>
                <w:rFonts w:hint="eastAsia"/>
                <w:szCs w:val="22"/>
              </w:rPr>
              <w:t>方针适宜于公司现状，在管理手册中明确，通过文件发放，使员工获知，适用时提供给相关方。并以方针为框架，建立了公司管理目标：</w:t>
            </w:r>
          </w:p>
          <w:p>
            <w:pPr>
              <w:spacing w:line="360" w:lineRule="auto"/>
              <w:ind w:firstLine="420" w:firstLineChars="200"/>
              <w:rPr>
                <w:szCs w:val="22"/>
              </w:rPr>
            </w:pPr>
            <w:r>
              <w:rPr>
                <w:rFonts w:hint="eastAsia"/>
                <w:szCs w:val="22"/>
              </w:rPr>
              <w:t>质量目标：1、交货及时率≥95%；</w:t>
            </w:r>
          </w:p>
          <w:p>
            <w:pPr>
              <w:spacing w:line="360" w:lineRule="auto"/>
              <w:ind w:firstLine="420" w:firstLineChars="200"/>
              <w:rPr>
                <w:szCs w:val="22"/>
              </w:rPr>
            </w:pPr>
            <w:r>
              <w:rPr>
                <w:rFonts w:hint="eastAsia"/>
                <w:szCs w:val="22"/>
              </w:rPr>
              <w:t>2、顾客满意度≥92分；</w:t>
            </w:r>
          </w:p>
          <w:p>
            <w:pPr>
              <w:spacing w:line="360" w:lineRule="auto"/>
              <w:ind w:firstLine="420" w:firstLineChars="200"/>
              <w:rPr>
                <w:szCs w:val="22"/>
              </w:rPr>
            </w:pPr>
            <w:r>
              <w:rPr>
                <w:rFonts w:hint="eastAsia"/>
                <w:szCs w:val="22"/>
              </w:rPr>
              <w:t>环境、职业健康安全目标：</w:t>
            </w:r>
          </w:p>
          <w:p>
            <w:pPr>
              <w:spacing w:line="360" w:lineRule="auto"/>
              <w:ind w:firstLine="1470" w:firstLineChars="700"/>
              <w:rPr>
                <w:szCs w:val="22"/>
              </w:rPr>
            </w:pPr>
            <w:r>
              <w:rPr>
                <w:rFonts w:hint="eastAsia"/>
                <w:szCs w:val="22"/>
              </w:rPr>
              <w:t>火灾、触电事故为0</w:t>
            </w:r>
          </w:p>
          <w:p>
            <w:pPr>
              <w:spacing w:line="360" w:lineRule="auto"/>
              <w:ind w:firstLine="1470" w:firstLineChars="700"/>
              <w:rPr>
                <w:szCs w:val="22"/>
              </w:rPr>
            </w:pPr>
            <w:r>
              <w:rPr>
                <w:rFonts w:hint="eastAsia"/>
                <w:szCs w:val="22"/>
              </w:rPr>
              <w:t>固体废弃物分类处置率100%</w:t>
            </w:r>
          </w:p>
          <w:p>
            <w:pPr>
              <w:spacing w:line="360" w:lineRule="auto"/>
              <w:ind w:firstLine="1470" w:firstLineChars="700"/>
              <w:rPr>
                <w:szCs w:val="22"/>
              </w:rPr>
            </w:pPr>
            <w:r>
              <w:rPr>
                <w:rFonts w:hint="eastAsia"/>
                <w:szCs w:val="22"/>
              </w:rPr>
              <w:t>交通意外伤害为0</w:t>
            </w:r>
          </w:p>
          <w:p>
            <w:pPr>
              <w:spacing w:line="360" w:lineRule="auto"/>
              <w:ind w:firstLine="420" w:firstLineChars="200"/>
              <w:rPr>
                <w:szCs w:val="22"/>
              </w:rPr>
            </w:pPr>
            <w:r>
              <w:rPr>
                <w:rFonts w:hint="eastAsia"/>
                <w:szCs w:val="22"/>
              </w:rPr>
              <w:t>保留有</w:t>
            </w:r>
            <w:r>
              <w:rPr>
                <w:szCs w:val="22"/>
              </w:rPr>
              <w:t>公司的环境和安全管理方案和控制措施。基本符合。</w:t>
            </w:r>
          </w:p>
          <w:p>
            <w:pPr>
              <w:spacing w:line="360" w:lineRule="auto"/>
              <w:ind w:firstLine="396" w:firstLineChars="200"/>
            </w:pPr>
            <w:r>
              <w:rPr>
                <w:rFonts w:hint="eastAsia" w:ascii="宋体" w:hAnsi="宋体" w:cs="Arial"/>
                <w:spacing w:val="-6"/>
                <w:szCs w:val="21"/>
              </w:rPr>
              <w:t>保留“</w:t>
            </w:r>
            <w:r>
              <w:rPr>
                <w:rFonts w:ascii="宋体" w:hAnsi="宋体" w:cs="Arial"/>
                <w:spacing w:val="-6"/>
                <w:szCs w:val="21"/>
              </w:rPr>
              <w:t>质量\环境\职业健康安全目标分解考核表</w:t>
            </w:r>
            <w:r>
              <w:rPr>
                <w:rFonts w:hint="eastAsia" w:ascii="宋体" w:hAnsi="宋体" w:cs="Arial"/>
                <w:spacing w:val="-6"/>
                <w:szCs w:val="21"/>
              </w:rPr>
              <w:t>”，</w:t>
            </w:r>
            <w:r>
              <w:rPr>
                <w:rFonts w:ascii="宋体" w:hAnsi="宋体" w:cs="Arial"/>
                <w:spacing w:val="-6"/>
                <w:szCs w:val="21"/>
              </w:rPr>
              <w:t>202</w:t>
            </w:r>
            <w:r>
              <w:rPr>
                <w:rFonts w:hint="eastAsia" w:ascii="宋体" w:hAnsi="宋体" w:cs="Arial"/>
                <w:spacing w:val="-6"/>
                <w:szCs w:val="21"/>
                <w:lang w:val="en-US" w:eastAsia="zh-CN"/>
              </w:rPr>
              <w:t>2</w:t>
            </w:r>
            <w:r>
              <w:rPr>
                <w:rFonts w:ascii="宋体" w:hAnsi="宋体" w:cs="Arial"/>
                <w:spacing w:val="-6"/>
                <w:szCs w:val="21"/>
              </w:rPr>
              <w:t>年</w:t>
            </w:r>
            <w:r>
              <w:rPr>
                <w:rFonts w:hint="eastAsia" w:ascii="宋体" w:hAnsi="宋体" w:cs="Arial"/>
                <w:spacing w:val="-6"/>
                <w:szCs w:val="21"/>
                <w:lang w:val="en-US" w:eastAsia="zh-CN"/>
              </w:rPr>
              <w:t>3</w:t>
            </w:r>
            <w:r>
              <w:rPr>
                <w:rFonts w:hint="eastAsia" w:ascii="宋体" w:hAnsi="宋体" w:cs="Arial"/>
                <w:spacing w:val="-6"/>
                <w:szCs w:val="21"/>
              </w:rPr>
              <w:t>月</w:t>
            </w:r>
            <w:r>
              <w:rPr>
                <w:rFonts w:ascii="宋体" w:hAnsi="宋体" w:cs="Arial"/>
                <w:spacing w:val="-6"/>
                <w:szCs w:val="21"/>
              </w:rPr>
              <w:t>所有目标均已完成。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组织的岗位、职责和权限</w:t>
            </w:r>
          </w:p>
        </w:tc>
        <w:tc>
          <w:tcPr>
            <w:tcW w:w="1175" w:type="dxa"/>
          </w:tcPr>
          <w:p>
            <w:pPr>
              <w:adjustRightInd w:val="0"/>
              <w:snapToGrid w:val="0"/>
              <w:spacing w:line="360" w:lineRule="auto"/>
              <w:ind w:right="105" w:rightChars="50"/>
              <w:jc w:val="center"/>
              <w:textAlignment w:val="baseline"/>
              <w:rPr>
                <w:rFonts w:ascii="宋体" w:hAnsi="宋体" w:cs="Arial"/>
                <w:spacing w:val="-6"/>
                <w:szCs w:val="21"/>
              </w:rPr>
            </w:pPr>
            <w:r>
              <w:rPr>
                <w:rFonts w:hint="eastAsia" w:ascii="宋体" w:hAnsi="宋体" w:cs="Arial"/>
                <w:spacing w:val="-6"/>
                <w:szCs w:val="21"/>
              </w:rPr>
              <w:t>QEO:5.1</w:t>
            </w:r>
          </w:p>
          <w:p>
            <w:pPr>
              <w:adjustRightInd w:val="0"/>
              <w:snapToGrid w:val="0"/>
              <w:spacing w:line="360" w:lineRule="auto"/>
              <w:ind w:right="105" w:rightChars="50"/>
              <w:jc w:val="center"/>
              <w:textAlignment w:val="baseline"/>
              <w:rPr>
                <w:rFonts w:ascii="宋体" w:hAnsi="宋体" w:cs="Arial"/>
                <w:spacing w:val="-6"/>
                <w:szCs w:val="21"/>
              </w:rPr>
            </w:pPr>
            <w:r>
              <w:rPr>
                <w:rFonts w:hint="eastAsia" w:ascii="宋体" w:hAnsi="宋体" w:cs="Arial"/>
                <w:spacing w:val="-6"/>
                <w:szCs w:val="21"/>
              </w:rPr>
              <w:t>5.3</w:t>
            </w:r>
          </w:p>
        </w:tc>
        <w:tc>
          <w:tcPr>
            <w:tcW w:w="10004" w:type="dxa"/>
          </w:tcPr>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最高管理者在管理手册中明确了各部门和各岗位的职责和权限，以确保管理体系符合各项标准的要求，并确保各个过程获得其预期输出。</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经授权的分管领导向最高管理者报告质量、环境、职业健康安全管理体系的绩效及改进机会，确保整个组织推动以顾客为关注焦点、保持环境管理和职业健康安全管理绩效，确保在策划和实施管理体系变更时保持其完整性。</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公司设置有行政部、供销部。</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经查每个部门均有部门职责和权限，各岗位的职责和权限、任职要求在《管理手册》中得到规定。</w:t>
            </w:r>
          </w:p>
          <w:p>
            <w:pPr>
              <w:adjustRightInd w:val="0"/>
              <w:snapToGrid w:val="0"/>
              <w:spacing w:line="360" w:lineRule="auto"/>
              <w:ind w:right="105" w:rightChars="50" w:firstLine="396" w:firstLineChars="200"/>
              <w:textAlignment w:val="baseline"/>
            </w:pPr>
            <w:r>
              <w:rPr>
                <w:rFonts w:hint="eastAsia" w:ascii="宋体" w:hAnsi="宋体" w:cs="Arial"/>
                <w:spacing w:val="-6"/>
                <w:szCs w:val="21"/>
              </w:rPr>
              <w:t>经查问组织内的职责和权限基本得到沟通，通过文件发布、传达、会议、培训等了解有关职责和权限。同总经理交谈，对于自身职责权限比较清楚。</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45"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协商与参与</w:t>
            </w:r>
          </w:p>
        </w:tc>
        <w:tc>
          <w:tcPr>
            <w:tcW w:w="1175"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O:5.4</w:t>
            </w:r>
          </w:p>
        </w:tc>
        <w:tc>
          <w:tcPr>
            <w:tcW w:w="10004" w:type="dxa"/>
          </w:tcPr>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公司经选举确定职业健康安全事务代表是张玖忠，</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a）负责员工职业健康安全日常工作；</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b）负责召开讨论有关工资、福利、劳动安全卫生、社会保险等涉及职工切身利益的会议，代表员工反映员工的建议和意见；</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c）接收、处理外部职业健康安全信息；</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d）交流各级职能部门间产生的职业健康安全信息；</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e）收集、处理和反馈员工所关心的职业健康安全问题；</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f）参与职业健康安全工作方针和程序的制定、评审和实施；</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g）参与影响作业场所人员职业健康安全的任何变化的讨论。</w:t>
            </w:r>
          </w:p>
          <w:p>
            <w:pPr>
              <w:adjustRightInd w:val="0"/>
              <w:snapToGrid w:val="0"/>
              <w:spacing w:line="360" w:lineRule="auto"/>
              <w:ind w:right="105" w:rightChars="50" w:firstLine="396" w:firstLineChars="200"/>
              <w:textAlignment w:val="baseline"/>
            </w:pPr>
            <w:r>
              <w:rPr>
                <w:rFonts w:hint="eastAsia" w:ascii="宋体" w:hAnsi="宋体" w:cs="Arial"/>
                <w:spacing w:val="-6"/>
                <w:szCs w:val="21"/>
              </w:rPr>
              <w:t>现有的沟通渠道和方法能满足要求。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管理评审</w:t>
            </w:r>
          </w:p>
        </w:tc>
        <w:tc>
          <w:tcPr>
            <w:tcW w:w="1175"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QEO:9.3</w:t>
            </w:r>
          </w:p>
        </w:tc>
        <w:tc>
          <w:tcPr>
            <w:tcW w:w="10004" w:type="dxa"/>
          </w:tcPr>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202</w:t>
            </w:r>
            <w:r>
              <w:rPr>
                <w:rFonts w:hint="eastAsia" w:ascii="宋体" w:hAnsi="宋体" w:cs="Arial"/>
                <w:spacing w:val="-6"/>
                <w:szCs w:val="21"/>
                <w:lang w:val="en-US" w:eastAsia="zh-CN"/>
              </w:rPr>
              <w:t>2</w:t>
            </w:r>
            <w:r>
              <w:rPr>
                <w:rFonts w:hint="eastAsia" w:ascii="宋体" w:hAnsi="宋体" w:cs="Arial"/>
                <w:spacing w:val="-6"/>
                <w:szCs w:val="21"/>
              </w:rPr>
              <w:t>年</w:t>
            </w:r>
            <w:r>
              <w:rPr>
                <w:rFonts w:hint="eastAsia" w:ascii="宋体" w:hAnsi="宋体" w:cs="Arial"/>
                <w:spacing w:val="-6"/>
                <w:szCs w:val="21"/>
                <w:lang w:val="en-US" w:eastAsia="zh-CN"/>
              </w:rPr>
              <w:t>3</w:t>
            </w:r>
            <w:r>
              <w:rPr>
                <w:rFonts w:hint="eastAsia" w:ascii="宋体" w:hAnsi="宋体" w:cs="Arial"/>
                <w:spacing w:val="-6"/>
                <w:szCs w:val="21"/>
              </w:rPr>
              <w:t>月</w:t>
            </w:r>
            <w:r>
              <w:rPr>
                <w:rFonts w:hint="eastAsia" w:ascii="宋体" w:hAnsi="宋体" w:cs="Arial"/>
                <w:spacing w:val="-6"/>
                <w:szCs w:val="21"/>
                <w:lang w:val="en-US" w:eastAsia="zh-CN"/>
              </w:rPr>
              <w:t>15</w:t>
            </w:r>
            <w:r>
              <w:rPr>
                <w:rFonts w:hint="eastAsia" w:ascii="宋体" w:hAnsi="宋体" w:cs="Arial"/>
                <w:spacing w:val="-6"/>
                <w:szCs w:val="21"/>
              </w:rPr>
              <w:t>日在会议室总经理张玖忠主持了管理评审。保留有管理评审计划、管理评审会议通知、评审记录、评审报告和改进措施计划等；</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管理评审输入满足要求；</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管理评审结论：经评审认为本公司的质量管理体系的建立和运行是充分的、适宜的、有效的。。</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改进措施建议：2项，包括进一步组织对标准、《管理手册》、《程序文件》、法律、法规、规程和规范的学习的和培训。</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保留有“管理评审改进措施计划”。</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改进</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持续改进</w:t>
            </w:r>
          </w:p>
        </w:tc>
        <w:tc>
          <w:tcPr>
            <w:tcW w:w="1175"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QEO:10.1</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10.3</w:t>
            </w:r>
          </w:p>
        </w:tc>
        <w:tc>
          <w:tcPr>
            <w:tcW w:w="10004" w:type="dxa"/>
          </w:tcPr>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center"/>
          </w:tcPr>
          <w:p>
            <w:pPr>
              <w:spacing w:line="240" w:lineRule="auto"/>
              <w:rPr>
                <w:rFonts w:ascii="宋体" w:hAnsi="宋体" w:cs="Arial"/>
                <w:spacing w:val="-6"/>
                <w:sz w:val="21"/>
                <w:szCs w:val="21"/>
              </w:rPr>
            </w:pPr>
            <w:r>
              <w:rPr>
                <w:rFonts w:hint="eastAsia" w:hAnsi="宋体"/>
                <w:sz w:val="21"/>
                <w:szCs w:val="21"/>
              </w:rPr>
              <w:t>标准/规范/法规的执行情况</w:t>
            </w:r>
          </w:p>
        </w:tc>
        <w:tc>
          <w:tcPr>
            <w:tcW w:w="1175" w:type="dxa"/>
            <w:vAlign w:val="center"/>
          </w:tcPr>
          <w:p>
            <w:pPr>
              <w:spacing w:line="240" w:lineRule="auto"/>
              <w:rPr>
                <w:rFonts w:ascii="宋体" w:hAnsi="宋体" w:cs="Arial"/>
                <w:spacing w:val="-6"/>
                <w:sz w:val="21"/>
                <w:szCs w:val="21"/>
              </w:rPr>
            </w:pPr>
          </w:p>
        </w:tc>
        <w:tc>
          <w:tcPr>
            <w:tcW w:w="10004" w:type="dxa"/>
            <w:vAlign w:val="center"/>
          </w:tcPr>
          <w:p>
            <w:pPr>
              <w:pStyle w:val="5"/>
              <w:pBdr>
                <w:bottom w:val="none" w:color="auto" w:sz="0" w:space="0"/>
              </w:pBdr>
              <w:tabs>
                <w:tab w:val="center" w:pos="5737"/>
                <w:tab w:val="clear" w:pos="4153"/>
              </w:tabs>
              <w:spacing w:beforeLines="20" w:afterLines="20" w:line="240" w:lineRule="auto"/>
              <w:ind w:firstLine="420" w:firstLineChars="200"/>
              <w:jc w:val="left"/>
              <w:rPr>
                <w:rFonts w:hAnsi="宋体"/>
                <w:color w:val="000000"/>
                <w:sz w:val="21"/>
                <w:szCs w:val="21"/>
              </w:rPr>
            </w:pPr>
            <w:r>
              <w:rPr>
                <w:rFonts w:hint="eastAsia"/>
                <w:color w:val="000000"/>
                <w:sz w:val="21"/>
                <w:szCs w:val="21"/>
              </w:rPr>
              <w:t>未发生重大质量事故、安全事故、准守法律法规要求。</w:t>
            </w:r>
          </w:p>
          <w:p>
            <w:pPr>
              <w:snapToGrid w:val="0"/>
              <w:spacing w:line="240" w:lineRule="auto"/>
              <w:ind w:firstLine="420" w:firstLineChars="200"/>
              <w:rPr>
                <w:sz w:val="21"/>
                <w:szCs w:val="21"/>
              </w:rPr>
            </w:pPr>
          </w:p>
        </w:tc>
        <w:tc>
          <w:tcPr>
            <w:tcW w:w="1585" w:type="dxa"/>
            <w:vAlign w:val="top"/>
          </w:tcPr>
          <w:p>
            <w:pPr>
              <w:spacing w:line="240" w:lineRule="auto"/>
              <w:rPr>
                <w:rFonts w:hint="eastAsia" w:eastAsia="宋体"/>
                <w:sz w:val="21"/>
                <w:szCs w:val="21"/>
                <w:lang w:eastAsia="zh-CN"/>
              </w:rPr>
            </w:pPr>
            <w:r>
              <w:rPr>
                <w:rFonts w:hint="eastAsia"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45" w:type="dxa"/>
            <w:vAlign w:val="center"/>
          </w:tcPr>
          <w:p>
            <w:pPr>
              <w:spacing w:line="240" w:lineRule="auto"/>
              <w:rPr>
                <w:rFonts w:ascii="宋体" w:hAnsi="宋体" w:cs="Arial"/>
                <w:spacing w:val="-6"/>
                <w:sz w:val="21"/>
                <w:szCs w:val="21"/>
              </w:rPr>
            </w:pPr>
            <w:r>
              <w:rPr>
                <w:rFonts w:hint="eastAsia" w:hAnsi="宋体"/>
                <w:sz w:val="21"/>
                <w:szCs w:val="21"/>
              </w:rPr>
              <w:t>上次审核不符合项的验证</w:t>
            </w:r>
          </w:p>
        </w:tc>
        <w:tc>
          <w:tcPr>
            <w:tcW w:w="1175" w:type="dxa"/>
            <w:vAlign w:val="center"/>
          </w:tcPr>
          <w:p>
            <w:pPr>
              <w:spacing w:line="240" w:lineRule="auto"/>
              <w:rPr>
                <w:rFonts w:ascii="宋体" w:hAnsi="宋体" w:cs="Arial"/>
                <w:spacing w:val="-6"/>
                <w:sz w:val="21"/>
                <w:szCs w:val="21"/>
              </w:rPr>
            </w:pPr>
          </w:p>
        </w:tc>
        <w:tc>
          <w:tcPr>
            <w:tcW w:w="10004" w:type="dxa"/>
            <w:vAlign w:val="center"/>
          </w:tcPr>
          <w:p>
            <w:pPr>
              <w:pStyle w:val="5"/>
              <w:pBdr>
                <w:bottom w:val="none" w:color="auto" w:sz="0" w:space="0"/>
              </w:pBdr>
              <w:tabs>
                <w:tab w:val="center" w:pos="5737"/>
                <w:tab w:val="clear" w:pos="4153"/>
              </w:tabs>
              <w:spacing w:beforeLines="20" w:afterLines="20" w:line="240" w:lineRule="auto"/>
              <w:ind w:firstLine="420" w:firstLineChars="200"/>
              <w:jc w:val="left"/>
              <w:rPr>
                <w:rFonts w:hint="default" w:eastAsia="宋体"/>
                <w:color w:val="000000"/>
                <w:sz w:val="21"/>
                <w:szCs w:val="21"/>
                <w:lang w:val="en-US" w:eastAsia="zh-CN"/>
              </w:rPr>
            </w:pPr>
            <w:r>
              <w:rPr>
                <w:rFonts w:hint="eastAsia"/>
                <w:color w:val="000000"/>
                <w:sz w:val="21"/>
                <w:szCs w:val="21"/>
              </w:rPr>
              <w:t>去年不符合项1个为：</w:t>
            </w:r>
            <w:r>
              <w:rPr>
                <w:rFonts w:hint="eastAsia"/>
                <w:color w:val="000000"/>
                <w:sz w:val="21"/>
                <w:szCs w:val="21"/>
                <w:lang w:val="en-US" w:eastAsia="zh-CN"/>
              </w:rPr>
              <w:t>行政</w:t>
            </w:r>
            <w:r>
              <w:rPr>
                <w:rFonts w:hint="eastAsia"/>
                <w:color w:val="000000"/>
                <w:sz w:val="21"/>
                <w:szCs w:val="21"/>
              </w:rPr>
              <w:t>部EO8.1条款不符合，</w:t>
            </w:r>
            <w:r>
              <w:rPr>
                <w:rFonts w:hint="eastAsia"/>
                <w:color w:val="000000"/>
                <w:sz w:val="21"/>
                <w:szCs w:val="21"/>
                <w:lang w:val="en-US" w:eastAsia="zh-CN"/>
              </w:rPr>
              <w:t>消防通道被占用。经远程视频验证，已经整改，符合要求。</w:t>
            </w:r>
          </w:p>
          <w:p>
            <w:pPr>
              <w:snapToGrid w:val="0"/>
              <w:spacing w:line="240" w:lineRule="auto"/>
              <w:ind w:firstLine="420" w:firstLineChars="200"/>
              <w:rPr>
                <w:sz w:val="21"/>
                <w:szCs w:val="21"/>
              </w:rPr>
            </w:pPr>
            <w:r>
              <w:rPr>
                <w:rFonts w:hint="eastAsia" w:hAnsi="宋体"/>
                <w:color w:val="000000"/>
                <w:sz w:val="21"/>
                <w:szCs w:val="21"/>
              </w:rPr>
              <w:t>经本次审核验证无类似不符合情况出现，整改措施有效。</w:t>
            </w:r>
          </w:p>
        </w:tc>
        <w:tc>
          <w:tcPr>
            <w:tcW w:w="1585" w:type="dxa"/>
            <w:vAlign w:val="top"/>
          </w:tcPr>
          <w:p>
            <w:pPr>
              <w:spacing w:line="240" w:lineRule="auto"/>
              <w:rPr>
                <w:rFonts w:hint="eastAsia" w:eastAsia="宋体"/>
                <w:sz w:val="21"/>
                <w:szCs w:val="21"/>
                <w:lang w:eastAsia="zh-CN"/>
              </w:rPr>
            </w:pPr>
            <w:r>
              <w:rPr>
                <w:rFonts w:hint="eastAsia"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center"/>
          </w:tcPr>
          <w:p>
            <w:pPr>
              <w:spacing w:line="240" w:lineRule="auto"/>
              <w:rPr>
                <w:rFonts w:ascii="宋体" w:hAnsi="宋体" w:cs="Arial"/>
                <w:spacing w:val="-6"/>
                <w:sz w:val="21"/>
                <w:szCs w:val="21"/>
              </w:rPr>
            </w:pPr>
            <w:r>
              <w:rPr>
                <w:rFonts w:hint="eastAsia" w:hAnsi="宋体"/>
                <w:sz w:val="21"/>
                <w:szCs w:val="21"/>
              </w:rPr>
              <w:t>认证证书、标志的使用情况</w:t>
            </w:r>
          </w:p>
        </w:tc>
        <w:tc>
          <w:tcPr>
            <w:tcW w:w="1175" w:type="dxa"/>
            <w:vAlign w:val="center"/>
          </w:tcPr>
          <w:p>
            <w:pPr>
              <w:spacing w:line="240" w:lineRule="auto"/>
              <w:rPr>
                <w:rFonts w:ascii="宋体" w:hAnsi="宋体" w:cs="Arial"/>
                <w:spacing w:val="-6"/>
                <w:sz w:val="21"/>
                <w:szCs w:val="21"/>
              </w:rPr>
            </w:pPr>
          </w:p>
        </w:tc>
        <w:tc>
          <w:tcPr>
            <w:tcW w:w="10004" w:type="dxa"/>
            <w:vAlign w:val="center"/>
          </w:tcPr>
          <w:p>
            <w:pPr>
              <w:snapToGrid w:val="0"/>
              <w:spacing w:line="240" w:lineRule="auto"/>
              <w:ind w:firstLine="420" w:firstLineChars="200"/>
              <w:rPr>
                <w:sz w:val="21"/>
                <w:szCs w:val="21"/>
              </w:rPr>
            </w:pPr>
            <w:r>
              <w:rPr>
                <w:rFonts w:hAnsi="宋体"/>
                <w:color w:val="000000"/>
                <w:sz w:val="21"/>
                <w:szCs w:val="21"/>
              </w:rPr>
              <w:t>标志未应用在产品上；投标等情况使用认证证书。</w:t>
            </w:r>
          </w:p>
        </w:tc>
        <w:tc>
          <w:tcPr>
            <w:tcW w:w="1585" w:type="dxa"/>
            <w:vAlign w:val="top"/>
          </w:tcPr>
          <w:p>
            <w:pPr>
              <w:spacing w:line="240" w:lineRule="auto"/>
              <w:rPr>
                <w:rFonts w:hint="eastAsia" w:eastAsia="宋体"/>
                <w:sz w:val="21"/>
                <w:szCs w:val="21"/>
                <w:lang w:eastAsia="zh-CN"/>
              </w:rPr>
            </w:pPr>
            <w:r>
              <w:rPr>
                <w:rFonts w:hint="eastAsia"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center"/>
          </w:tcPr>
          <w:p>
            <w:pPr>
              <w:spacing w:line="240" w:lineRule="auto"/>
              <w:rPr>
                <w:rFonts w:hint="eastAsia" w:ascii="宋体" w:hAnsi="宋体" w:cs="Arial"/>
                <w:spacing w:val="-6"/>
                <w:sz w:val="21"/>
                <w:szCs w:val="21"/>
              </w:rPr>
            </w:pPr>
            <w:r>
              <w:rPr>
                <w:rFonts w:hint="eastAsia" w:hAnsi="宋体"/>
                <w:sz w:val="21"/>
                <w:szCs w:val="21"/>
              </w:rPr>
              <w:t>投诉或事故、监督抽查情况、</w:t>
            </w:r>
          </w:p>
        </w:tc>
        <w:tc>
          <w:tcPr>
            <w:tcW w:w="1175" w:type="dxa"/>
            <w:vAlign w:val="center"/>
          </w:tcPr>
          <w:p>
            <w:pPr>
              <w:spacing w:line="240" w:lineRule="auto"/>
              <w:rPr>
                <w:rFonts w:ascii="宋体" w:hAnsi="宋体" w:cs="Arial"/>
                <w:spacing w:val="-6"/>
                <w:sz w:val="21"/>
                <w:szCs w:val="21"/>
              </w:rPr>
            </w:pPr>
          </w:p>
        </w:tc>
        <w:tc>
          <w:tcPr>
            <w:tcW w:w="10004" w:type="dxa"/>
            <w:vAlign w:val="center"/>
          </w:tcPr>
          <w:p>
            <w:pPr>
              <w:snapToGrid w:val="0"/>
              <w:spacing w:line="240" w:lineRule="auto"/>
              <w:ind w:firstLine="420" w:firstLineChars="200"/>
              <w:rPr>
                <w:rFonts w:hAnsi="宋体"/>
                <w:color w:val="000000"/>
                <w:sz w:val="21"/>
                <w:szCs w:val="21"/>
              </w:rPr>
            </w:pPr>
            <w:r>
              <w:rPr>
                <w:rFonts w:hint="eastAsia" w:hAnsi="宋体"/>
                <w:color w:val="000000"/>
                <w:sz w:val="21"/>
                <w:szCs w:val="21"/>
              </w:rPr>
              <w:t>自公司成立以来，未受到上级主管部门有关环境、职业健康安全的行政处罚。未发生相关方的投诉。</w:t>
            </w:r>
          </w:p>
          <w:p>
            <w:pPr>
              <w:snapToGrid w:val="0"/>
              <w:spacing w:line="240" w:lineRule="auto"/>
              <w:ind w:firstLine="420" w:firstLineChars="200"/>
              <w:rPr>
                <w:rFonts w:hAnsi="宋体"/>
                <w:color w:val="000000"/>
                <w:sz w:val="21"/>
                <w:szCs w:val="21"/>
              </w:rPr>
            </w:pPr>
            <w:r>
              <w:rPr>
                <w:rFonts w:hint="eastAsia" w:hAnsi="宋体"/>
                <w:color w:val="000000"/>
                <w:sz w:val="21"/>
                <w:szCs w:val="21"/>
              </w:rPr>
              <w:t>暂时没有国家/地方抽查情况。</w:t>
            </w:r>
          </w:p>
          <w:p>
            <w:pPr>
              <w:snapToGrid w:val="0"/>
              <w:spacing w:line="240" w:lineRule="auto"/>
              <w:ind w:firstLine="420" w:firstLineChars="200"/>
              <w:rPr>
                <w:rFonts w:hint="eastAsia"/>
                <w:sz w:val="21"/>
                <w:szCs w:val="21"/>
              </w:rPr>
            </w:pPr>
            <w:r>
              <w:rPr>
                <w:rFonts w:hint="eastAsia" w:hAnsi="宋体"/>
                <w:color w:val="000000"/>
                <w:sz w:val="21"/>
                <w:szCs w:val="21"/>
              </w:rPr>
              <w:t>目前没有相关行政主管部门的检查处罚，在审核现场也未发现抽查、相关方投诉等情况。</w:t>
            </w:r>
          </w:p>
        </w:tc>
        <w:tc>
          <w:tcPr>
            <w:tcW w:w="1585" w:type="dxa"/>
            <w:vAlign w:val="top"/>
          </w:tcPr>
          <w:p>
            <w:pPr>
              <w:spacing w:line="240" w:lineRule="auto"/>
              <w:rPr>
                <w:rFonts w:hint="eastAsia" w:eastAsia="宋体"/>
                <w:sz w:val="21"/>
                <w:szCs w:val="21"/>
                <w:lang w:eastAsia="zh-CN"/>
              </w:rPr>
            </w:pPr>
            <w:r>
              <w:rPr>
                <w:rFonts w:hint="eastAsia"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center"/>
          </w:tcPr>
          <w:p>
            <w:pPr>
              <w:spacing w:line="240" w:lineRule="auto"/>
              <w:rPr>
                <w:rFonts w:hint="eastAsia" w:ascii="宋体" w:hAnsi="宋体" w:cs="Arial"/>
                <w:spacing w:val="-6"/>
                <w:sz w:val="21"/>
                <w:szCs w:val="21"/>
              </w:rPr>
            </w:pPr>
            <w:r>
              <w:rPr>
                <w:rFonts w:hint="eastAsia" w:hAnsiTheme="minorEastAsia" w:eastAsiaTheme="minorEastAsia"/>
                <w:sz w:val="21"/>
                <w:szCs w:val="21"/>
              </w:rPr>
              <w:t>体系变动</w:t>
            </w:r>
          </w:p>
        </w:tc>
        <w:tc>
          <w:tcPr>
            <w:tcW w:w="1175" w:type="dxa"/>
            <w:vAlign w:val="center"/>
          </w:tcPr>
          <w:p>
            <w:pPr>
              <w:spacing w:line="240" w:lineRule="auto"/>
              <w:rPr>
                <w:rFonts w:ascii="宋体" w:hAnsi="宋体" w:cs="Arial"/>
                <w:spacing w:val="-6"/>
                <w:sz w:val="21"/>
                <w:szCs w:val="21"/>
              </w:rPr>
            </w:pPr>
          </w:p>
        </w:tc>
        <w:tc>
          <w:tcPr>
            <w:tcW w:w="10004" w:type="dxa"/>
            <w:vAlign w:val="center"/>
          </w:tcPr>
          <w:p>
            <w:pPr>
              <w:snapToGrid w:val="0"/>
              <w:spacing w:line="240" w:lineRule="auto"/>
              <w:ind w:firstLine="420" w:firstLineChars="200"/>
              <w:rPr>
                <w:rFonts w:hint="eastAsia"/>
                <w:sz w:val="21"/>
                <w:szCs w:val="21"/>
              </w:rPr>
            </w:pPr>
            <w:r>
              <w:rPr>
                <w:rFonts w:hint="eastAsia" w:hAnsi="宋体"/>
                <w:color w:val="000000"/>
                <w:sz w:val="21"/>
                <w:szCs w:val="21"/>
                <w:lang w:val="en-US" w:eastAsia="zh-CN"/>
              </w:rPr>
              <w:t>没有变化</w:t>
            </w:r>
          </w:p>
        </w:tc>
        <w:tc>
          <w:tcPr>
            <w:tcW w:w="1585" w:type="dxa"/>
            <w:vAlign w:val="top"/>
          </w:tcPr>
          <w:p>
            <w:pPr>
              <w:spacing w:line="240" w:lineRule="auto"/>
              <w:rPr>
                <w:rFonts w:hint="eastAsia" w:eastAsia="宋体"/>
                <w:sz w:val="21"/>
                <w:szCs w:val="21"/>
                <w:lang w:eastAsia="zh-CN"/>
              </w:rPr>
            </w:pPr>
            <w:r>
              <w:rPr>
                <w:rFonts w:hint="eastAsia" w:eastAsiaTheme="minorEastAsia"/>
                <w:sz w:val="21"/>
                <w:szCs w:val="21"/>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文本框 1" o:spid="_x0000_s1026" o:spt="202" type="#_x0000_t202" style="position:absolute;left:0pt;margin-left:554.75pt;margin-top:2.2pt;height:20.2pt;width:172pt;z-index:251659264;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C26D6"/>
    <w:rsid w:val="0044579A"/>
    <w:rsid w:val="007C26D6"/>
    <w:rsid w:val="00CC53D3"/>
    <w:rsid w:val="1AE4764F"/>
    <w:rsid w:val="20BF388E"/>
    <w:rsid w:val="21BE3FC2"/>
    <w:rsid w:val="29A82042"/>
    <w:rsid w:val="40BA733C"/>
    <w:rsid w:val="41DF0517"/>
    <w:rsid w:val="5E992A4C"/>
    <w:rsid w:val="68111886"/>
    <w:rsid w:val="6DDA7EB7"/>
    <w:rsid w:val="73D04D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4485</Words>
  <Characters>4795</Characters>
  <Lines>35</Lines>
  <Paragraphs>9</Paragraphs>
  <TotalTime>5</TotalTime>
  <ScaleCrop>false</ScaleCrop>
  <LinksUpToDate>false</LinksUpToDate>
  <CharactersWithSpaces>4818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2022-04-11T08:13:31Z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6B6C9EABD65E461196F4B6A991F779DF</vt:lpwstr>
  </property>
</Properties>
</file>